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080" w:lineRule="exact"/>
        <w:jc w:val="center"/>
        <w:rPr>
          <w:rFonts w:ascii="宋体" w:hAnsi="宋体"/>
          <w:b/>
          <w:bCs/>
          <w:color w:val="000000"/>
          <w:spacing w:val="36"/>
          <w:w w:val="66"/>
          <w:sz w:val="84"/>
          <w:szCs w:val="84"/>
        </w:rPr>
      </w:pPr>
      <w:r>
        <w:rPr>
          <w:rFonts w:hint="eastAsia" w:ascii="宋体" w:hAnsi="宋体"/>
          <w:b/>
          <w:bCs/>
          <w:color w:val="000000"/>
          <w:spacing w:val="36"/>
          <w:w w:val="66"/>
          <w:sz w:val="84"/>
          <w:szCs w:val="84"/>
        </w:rPr>
        <w:t xml:space="preserve">  </w:t>
      </w:r>
    </w:p>
    <w:p>
      <w:pPr>
        <w:tabs>
          <w:tab w:val="left" w:pos="420"/>
        </w:tabs>
        <w:spacing w:line="1080" w:lineRule="exact"/>
        <w:jc w:val="center"/>
        <w:rPr>
          <w:rFonts w:ascii="宋体" w:hAnsi="宋体"/>
          <w:b/>
          <w:bCs/>
          <w:color w:val="000000"/>
          <w:spacing w:val="36"/>
          <w:w w:val="66"/>
          <w:sz w:val="84"/>
          <w:szCs w:val="84"/>
        </w:rPr>
      </w:pPr>
    </w:p>
    <w:p>
      <w:pPr>
        <w:tabs>
          <w:tab w:val="left" w:pos="420"/>
        </w:tabs>
        <w:spacing w:line="1080" w:lineRule="exact"/>
        <w:jc w:val="center"/>
        <w:rPr>
          <w:b/>
          <w:bCs/>
          <w:spacing w:val="36"/>
          <w:w w:val="66"/>
          <w:sz w:val="84"/>
          <w:szCs w:val="84"/>
        </w:rPr>
      </w:pPr>
      <w:bookmarkStart w:id="0" w:name="_Toc266431005"/>
      <w:bookmarkStart w:id="1" w:name="_Toc266431113"/>
      <w:r>
        <w:rPr>
          <w:b/>
          <w:bCs/>
          <w:spacing w:val="36"/>
          <w:w w:val="66"/>
          <w:sz w:val="84"/>
          <w:szCs w:val="84"/>
        </w:rPr>
        <w:t>准格尔旗公共资源交易中心</w:t>
      </w:r>
    </w:p>
    <w:p>
      <w:pPr>
        <w:tabs>
          <w:tab w:val="left" w:pos="420"/>
        </w:tabs>
        <w:spacing w:line="1080" w:lineRule="exact"/>
        <w:jc w:val="center"/>
        <w:rPr>
          <w:b/>
          <w:bCs/>
          <w:spacing w:val="36"/>
          <w:w w:val="66"/>
          <w:sz w:val="84"/>
          <w:szCs w:val="84"/>
        </w:rPr>
      </w:pPr>
    </w:p>
    <w:p>
      <w:pPr>
        <w:tabs>
          <w:tab w:val="left" w:pos="315"/>
          <w:tab w:val="left" w:pos="8820"/>
        </w:tabs>
        <w:spacing w:line="1080" w:lineRule="exact"/>
        <w:ind w:right="356" w:rightChars="127"/>
        <w:jc w:val="center"/>
        <w:rPr>
          <w:rFonts w:eastAsia="黑体"/>
          <w:b/>
          <w:bCs/>
          <w:sz w:val="84"/>
          <w:szCs w:val="84"/>
        </w:rPr>
      </w:pPr>
      <w:r>
        <w:rPr>
          <w:rFonts w:eastAsia="黑体"/>
          <w:b/>
          <w:bCs/>
          <w:sz w:val="84"/>
          <w:szCs w:val="84"/>
        </w:rPr>
        <w:t>采购文件</w:t>
      </w:r>
    </w:p>
    <w:p>
      <w:pPr>
        <w:tabs>
          <w:tab w:val="left" w:pos="0"/>
        </w:tabs>
        <w:spacing w:line="360" w:lineRule="auto"/>
        <w:jc w:val="center"/>
        <w:rPr>
          <w:b/>
          <w:bCs/>
          <w:szCs w:val="21"/>
        </w:rPr>
      </w:pPr>
    </w:p>
    <w:p>
      <w:pPr>
        <w:spacing w:line="360" w:lineRule="auto"/>
        <w:jc w:val="left"/>
        <w:rPr>
          <w:b/>
          <w:bCs/>
          <w:w w:val="90"/>
          <w:sz w:val="36"/>
          <w:szCs w:val="36"/>
        </w:rPr>
      </w:pPr>
    </w:p>
    <w:p>
      <w:pPr>
        <w:spacing w:line="360" w:lineRule="auto"/>
        <w:jc w:val="left"/>
        <w:rPr>
          <w:b/>
          <w:bCs/>
          <w:w w:val="90"/>
          <w:sz w:val="36"/>
          <w:szCs w:val="36"/>
        </w:rPr>
      </w:pPr>
    </w:p>
    <w:p>
      <w:pPr>
        <w:spacing w:line="360" w:lineRule="auto"/>
        <w:jc w:val="left"/>
        <w:rPr>
          <w:b/>
          <w:bCs/>
          <w:w w:val="90"/>
          <w:sz w:val="36"/>
          <w:szCs w:val="36"/>
        </w:rPr>
      </w:pPr>
    </w:p>
    <w:p>
      <w:pPr>
        <w:spacing w:line="360" w:lineRule="auto"/>
        <w:jc w:val="left"/>
        <w:rPr>
          <w:b/>
          <w:bCs/>
          <w:w w:val="90"/>
          <w:sz w:val="36"/>
          <w:szCs w:val="36"/>
        </w:rPr>
      </w:pPr>
    </w:p>
    <w:p>
      <w:pPr>
        <w:spacing w:line="360" w:lineRule="auto"/>
        <w:jc w:val="left"/>
        <w:rPr>
          <w:b/>
          <w:bCs/>
          <w:w w:val="90"/>
          <w:sz w:val="36"/>
          <w:szCs w:val="36"/>
        </w:rPr>
      </w:pPr>
    </w:p>
    <w:p>
      <w:pPr>
        <w:pStyle w:val="52"/>
        <w:ind w:left="2399" w:leftChars="337" w:hanging="1455" w:hangingChars="450"/>
        <w:rPr>
          <w:color w:val="000000"/>
          <w:sz w:val="36"/>
          <w:szCs w:val="36"/>
        </w:rPr>
      </w:pPr>
      <w:r>
        <w:rPr>
          <w:b w:val="0"/>
          <w:bCs/>
          <w:w w:val="90"/>
          <w:sz w:val="36"/>
          <w:szCs w:val="36"/>
        </w:rPr>
        <w:t xml:space="preserve">                                                                                                                                                     </w:t>
      </w:r>
    </w:p>
    <w:p>
      <w:pPr>
        <w:spacing w:line="360" w:lineRule="auto"/>
        <w:ind w:firstLine="1269" w:firstLineChars="395"/>
        <w:jc w:val="left"/>
        <w:rPr>
          <w:rFonts w:ascii="宋体" w:hAnsi="宋体"/>
          <w:sz w:val="32"/>
          <w:szCs w:val="32"/>
        </w:rPr>
      </w:pPr>
      <w:r>
        <w:rPr>
          <w:b/>
          <w:sz w:val="32"/>
          <w:szCs w:val="32"/>
        </w:rPr>
        <w:t>项目名称：</w:t>
      </w:r>
      <w:r>
        <w:rPr>
          <w:rFonts w:hint="eastAsia" w:ascii="宋体" w:hAnsi="宋体"/>
          <w:b/>
          <w:sz w:val="32"/>
          <w:szCs w:val="32"/>
          <w:lang w:eastAsia="zh-CN"/>
        </w:rPr>
        <w:t>准格尔旗农牧业局紫花苜蓿种子采购项目</w:t>
      </w:r>
    </w:p>
    <w:p>
      <w:pPr>
        <w:spacing w:line="360" w:lineRule="auto"/>
        <w:ind w:firstLine="1279" w:firstLineChars="398"/>
        <w:jc w:val="left"/>
        <w:rPr>
          <w:b/>
          <w:sz w:val="32"/>
          <w:szCs w:val="32"/>
        </w:rPr>
      </w:pPr>
      <w:r>
        <w:rPr>
          <w:b/>
          <w:sz w:val="32"/>
          <w:szCs w:val="32"/>
        </w:rPr>
        <w:t>项目编号：</w:t>
      </w:r>
      <w:r>
        <w:rPr>
          <w:rFonts w:hint="eastAsia"/>
          <w:b/>
          <w:sz w:val="32"/>
          <w:szCs w:val="32"/>
          <w:lang w:eastAsia="zh-CN"/>
        </w:rPr>
        <w:t>2016-CG-G-042</w:t>
      </w:r>
    </w:p>
    <w:p>
      <w:pPr>
        <w:spacing w:line="360" w:lineRule="auto"/>
        <w:ind w:left="848" w:leftChars="303"/>
        <w:jc w:val="left"/>
        <w:rPr>
          <w:b/>
          <w:sz w:val="36"/>
          <w:szCs w:val="36"/>
        </w:rPr>
      </w:pPr>
    </w:p>
    <w:p>
      <w:pPr>
        <w:spacing w:line="360" w:lineRule="auto"/>
        <w:jc w:val="left"/>
        <w:rPr>
          <w:b/>
          <w:sz w:val="36"/>
          <w:szCs w:val="36"/>
        </w:rPr>
      </w:pPr>
    </w:p>
    <w:p>
      <w:pPr>
        <w:spacing w:line="360" w:lineRule="auto"/>
        <w:ind w:left="848" w:leftChars="303"/>
        <w:jc w:val="center"/>
        <w:rPr>
          <w:b/>
          <w:sz w:val="36"/>
          <w:szCs w:val="36"/>
        </w:rPr>
      </w:pPr>
      <w:r>
        <w:rPr>
          <w:rFonts w:ascii="宋体" w:hAnsi="宋体"/>
          <w:b/>
          <w:sz w:val="36"/>
          <w:szCs w:val="36"/>
        </w:rPr>
        <w:t>二</w:t>
      </w:r>
      <w:r>
        <w:rPr>
          <w:rFonts w:hint="eastAsia" w:ascii="宋体" w:hAnsi="宋体"/>
          <w:b/>
          <w:sz w:val="36"/>
          <w:szCs w:val="36"/>
        </w:rPr>
        <w:t>○</w:t>
      </w:r>
      <w:r>
        <w:rPr>
          <w:b/>
          <w:sz w:val="36"/>
          <w:szCs w:val="36"/>
        </w:rPr>
        <w:t>一</w:t>
      </w:r>
      <w:r>
        <w:rPr>
          <w:rFonts w:hint="eastAsia"/>
          <w:b/>
          <w:sz w:val="36"/>
          <w:szCs w:val="36"/>
        </w:rPr>
        <w:t>六</w:t>
      </w:r>
      <w:r>
        <w:rPr>
          <w:b/>
          <w:sz w:val="36"/>
          <w:szCs w:val="36"/>
        </w:rPr>
        <w:t>年</w:t>
      </w:r>
      <w:r>
        <w:rPr>
          <w:rFonts w:hint="eastAsia"/>
          <w:b/>
          <w:sz w:val="36"/>
          <w:szCs w:val="36"/>
          <w:lang w:val="en-US" w:eastAsia="zh-CN"/>
        </w:rPr>
        <w:t>八</w:t>
      </w:r>
      <w:r>
        <w:rPr>
          <w:b/>
          <w:sz w:val="36"/>
          <w:szCs w:val="36"/>
        </w:rPr>
        <w:t>月</w:t>
      </w:r>
      <w:r>
        <w:rPr>
          <w:rFonts w:hint="eastAsia"/>
          <w:b/>
          <w:sz w:val="36"/>
          <w:szCs w:val="36"/>
          <w:lang w:val="en-US" w:eastAsia="zh-CN"/>
        </w:rPr>
        <w:t>四</w:t>
      </w:r>
      <w:r>
        <w:rPr>
          <w:b/>
          <w:sz w:val="36"/>
          <w:szCs w:val="36"/>
        </w:rPr>
        <w:t>日</w:t>
      </w:r>
    </w:p>
    <w:p>
      <w:pPr>
        <w:spacing w:line="360" w:lineRule="auto"/>
        <w:ind w:left="848" w:leftChars="303"/>
        <w:jc w:val="center"/>
        <w:rPr>
          <w:b/>
          <w:sz w:val="36"/>
          <w:szCs w:val="36"/>
        </w:rPr>
      </w:pPr>
    </w:p>
    <w:p>
      <w:pPr>
        <w:rPr>
          <w:color w:val="000000"/>
        </w:rPr>
      </w:pPr>
    </w:p>
    <w:p>
      <w:pPr>
        <w:rPr>
          <w:rFonts w:ascii="仿宋_GB2312" w:eastAsia="仿宋_GB2312"/>
          <w:color w:val="000000"/>
        </w:rPr>
      </w:pPr>
    </w:p>
    <w:p>
      <w:pPr>
        <w:pStyle w:val="110"/>
        <w:spacing w:before="0" w:line="360" w:lineRule="auto"/>
        <w:jc w:val="center"/>
        <w:rPr>
          <w:rFonts w:ascii="宋体" w:hAnsi="宋体"/>
          <w:color w:val="000000"/>
          <w:sz w:val="36"/>
          <w:szCs w:val="36"/>
          <w:lang w:val="zh-CN"/>
        </w:rPr>
      </w:pPr>
      <w:r>
        <w:rPr>
          <w:rFonts w:hint="eastAsia" w:ascii="宋体" w:hAnsi="宋体"/>
          <w:color w:val="000000"/>
          <w:sz w:val="36"/>
          <w:szCs w:val="36"/>
          <w:lang w:val="zh-CN"/>
        </w:rPr>
        <w:t>目   录</w:t>
      </w:r>
    </w:p>
    <w:p>
      <w:pPr>
        <w:pStyle w:val="20"/>
        <w:tabs>
          <w:tab w:val="right" w:leader="dot" w:pos="9402"/>
        </w:tabs>
        <w:rPr>
          <w:rFonts w:ascii="Calibri" w:hAnsi="Calibri"/>
          <w:b w:val="0"/>
          <w:bCs w:val="0"/>
          <w:caps w:val="0"/>
          <w:sz w:val="21"/>
          <w:szCs w:val="22"/>
        </w:rPr>
      </w:pPr>
      <w:r>
        <w:rPr>
          <w:rFonts w:ascii="宋体" w:hAnsi="宋体"/>
          <w:b w:val="0"/>
          <w:color w:val="000000"/>
          <w:szCs w:val="28"/>
        </w:rPr>
        <w:fldChar w:fldCharType="begin"/>
      </w:r>
      <w:r>
        <w:rPr>
          <w:rFonts w:ascii="宋体" w:hAnsi="宋体"/>
          <w:b w:val="0"/>
          <w:color w:val="000000"/>
          <w:szCs w:val="28"/>
        </w:rPr>
        <w:instrText xml:space="preserve"> TOC \o "1-3" \h \z \u </w:instrText>
      </w:r>
      <w:r>
        <w:rPr>
          <w:rFonts w:ascii="宋体" w:hAnsi="宋体"/>
          <w:b w:val="0"/>
          <w:color w:val="000000"/>
          <w:szCs w:val="28"/>
        </w:rPr>
        <w:fldChar w:fldCharType="separate"/>
      </w:r>
      <w:r>
        <w:fldChar w:fldCharType="begin"/>
      </w:r>
      <w:r>
        <w:instrText xml:space="preserve"> HYPERLINK \l "_Toc422403350" </w:instrText>
      </w:r>
      <w:r>
        <w:fldChar w:fldCharType="separate"/>
      </w:r>
      <w:r>
        <w:rPr>
          <w:rStyle w:val="32"/>
          <w:rFonts w:hint="eastAsia" w:ascii="宋体" w:hAnsi="宋体"/>
        </w:rPr>
        <w:t>招标公告</w:t>
      </w:r>
      <w:r>
        <w:tab/>
      </w:r>
      <w:r>
        <w:fldChar w:fldCharType="begin"/>
      </w:r>
      <w:r>
        <w:instrText xml:space="preserve"> PAGEREF _Toc422403350 \h </w:instrText>
      </w:r>
      <w:r>
        <w:fldChar w:fldCharType="separate"/>
      </w:r>
      <w:r>
        <w:t>4</w:t>
      </w:r>
      <w:r>
        <w:fldChar w:fldCharType="end"/>
      </w:r>
      <w:r>
        <w:fldChar w:fldCharType="end"/>
      </w:r>
    </w:p>
    <w:p>
      <w:pPr>
        <w:pStyle w:val="20"/>
        <w:tabs>
          <w:tab w:val="right" w:leader="dot" w:pos="9402"/>
        </w:tabs>
        <w:rPr>
          <w:rFonts w:ascii="Calibri" w:hAnsi="Calibri"/>
          <w:b w:val="0"/>
          <w:bCs w:val="0"/>
          <w:caps w:val="0"/>
          <w:sz w:val="21"/>
          <w:szCs w:val="22"/>
        </w:rPr>
      </w:pPr>
      <w:r>
        <w:fldChar w:fldCharType="begin"/>
      </w:r>
      <w:r>
        <w:instrText xml:space="preserve"> HYPERLINK \l "_Toc422403351" </w:instrText>
      </w:r>
      <w:r>
        <w:fldChar w:fldCharType="separate"/>
      </w:r>
      <w:r>
        <w:rPr>
          <w:rStyle w:val="32"/>
          <w:rFonts w:hint="eastAsia" w:ascii="宋体" w:hAnsi="宋体"/>
        </w:rPr>
        <w:t>第一章</w:t>
      </w:r>
      <w:r>
        <w:rPr>
          <w:rStyle w:val="32"/>
          <w:rFonts w:ascii="宋体" w:hAnsi="宋体"/>
        </w:rPr>
        <w:t xml:space="preserve">  </w:t>
      </w:r>
      <w:r>
        <w:rPr>
          <w:rStyle w:val="32"/>
          <w:rFonts w:hint="eastAsia" w:ascii="宋体" w:hAnsi="宋体"/>
        </w:rPr>
        <w:t>报名须知</w:t>
      </w:r>
      <w:r>
        <w:tab/>
      </w:r>
      <w:r>
        <w:fldChar w:fldCharType="begin"/>
      </w:r>
      <w:r>
        <w:instrText xml:space="preserve"> PAGEREF _Toc422403351 \h </w:instrText>
      </w:r>
      <w:r>
        <w:fldChar w:fldCharType="separate"/>
      </w:r>
      <w:r>
        <w:t>7</w:t>
      </w:r>
      <w:r>
        <w:fldChar w:fldCharType="end"/>
      </w:r>
      <w:r>
        <w:fldChar w:fldCharType="end"/>
      </w:r>
    </w:p>
    <w:p>
      <w:pPr>
        <w:pStyle w:val="25"/>
        <w:tabs>
          <w:tab w:val="right" w:leader="dot" w:pos="9402"/>
        </w:tabs>
        <w:ind w:left="560"/>
        <w:rPr>
          <w:rFonts w:ascii="Calibri" w:hAnsi="Calibri"/>
          <w:sz w:val="21"/>
          <w:szCs w:val="22"/>
        </w:rPr>
      </w:pPr>
      <w:r>
        <w:fldChar w:fldCharType="begin"/>
      </w:r>
      <w:r>
        <w:instrText xml:space="preserve"> HYPERLINK \l "_Toc422403352" </w:instrText>
      </w:r>
      <w:r>
        <w:fldChar w:fldCharType="separate"/>
      </w:r>
      <w:r>
        <w:rPr>
          <w:rStyle w:val="32"/>
          <w:rFonts w:hint="eastAsia" w:ascii="宋体" w:hAnsi="宋体"/>
        </w:rPr>
        <w:t>一、报名方式</w:t>
      </w:r>
      <w:r>
        <w:tab/>
      </w:r>
      <w:r>
        <w:fldChar w:fldCharType="begin"/>
      </w:r>
      <w:r>
        <w:instrText xml:space="preserve"> PAGEREF _Toc422403352 \h </w:instrText>
      </w:r>
      <w:r>
        <w:fldChar w:fldCharType="separate"/>
      </w:r>
      <w:r>
        <w:t>7</w:t>
      </w:r>
      <w:r>
        <w:fldChar w:fldCharType="end"/>
      </w:r>
      <w:r>
        <w:fldChar w:fldCharType="end"/>
      </w:r>
    </w:p>
    <w:p>
      <w:pPr>
        <w:pStyle w:val="25"/>
        <w:tabs>
          <w:tab w:val="right" w:leader="dot" w:pos="9402"/>
        </w:tabs>
        <w:ind w:left="560"/>
        <w:rPr>
          <w:rFonts w:ascii="Calibri" w:hAnsi="Calibri"/>
          <w:sz w:val="21"/>
          <w:szCs w:val="22"/>
        </w:rPr>
      </w:pPr>
      <w:r>
        <w:fldChar w:fldCharType="begin"/>
      </w:r>
      <w:r>
        <w:instrText xml:space="preserve"> HYPERLINK \l "_Toc422403353" </w:instrText>
      </w:r>
      <w:r>
        <w:fldChar w:fldCharType="separate"/>
      </w:r>
      <w:r>
        <w:rPr>
          <w:rStyle w:val="32"/>
          <w:rFonts w:hint="eastAsia" w:ascii="宋体" w:hAnsi="宋体"/>
        </w:rPr>
        <w:t>二、报名时间及报名截止时间</w:t>
      </w:r>
      <w:r>
        <w:tab/>
      </w:r>
      <w:r>
        <w:fldChar w:fldCharType="begin"/>
      </w:r>
      <w:r>
        <w:instrText xml:space="preserve"> PAGEREF _Toc422403353 \h </w:instrText>
      </w:r>
      <w:r>
        <w:fldChar w:fldCharType="separate"/>
      </w:r>
      <w:r>
        <w:t>7</w:t>
      </w:r>
      <w:r>
        <w:fldChar w:fldCharType="end"/>
      </w:r>
      <w:r>
        <w:fldChar w:fldCharType="end"/>
      </w:r>
    </w:p>
    <w:p>
      <w:pPr>
        <w:pStyle w:val="20"/>
        <w:tabs>
          <w:tab w:val="right" w:leader="dot" w:pos="9402"/>
        </w:tabs>
        <w:rPr>
          <w:rFonts w:ascii="Calibri" w:hAnsi="Calibri"/>
          <w:b w:val="0"/>
          <w:bCs w:val="0"/>
          <w:caps w:val="0"/>
          <w:sz w:val="21"/>
          <w:szCs w:val="22"/>
        </w:rPr>
      </w:pPr>
      <w:r>
        <w:fldChar w:fldCharType="begin"/>
      </w:r>
      <w:r>
        <w:instrText xml:space="preserve"> HYPERLINK \l "_Toc422403354" </w:instrText>
      </w:r>
      <w:r>
        <w:fldChar w:fldCharType="separate"/>
      </w:r>
      <w:r>
        <w:rPr>
          <w:rStyle w:val="32"/>
          <w:rFonts w:hint="eastAsia"/>
        </w:rPr>
        <w:t>第二章</w:t>
      </w:r>
      <w:r>
        <w:rPr>
          <w:rStyle w:val="32"/>
        </w:rPr>
        <w:t xml:space="preserve">   </w:t>
      </w:r>
      <w:r>
        <w:rPr>
          <w:rStyle w:val="32"/>
          <w:rFonts w:hint="eastAsia"/>
        </w:rPr>
        <w:t>投标须知</w:t>
      </w:r>
      <w:r>
        <w:tab/>
      </w:r>
      <w:r>
        <w:fldChar w:fldCharType="begin"/>
      </w:r>
      <w:r>
        <w:instrText xml:space="preserve"> PAGEREF _Toc422403354 \h </w:instrText>
      </w:r>
      <w:r>
        <w:fldChar w:fldCharType="separate"/>
      </w:r>
      <w:r>
        <w:t>9</w:t>
      </w:r>
      <w:r>
        <w:fldChar w:fldCharType="end"/>
      </w:r>
      <w:r>
        <w:fldChar w:fldCharType="end"/>
      </w:r>
    </w:p>
    <w:p>
      <w:pPr>
        <w:pStyle w:val="25"/>
        <w:tabs>
          <w:tab w:val="right" w:leader="dot" w:pos="9402"/>
        </w:tabs>
        <w:ind w:left="560"/>
        <w:rPr>
          <w:rFonts w:ascii="Calibri" w:hAnsi="Calibri"/>
          <w:sz w:val="21"/>
          <w:szCs w:val="22"/>
        </w:rPr>
      </w:pPr>
      <w:r>
        <w:fldChar w:fldCharType="begin"/>
      </w:r>
      <w:r>
        <w:instrText xml:space="preserve"> HYPERLINK \l "_Toc422403355" </w:instrText>
      </w:r>
      <w:r>
        <w:fldChar w:fldCharType="separate"/>
      </w:r>
      <w:r>
        <w:rPr>
          <w:rStyle w:val="32"/>
          <w:rFonts w:hint="eastAsia" w:ascii="宋体" w:hAnsi="宋体"/>
        </w:rPr>
        <w:t>一</w:t>
      </w:r>
      <w:r>
        <w:rPr>
          <w:rStyle w:val="32"/>
          <w:rFonts w:ascii="宋体" w:hAnsi="宋体"/>
        </w:rPr>
        <w:t>.</w:t>
      </w:r>
      <w:r>
        <w:rPr>
          <w:rStyle w:val="32"/>
          <w:rFonts w:hint="eastAsia" w:ascii="宋体" w:hAnsi="宋体"/>
        </w:rPr>
        <w:t>说明</w:t>
      </w:r>
      <w:r>
        <w:tab/>
      </w:r>
      <w:r>
        <w:fldChar w:fldCharType="begin"/>
      </w:r>
      <w:r>
        <w:instrText xml:space="preserve"> PAGEREF _Toc422403355 \h </w:instrText>
      </w:r>
      <w:r>
        <w:fldChar w:fldCharType="separate"/>
      </w:r>
      <w:r>
        <w:t>9</w:t>
      </w:r>
      <w:r>
        <w:fldChar w:fldCharType="end"/>
      </w:r>
      <w:r>
        <w:fldChar w:fldCharType="end"/>
      </w:r>
    </w:p>
    <w:p>
      <w:pPr>
        <w:pStyle w:val="25"/>
        <w:tabs>
          <w:tab w:val="right" w:leader="dot" w:pos="9402"/>
        </w:tabs>
        <w:ind w:left="560"/>
        <w:rPr>
          <w:rFonts w:ascii="Calibri" w:hAnsi="Calibri"/>
          <w:sz w:val="21"/>
          <w:szCs w:val="22"/>
        </w:rPr>
      </w:pPr>
      <w:r>
        <w:fldChar w:fldCharType="begin"/>
      </w:r>
      <w:r>
        <w:instrText xml:space="preserve"> HYPERLINK \l "_Toc422403356" </w:instrText>
      </w:r>
      <w:r>
        <w:fldChar w:fldCharType="separate"/>
      </w:r>
      <w:r>
        <w:rPr>
          <w:rStyle w:val="32"/>
          <w:rFonts w:hint="eastAsia" w:ascii="宋体" w:hAnsi="宋体"/>
        </w:rPr>
        <w:t>二</w:t>
      </w:r>
      <w:r>
        <w:rPr>
          <w:rStyle w:val="32"/>
          <w:rFonts w:ascii="宋体" w:hAnsi="宋体"/>
        </w:rPr>
        <w:t>.</w:t>
      </w:r>
      <w:r>
        <w:rPr>
          <w:rStyle w:val="32"/>
          <w:rFonts w:hint="eastAsia" w:ascii="宋体" w:hAnsi="宋体"/>
        </w:rPr>
        <w:t>招标文件</w:t>
      </w:r>
      <w:r>
        <w:tab/>
      </w:r>
      <w:r>
        <w:fldChar w:fldCharType="begin"/>
      </w:r>
      <w:r>
        <w:instrText xml:space="preserve"> PAGEREF _Toc422403356 \h </w:instrText>
      </w:r>
      <w:r>
        <w:fldChar w:fldCharType="separate"/>
      </w:r>
      <w:r>
        <w:t>10</w:t>
      </w:r>
      <w:r>
        <w:fldChar w:fldCharType="end"/>
      </w:r>
      <w:r>
        <w:fldChar w:fldCharType="end"/>
      </w:r>
    </w:p>
    <w:p>
      <w:pPr>
        <w:pStyle w:val="25"/>
        <w:tabs>
          <w:tab w:val="right" w:leader="dot" w:pos="9402"/>
        </w:tabs>
        <w:ind w:left="560"/>
        <w:rPr>
          <w:rFonts w:ascii="Calibri" w:hAnsi="Calibri"/>
          <w:sz w:val="21"/>
          <w:szCs w:val="22"/>
        </w:rPr>
      </w:pPr>
      <w:r>
        <w:fldChar w:fldCharType="begin"/>
      </w:r>
      <w:r>
        <w:instrText xml:space="preserve"> HYPERLINK \l "_Toc422403357" </w:instrText>
      </w:r>
      <w:r>
        <w:fldChar w:fldCharType="separate"/>
      </w:r>
      <w:r>
        <w:rPr>
          <w:rStyle w:val="32"/>
          <w:rFonts w:hint="eastAsia" w:ascii="宋体" w:hAnsi="宋体"/>
        </w:rPr>
        <w:t>三</w:t>
      </w:r>
      <w:r>
        <w:rPr>
          <w:rStyle w:val="32"/>
          <w:rFonts w:ascii="宋体" w:hAnsi="宋体"/>
        </w:rPr>
        <w:t>.</w:t>
      </w:r>
      <w:r>
        <w:rPr>
          <w:rStyle w:val="32"/>
          <w:rFonts w:hint="eastAsia" w:ascii="宋体" w:hAnsi="宋体"/>
        </w:rPr>
        <w:t>投标文件的编制</w:t>
      </w:r>
      <w:r>
        <w:tab/>
      </w:r>
      <w:r>
        <w:fldChar w:fldCharType="begin"/>
      </w:r>
      <w:r>
        <w:instrText xml:space="preserve"> PAGEREF _Toc422403357 \h </w:instrText>
      </w:r>
      <w:r>
        <w:fldChar w:fldCharType="separate"/>
      </w:r>
      <w:r>
        <w:t>11</w:t>
      </w:r>
      <w:r>
        <w:fldChar w:fldCharType="end"/>
      </w:r>
      <w:r>
        <w:fldChar w:fldCharType="end"/>
      </w:r>
    </w:p>
    <w:p>
      <w:pPr>
        <w:pStyle w:val="25"/>
        <w:tabs>
          <w:tab w:val="right" w:leader="dot" w:pos="9402"/>
        </w:tabs>
        <w:ind w:left="560"/>
        <w:rPr>
          <w:rFonts w:ascii="Calibri" w:hAnsi="Calibri"/>
          <w:sz w:val="21"/>
          <w:szCs w:val="22"/>
        </w:rPr>
      </w:pPr>
      <w:r>
        <w:fldChar w:fldCharType="begin"/>
      </w:r>
      <w:r>
        <w:instrText xml:space="preserve"> HYPERLINK \l "_Toc422403358" </w:instrText>
      </w:r>
      <w:r>
        <w:fldChar w:fldCharType="separate"/>
      </w:r>
      <w:r>
        <w:rPr>
          <w:rStyle w:val="32"/>
          <w:rFonts w:hint="eastAsia" w:ascii="宋体" w:hAnsi="宋体"/>
        </w:rPr>
        <w:t>四</w:t>
      </w:r>
      <w:r>
        <w:rPr>
          <w:rStyle w:val="32"/>
          <w:rFonts w:ascii="宋体" w:hAnsi="宋体"/>
        </w:rPr>
        <w:t>.</w:t>
      </w:r>
      <w:r>
        <w:rPr>
          <w:rStyle w:val="32"/>
          <w:rFonts w:hint="eastAsia" w:ascii="宋体" w:hAnsi="宋体"/>
        </w:rPr>
        <w:t>投标文件的递交</w:t>
      </w:r>
      <w:r>
        <w:tab/>
      </w:r>
      <w:r>
        <w:fldChar w:fldCharType="begin"/>
      </w:r>
      <w:r>
        <w:instrText xml:space="preserve"> PAGEREF _Toc422403358 \h </w:instrText>
      </w:r>
      <w:r>
        <w:fldChar w:fldCharType="separate"/>
      </w:r>
      <w:r>
        <w:t>16</w:t>
      </w:r>
      <w:r>
        <w:fldChar w:fldCharType="end"/>
      </w:r>
      <w:r>
        <w:fldChar w:fldCharType="end"/>
      </w:r>
    </w:p>
    <w:p>
      <w:pPr>
        <w:pStyle w:val="25"/>
        <w:tabs>
          <w:tab w:val="right" w:leader="dot" w:pos="9402"/>
        </w:tabs>
        <w:ind w:left="560"/>
        <w:rPr>
          <w:rFonts w:ascii="Calibri" w:hAnsi="Calibri"/>
          <w:sz w:val="21"/>
          <w:szCs w:val="22"/>
        </w:rPr>
      </w:pPr>
      <w:r>
        <w:fldChar w:fldCharType="begin"/>
      </w:r>
      <w:r>
        <w:instrText xml:space="preserve"> HYPERLINK \l "_Toc422403359" </w:instrText>
      </w:r>
      <w:r>
        <w:fldChar w:fldCharType="separate"/>
      </w:r>
      <w:r>
        <w:rPr>
          <w:rStyle w:val="32"/>
          <w:rFonts w:hint="eastAsia" w:ascii="宋体" w:hAnsi="宋体"/>
        </w:rPr>
        <w:t>五</w:t>
      </w:r>
      <w:r>
        <w:rPr>
          <w:rStyle w:val="32"/>
          <w:rFonts w:ascii="宋体" w:hAnsi="宋体"/>
        </w:rPr>
        <w:t>.</w:t>
      </w:r>
      <w:r>
        <w:rPr>
          <w:rStyle w:val="32"/>
          <w:rFonts w:hint="eastAsia" w:ascii="宋体" w:hAnsi="宋体"/>
        </w:rPr>
        <w:t>开标与评标</w:t>
      </w:r>
      <w:r>
        <w:tab/>
      </w:r>
      <w:r>
        <w:fldChar w:fldCharType="begin"/>
      </w:r>
      <w:r>
        <w:instrText xml:space="preserve"> PAGEREF _Toc422403359 \h </w:instrText>
      </w:r>
      <w:r>
        <w:fldChar w:fldCharType="separate"/>
      </w:r>
      <w:r>
        <w:t>17</w:t>
      </w:r>
      <w:r>
        <w:fldChar w:fldCharType="end"/>
      </w:r>
      <w:r>
        <w:fldChar w:fldCharType="end"/>
      </w:r>
    </w:p>
    <w:p>
      <w:pPr>
        <w:pStyle w:val="25"/>
        <w:tabs>
          <w:tab w:val="right" w:leader="dot" w:pos="9402"/>
        </w:tabs>
        <w:ind w:left="560"/>
        <w:rPr>
          <w:rFonts w:ascii="Calibri" w:hAnsi="Calibri"/>
          <w:sz w:val="21"/>
          <w:szCs w:val="22"/>
        </w:rPr>
      </w:pPr>
      <w:r>
        <w:fldChar w:fldCharType="begin"/>
      </w:r>
      <w:r>
        <w:instrText xml:space="preserve"> HYPERLINK \l "_Toc422403360" </w:instrText>
      </w:r>
      <w:r>
        <w:fldChar w:fldCharType="separate"/>
      </w:r>
      <w:r>
        <w:rPr>
          <w:rStyle w:val="32"/>
          <w:rFonts w:hint="eastAsia" w:ascii="宋体" w:hAnsi="宋体"/>
        </w:rPr>
        <w:t>六</w:t>
      </w:r>
      <w:r>
        <w:rPr>
          <w:rStyle w:val="32"/>
          <w:rFonts w:ascii="宋体" w:hAnsi="宋体"/>
        </w:rPr>
        <w:t>.</w:t>
      </w:r>
      <w:r>
        <w:rPr>
          <w:rStyle w:val="32"/>
          <w:rFonts w:hint="eastAsia" w:ascii="宋体" w:hAnsi="宋体"/>
        </w:rPr>
        <w:t>定标</w:t>
      </w:r>
      <w:r>
        <w:tab/>
      </w:r>
      <w:r>
        <w:fldChar w:fldCharType="begin"/>
      </w:r>
      <w:r>
        <w:instrText xml:space="preserve"> PAGEREF _Toc422403360 \h </w:instrText>
      </w:r>
      <w:r>
        <w:fldChar w:fldCharType="separate"/>
      </w:r>
      <w:r>
        <w:t>23</w:t>
      </w:r>
      <w:r>
        <w:fldChar w:fldCharType="end"/>
      </w:r>
      <w:r>
        <w:fldChar w:fldCharType="end"/>
      </w:r>
    </w:p>
    <w:p>
      <w:pPr>
        <w:pStyle w:val="25"/>
        <w:tabs>
          <w:tab w:val="right" w:leader="dot" w:pos="9402"/>
        </w:tabs>
        <w:ind w:left="560"/>
        <w:rPr>
          <w:rFonts w:ascii="Calibri" w:hAnsi="Calibri"/>
          <w:sz w:val="21"/>
          <w:szCs w:val="22"/>
        </w:rPr>
      </w:pPr>
      <w:r>
        <w:fldChar w:fldCharType="begin"/>
      </w:r>
      <w:r>
        <w:instrText xml:space="preserve"> HYPERLINK \l "_Toc422403361" </w:instrText>
      </w:r>
      <w:r>
        <w:fldChar w:fldCharType="separate"/>
      </w:r>
      <w:r>
        <w:rPr>
          <w:rStyle w:val="32"/>
          <w:rFonts w:hint="eastAsia" w:ascii="宋体" w:hAnsi="宋体"/>
        </w:rPr>
        <w:t>七</w:t>
      </w:r>
      <w:r>
        <w:rPr>
          <w:rStyle w:val="32"/>
          <w:rFonts w:ascii="宋体" w:hAnsi="宋体"/>
        </w:rPr>
        <w:t>.</w:t>
      </w:r>
      <w:r>
        <w:rPr>
          <w:rStyle w:val="32"/>
          <w:rFonts w:hint="eastAsia" w:ascii="宋体" w:hAnsi="宋体"/>
        </w:rPr>
        <w:t>公告</w:t>
      </w:r>
      <w:r>
        <w:tab/>
      </w:r>
      <w:r>
        <w:fldChar w:fldCharType="begin"/>
      </w:r>
      <w:r>
        <w:instrText xml:space="preserve"> PAGEREF _Toc422403361 \h </w:instrText>
      </w:r>
      <w:r>
        <w:fldChar w:fldCharType="separate"/>
      </w:r>
      <w:r>
        <w:t>23</w:t>
      </w:r>
      <w:r>
        <w:fldChar w:fldCharType="end"/>
      </w:r>
      <w:r>
        <w:fldChar w:fldCharType="end"/>
      </w:r>
    </w:p>
    <w:p>
      <w:pPr>
        <w:pStyle w:val="25"/>
        <w:tabs>
          <w:tab w:val="right" w:leader="dot" w:pos="9402"/>
        </w:tabs>
        <w:ind w:left="560"/>
        <w:rPr>
          <w:rFonts w:ascii="Calibri" w:hAnsi="Calibri"/>
          <w:sz w:val="21"/>
          <w:szCs w:val="22"/>
        </w:rPr>
      </w:pPr>
      <w:r>
        <w:fldChar w:fldCharType="begin"/>
      </w:r>
      <w:r>
        <w:instrText xml:space="preserve"> HYPERLINK \l "_Toc422403362" </w:instrText>
      </w:r>
      <w:r>
        <w:fldChar w:fldCharType="separate"/>
      </w:r>
      <w:r>
        <w:rPr>
          <w:rStyle w:val="32"/>
          <w:rFonts w:hint="eastAsia" w:ascii="宋体" w:hAnsi="宋体"/>
        </w:rPr>
        <w:t>八</w:t>
      </w:r>
      <w:r>
        <w:rPr>
          <w:rStyle w:val="32"/>
          <w:rFonts w:ascii="宋体" w:hAnsi="宋体"/>
        </w:rPr>
        <w:t>.</w:t>
      </w:r>
      <w:r>
        <w:rPr>
          <w:rStyle w:val="32"/>
          <w:rFonts w:hint="eastAsia" w:ascii="宋体" w:hAnsi="宋体"/>
        </w:rPr>
        <w:t>质疑</w:t>
      </w:r>
      <w:r>
        <w:tab/>
      </w:r>
      <w:r>
        <w:fldChar w:fldCharType="begin"/>
      </w:r>
      <w:r>
        <w:instrText xml:space="preserve"> PAGEREF _Toc422403362 \h </w:instrText>
      </w:r>
      <w:r>
        <w:fldChar w:fldCharType="separate"/>
      </w:r>
      <w:r>
        <w:t>24</w:t>
      </w:r>
      <w:r>
        <w:fldChar w:fldCharType="end"/>
      </w:r>
      <w:r>
        <w:fldChar w:fldCharType="end"/>
      </w:r>
    </w:p>
    <w:p>
      <w:pPr>
        <w:pStyle w:val="25"/>
        <w:tabs>
          <w:tab w:val="right" w:leader="dot" w:pos="9402"/>
        </w:tabs>
        <w:ind w:left="560"/>
        <w:rPr>
          <w:rFonts w:ascii="Calibri" w:hAnsi="Calibri"/>
          <w:sz w:val="21"/>
          <w:szCs w:val="22"/>
        </w:rPr>
      </w:pPr>
      <w:r>
        <w:fldChar w:fldCharType="begin"/>
      </w:r>
      <w:r>
        <w:instrText xml:space="preserve"> HYPERLINK \l "_Toc422403363" </w:instrText>
      </w:r>
      <w:r>
        <w:fldChar w:fldCharType="separate"/>
      </w:r>
      <w:r>
        <w:rPr>
          <w:rStyle w:val="32"/>
          <w:rFonts w:hint="eastAsia" w:ascii="宋体" w:hAnsi="宋体"/>
        </w:rPr>
        <w:t>九</w:t>
      </w:r>
      <w:r>
        <w:rPr>
          <w:rStyle w:val="32"/>
          <w:rFonts w:ascii="宋体" w:hAnsi="宋体"/>
        </w:rPr>
        <w:t>.</w:t>
      </w:r>
      <w:r>
        <w:rPr>
          <w:rStyle w:val="32"/>
          <w:rFonts w:hint="eastAsia" w:ascii="宋体" w:hAnsi="宋体"/>
        </w:rPr>
        <w:t>投诉</w:t>
      </w:r>
      <w:r>
        <w:tab/>
      </w:r>
      <w:r>
        <w:fldChar w:fldCharType="begin"/>
      </w:r>
      <w:r>
        <w:instrText xml:space="preserve"> PAGEREF _Toc422403363 \h </w:instrText>
      </w:r>
      <w:r>
        <w:fldChar w:fldCharType="separate"/>
      </w:r>
      <w:r>
        <w:t>25</w:t>
      </w:r>
      <w:r>
        <w:fldChar w:fldCharType="end"/>
      </w:r>
      <w:r>
        <w:fldChar w:fldCharType="end"/>
      </w:r>
    </w:p>
    <w:p>
      <w:pPr>
        <w:pStyle w:val="25"/>
        <w:tabs>
          <w:tab w:val="right" w:leader="dot" w:pos="9402"/>
        </w:tabs>
        <w:ind w:left="560"/>
        <w:rPr>
          <w:rFonts w:ascii="Calibri" w:hAnsi="Calibri"/>
          <w:sz w:val="21"/>
          <w:szCs w:val="22"/>
        </w:rPr>
      </w:pPr>
      <w:r>
        <w:fldChar w:fldCharType="begin"/>
      </w:r>
      <w:r>
        <w:instrText xml:space="preserve"> HYPERLINK \l "_Toc422403364" </w:instrText>
      </w:r>
      <w:r>
        <w:fldChar w:fldCharType="separate"/>
      </w:r>
      <w:r>
        <w:rPr>
          <w:rStyle w:val="32"/>
          <w:rFonts w:hint="eastAsia" w:ascii="宋体" w:hAnsi="宋体"/>
        </w:rPr>
        <w:t>十</w:t>
      </w:r>
      <w:r>
        <w:rPr>
          <w:rStyle w:val="32"/>
          <w:rFonts w:ascii="宋体" w:hAnsi="宋体"/>
        </w:rPr>
        <w:t>.</w:t>
      </w:r>
      <w:r>
        <w:rPr>
          <w:rStyle w:val="32"/>
          <w:rFonts w:hint="eastAsia" w:ascii="宋体" w:hAnsi="宋体"/>
        </w:rPr>
        <w:t>签订合同与验收</w:t>
      </w:r>
      <w:r>
        <w:tab/>
      </w:r>
      <w:r>
        <w:fldChar w:fldCharType="begin"/>
      </w:r>
      <w:r>
        <w:instrText xml:space="preserve"> PAGEREF _Toc422403364 \h </w:instrText>
      </w:r>
      <w:r>
        <w:fldChar w:fldCharType="separate"/>
      </w:r>
      <w:r>
        <w:t>25</w:t>
      </w:r>
      <w:r>
        <w:fldChar w:fldCharType="end"/>
      </w:r>
      <w:r>
        <w:fldChar w:fldCharType="end"/>
      </w:r>
    </w:p>
    <w:p>
      <w:pPr>
        <w:pStyle w:val="20"/>
        <w:tabs>
          <w:tab w:val="right" w:leader="dot" w:pos="9402"/>
        </w:tabs>
        <w:rPr>
          <w:rFonts w:ascii="Calibri" w:hAnsi="Calibri"/>
          <w:b w:val="0"/>
          <w:bCs w:val="0"/>
          <w:caps w:val="0"/>
          <w:sz w:val="21"/>
          <w:szCs w:val="22"/>
        </w:rPr>
      </w:pPr>
      <w:r>
        <w:fldChar w:fldCharType="begin"/>
      </w:r>
      <w:r>
        <w:instrText xml:space="preserve"> HYPERLINK \l "_Toc422403365" </w:instrText>
      </w:r>
      <w:r>
        <w:fldChar w:fldCharType="separate"/>
      </w:r>
      <w:r>
        <w:rPr>
          <w:rStyle w:val="32"/>
          <w:rFonts w:hint="eastAsia"/>
        </w:rPr>
        <w:t>第三章</w:t>
      </w:r>
      <w:r>
        <w:rPr>
          <w:rStyle w:val="32"/>
        </w:rPr>
        <w:t xml:space="preserve"> </w:t>
      </w:r>
      <w:r>
        <w:rPr>
          <w:rStyle w:val="32"/>
          <w:rFonts w:hint="eastAsia"/>
        </w:rPr>
        <w:t>商务须知（合同条款）</w:t>
      </w:r>
      <w:r>
        <w:tab/>
      </w:r>
      <w:r>
        <w:fldChar w:fldCharType="begin"/>
      </w:r>
      <w:r>
        <w:instrText xml:space="preserve"> PAGEREF _Toc422403365 \h </w:instrText>
      </w:r>
      <w:r>
        <w:fldChar w:fldCharType="separate"/>
      </w:r>
      <w:r>
        <w:t>27</w:t>
      </w:r>
      <w:r>
        <w:fldChar w:fldCharType="end"/>
      </w:r>
      <w:r>
        <w:fldChar w:fldCharType="end"/>
      </w:r>
    </w:p>
    <w:p>
      <w:pPr>
        <w:pStyle w:val="25"/>
        <w:tabs>
          <w:tab w:val="right" w:leader="dot" w:pos="9402"/>
        </w:tabs>
        <w:ind w:left="560"/>
        <w:rPr>
          <w:rFonts w:ascii="Calibri" w:hAnsi="Calibri"/>
          <w:sz w:val="21"/>
          <w:szCs w:val="22"/>
        </w:rPr>
      </w:pPr>
      <w:r>
        <w:fldChar w:fldCharType="begin"/>
      </w:r>
      <w:r>
        <w:instrText xml:space="preserve"> HYPERLINK \l "_Toc422403366" </w:instrText>
      </w:r>
      <w:r>
        <w:fldChar w:fldCharType="separate"/>
      </w:r>
      <w:r>
        <w:rPr>
          <w:rStyle w:val="32"/>
          <w:rFonts w:hint="eastAsia" w:ascii="宋体" w:hAnsi="宋体"/>
        </w:rPr>
        <w:t>一</w:t>
      </w:r>
      <w:r>
        <w:rPr>
          <w:rStyle w:val="32"/>
          <w:rFonts w:ascii="宋体" w:hAnsi="宋体"/>
        </w:rPr>
        <w:t>.</w:t>
      </w:r>
      <w:r>
        <w:rPr>
          <w:rStyle w:val="32"/>
          <w:rFonts w:hint="eastAsia" w:ascii="宋体" w:hAnsi="宋体"/>
        </w:rPr>
        <w:t>通用条款</w:t>
      </w:r>
      <w:r>
        <w:tab/>
      </w:r>
      <w:r>
        <w:fldChar w:fldCharType="begin"/>
      </w:r>
      <w:r>
        <w:instrText xml:space="preserve"> PAGEREF _Toc422403366 \h </w:instrText>
      </w:r>
      <w:r>
        <w:fldChar w:fldCharType="separate"/>
      </w:r>
      <w:r>
        <w:t>27</w:t>
      </w:r>
      <w:r>
        <w:fldChar w:fldCharType="end"/>
      </w:r>
      <w:r>
        <w:fldChar w:fldCharType="end"/>
      </w:r>
    </w:p>
    <w:p>
      <w:pPr>
        <w:pStyle w:val="25"/>
        <w:tabs>
          <w:tab w:val="right" w:leader="dot" w:pos="9402"/>
        </w:tabs>
        <w:ind w:left="560"/>
        <w:rPr>
          <w:rFonts w:ascii="Calibri" w:hAnsi="Calibri"/>
          <w:sz w:val="21"/>
          <w:szCs w:val="22"/>
        </w:rPr>
      </w:pPr>
      <w:r>
        <w:fldChar w:fldCharType="begin"/>
      </w:r>
      <w:r>
        <w:instrText xml:space="preserve"> HYPERLINK \l "_Toc422403367" </w:instrText>
      </w:r>
      <w:r>
        <w:fldChar w:fldCharType="separate"/>
      </w:r>
      <w:r>
        <w:rPr>
          <w:rStyle w:val="32"/>
          <w:rFonts w:hint="eastAsia" w:hAnsi="宋体"/>
          <w:b/>
        </w:rPr>
        <w:t>二</w:t>
      </w:r>
      <w:r>
        <w:rPr>
          <w:rStyle w:val="32"/>
          <w:rFonts w:hAnsi="宋体"/>
          <w:b/>
        </w:rPr>
        <w:t>.</w:t>
      </w:r>
      <w:r>
        <w:rPr>
          <w:rStyle w:val="32"/>
          <w:rFonts w:hint="eastAsia" w:hAnsi="宋体"/>
          <w:b/>
        </w:rPr>
        <w:t>专用条款</w:t>
      </w:r>
      <w:r>
        <w:tab/>
      </w:r>
      <w:r>
        <w:fldChar w:fldCharType="begin"/>
      </w:r>
      <w:r>
        <w:instrText xml:space="preserve"> PAGEREF _Toc422403367 \h </w:instrText>
      </w:r>
      <w:r>
        <w:fldChar w:fldCharType="separate"/>
      </w:r>
      <w:r>
        <w:t>34</w:t>
      </w:r>
      <w:r>
        <w:fldChar w:fldCharType="end"/>
      </w:r>
      <w:r>
        <w:fldChar w:fldCharType="end"/>
      </w:r>
    </w:p>
    <w:p>
      <w:pPr>
        <w:pStyle w:val="20"/>
        <w:tabs>
          <w:tab w:val="right" w:leader="dot" w:pos="9402"/>
        </w:tabs>
        <w:rPr>
          <w:rFonts w:ascii="Calibri" w:hAnsi="Calibri"/>
          <w:b w:val="0"/>
          <w:bCs w:val="0"/>
          <w:caps w:val="0"/>
          <w:sz w:val="21"/>
          <w:szCs w:val="22"/>
        </w:rPr>
      </w:pPr>
      <w:r>
        <w:fldChar w:fldCharType="begin"/>
      </w:r>
      <w:r>
        <w:instrText xml:space="preserve"> HYPERLINK \l "_Toc422403368" </w:instrText>
      </w:r>
      <w:r>
        <w:fldChar w:fldCharType="separate"/>
      </w:r>
      <w:r>
        <w:rPr>
          <w:rStyle w:val="32"/>
          <w:rFonts w:hint="eastAsia"/>
        </w:rPr>
        <w:t>第四章</w:t>
      </w:r>
      <w:r>
        <w:rPr>
          <w:rStyle w:val="32"/>
        </w:rPr>
        <w:t xml:space="preserve"> </w:t>
      </w:r>
      <w:r>
        <w:rPr>
          <w:rStyle w:val="32"/>
          <w:rFonts w:hint="eastAsia"/>
        </w:rPr>
        <w:t>招标内容与技术要求</w:t>
      </w:r>
      <w:r>
        <w:tab/>
      </w:r>
      <w:r>
        <w:fldChar w:fldCharType="begin"/>
      </w:r>
      <w:r>
        <w:instrText xml:space="preserve"> PAGEREF _Toc422403368 \h </w:instrText>
      </w:r>
      <w:r>
        <w:fldChar w:fldCharType="separate"/>
      </w:r>
      <w:r>
        <w:t>35</w:t>
      </w:r>
      <w:r>
        <w:fldChar w:fldCharType="end"/>
      </w:r>
      <w:r>
        <w:fldChar w:fldCharType="end"/>
      </w:r>
    </w:p>
    <w:p>
      <w:pPr>
        <w:pStyle w:val="25"/>
        <w:tabs>
          <w:tab w:val="right" w:leader="dot" w:pos="9402"/>
        </w:tabs>
        <w:ind w:left="560"/>
        <w:rPr>
          <w:rFonts w:ascii="Calibri" w:hAnsi="Calibri"/>
          <w:sz w:val="21"/>
          <w:szCs w:val="22"/>
        </w:rPr>
      </w:pPr>
      <w:r>
        <w:fldChar w:fldCharType="begin"/>
      </w:r>
      <w:r>
        <w:instrText xml:space="preserve"> HYPERLINK \l "_Toc422403369" </w:instrText>
      </w:r>
      <w:r>
        <w:fldChar w:fldCharType="separate"/>
      </w:r>
      <w:r>
        <w:rPr>
          <w:rStyle w:val="32"/>
          <w:rFonts w:hint="eastAsia" w:ascii="宋体" w:hAnsi="宋体"/>
        </w:rPr>
        <w:t>一</w:t>
      </w:r>
      <w:r>
        <w:rPr>
          <w:rStyle w:val="32"/>
          <w:rFonts w:ascii="宋体" w:hAnsi="宋体"/>
        </w:rPr>
        <w:t>.</w:t>
      </w:r>
      <w:r>
        <w:rPr>
          <w:rStyle w:val="32"/>
          <w:rFonts w:hint="eastAsia" w:ascii="宋体" w:hAnsi="宋体"/>
        </w:rPr>
        <w:t>项目说明</w:t>
      </w:r>
      <w:r>
        <w:tab/>
      </w:r>
      <w:r>
        <w:fldChar w:fldCharType="begin"/>
      </w:r>
      <w:r>
        <w:instrText xml:space="preserve"> PAGEREF _Toc422403369 \h </w:instrText>
      </w:r>
      <w:r>
        <w:fldChar w:fldCharType="separate"/>
      </w:r>
      <w:r>
        <w:t>35</w:t>
      </w:r>
      <w:r>
        <w:fldChar w:fldCharType="end"/>
      </w:r>
      <w:r>
        <w:fldChar w:fldCharType="end"/>
      </w:r>
    </w:p>
    <w:p>
      <w:pPr>
        <w:pStyle w:val="25"/>
        <w:tabs>
          <w:tab w:val="right" w:leader="dot" w:pos="9402"/>
        </w:tabs>
        <w:ind w:left="560"/>
        <w:rPr>
          <w:rFonts w:ascii="Calibri" w:hAnsi="Calibri"/>
          <w:sz w:val="21"/>
          <w:szCs w:val="22"/>
        </w:rPr>
      </w:pPr>
      <w:r>
        <w:fldChar w:fldCharType="begin"/>
      </w:r>
      <w:r>
        <w:instrText xml:space="preserve"> HYPERLINK \l "_Toc422403370" </w:instrText>
      </w:r>
      <w:r>
        <w:fldChar w:fldCharType="separate"/>
      </w:r>
      <w:r>
        <w:rPr>
          <w:rStyle w:val="32"/>
          <w:rFonts w:hint="eastAsia" w:ascii="宋体" w:hAnsi="宋体"/>
        </w:rPr>
        <w:t>二</w:t>
      </w:r>
      <w:r>
        <w:rPr>
          <w:rStyle w:val="32"/>
          <w:rFonts w:ascii="宋体" w:hAnsi="宋体"/>
        </w:rPr>
        <w:t>.</w:t>
      </w:r>
      <w:r>
        <w:rPr>
          <w:rStyle w:val="32"/>
        </w:rPr>
        <w:t xml:space="preserve"> </w:t>
      </w:r>
      <w:r>
        <w:rPr>
          <w:rStyle w:val="32"/>
          <w:rFonts w:hint="eastAsia"/>
        </w:rPr>
        <w:t>技术参数与配置要求</w:t>
      </w:r>
      <w:r>
        <w:tab/>
      </w:r>
      <w:r>
        <w:fldChar w:fldCharType="begin"/>
      </w:r>
      <w:r>
        <w:instrText xml:space="preserve"> PAGEREF _Toc422403370 \h </w:instrText>
      </w:r>
      <w:r>
        <w:fldChar w:fldCharType="separate"/>
      </w:r>
      <w:r>
        <w:t>35</w:t>
      </w:r>
      <w:r>
        <w:fldChar w:fldCharType="end"/>
      </w:r>
      <w:r>
        <w:fldChar w:fldCharType="end"/>
      </w:r>
      <w:r>
        <w:fldChar w:fldCharType="begin"/>
      </w:r>
      <w:r>
        <w:instrText xml:space="preserve"> HYPERLINK \l "_Toc422403371" </w:instrText>
      </w:r>
      <w:r>
        <w:fldChar w:fldCharType="separate"/>
      </w:r>
      <w:r>
        <w:fldChar w:fldCharType="end"/>
      </w:r>
      <w:r>
        <w:fldChar w:fldCharType="begin"/>
      </w:r>
      <w:r>
        <w:instrText xml:space="preserve"> HYPERLINK \l "_Toc422403372" </w:instrText>
      </w:r>
      <w:r>
        <w:fldChar w:fldCharType="separate"/>
      </w:r>
      <w:r>
        <w:fldChar w:fldCharType="end"/>
      </w:r>
    </w:p>
    <w:p>
      <w:pPr>
        <w:pStyle w:val="20"/>
        <w:tabs>
          <w:tab w:val="right" w:leader="dot" w:pos="9402"/>
        </w:tabs>
        <w:rPr>
          <w:rFonts w:ascii="Calibri" w:hAnsi="Calibri"/>
          <w:b w:val="0"/>
          <w:bCs w:val="0"/>
          <w:caps w:val="0"/>
          <w:sz w:val="21"/>
          <w:szCs w:val="22"/>
        </w:rPr>
      </w:pPr>
      <w:r>
        <w:fldChar w:fldCharType="begin"/>
      </w:r>
      <w:r>
        <w:instrText xml:space="preserve"> HYPERLINK \l "_Toc422403374" </w:instrText>
      </w:r>
      <w:r>
        <w:fldChar w:fldCharType="separate"/>
      </w:r>
      <w:r>
        <w:rPr>
          <w:rStyle w:val="32"/>
          <w:rFonts w:hint="eastAsia"/>
        </w:rPr>
        <w:t>第五章</w:t>
      </w:r>
      <w:r>
        <w:rPr>
          <w:rStyle w:val="32"/>
        </w:rPr>
        <w:t xml:space="preserve">  </w:t>
      </w:r>
      <w:r>
        <w:rPr>
          <w:rStyle w:val="32"/>
          <w:rFonts w:hint="eastAsia"/>
        </w:rPr>
        <w:t>投标人资质证明及相关文件要求</w:t>
      </w:r>
      <w:r>
        <w:tab/>
      </w:r>
      <w:r>
        <w:fldChar w:fldCharType="begin"/>
      </w:r>
      <w:r>
        <w:instrText xml:space="preserve"> PAGEREF _Toc422403374 \h </w:instrText>
      </w:r>
      <w:r>
        <w:fldChar w:fldCharType="separate"/>
      </w:r>
      <w:r>
        <w:t>41</w:t>
      </w:r>
      <w:r>
        <w:fldChar w:fldCharType="end"/>
      </w:r>
      <w:r>
        <w:fldChar w:fldCharType="end"/>
      </w:r>
    </w:p>
    <w:p>
      <w:pPr>
        <w:pStyle w:val="25"/>
        <w:tabs>
          <w:tab w:val="right" w:leader="dot" w:pos="9402"/>
        </w:tabs>
        <w:ind w:left="560"/>
        <w:rPr>
          <w:rFonts w:ascii="Calibri" w:hAnsi="Calibri"/>
          <w:sz w:val="21"/>
          <w:szCs w:val="22"/>
        </w:rPr>
      </w:pPr>
      <w:r>
        <w:fldChar w:fldCharType="begin"/>
      </w:r>
      <w:r>
        <w:instrText xml:space="preserve"> HYPERLINK \l "_Toc422403375" </w:instrText>
      </w:r>
      <w:r>
        <w:fldChar w:fldCharType="separate"/>
      </w:r>
      <w:r>
        <w:rPr>
          <w:rStyle w:val="32"/>
          <w:rFonts w:hint="eastAsia" w:ascii="宋体" w:hAnsi="宋体"/>
        </w:rPr>
        <w:t>一</w:t>
      </w:r>
      <w:r>
        <w:rPr>
          <w:rStyle w:val="32"/>
          <w:rFonts w:ascii="宋体" w:hAnsi="宋体"/>
        </w:rPr>
        <w:t>.</w:t>
      </w:r>
      <w:r>
        <w:rPr>
          <w:rStyle w:val="32"/>
          <w:rFonts w:hint="eastAsia" w:ascii="宋体" w:hAnsi="宋体"/>
        </w:rPr>
        <w:t>投标人及投标货物的资格性证明文件</w:t>
      </w:r>
      <w:r>
        <w:tab/>
      </w:r>
      <w:r>
        <w:fldChar w:fldCharType="begin"/>
      </w:r>
      <w:r>
        <w:instrText xml:space="preserve"> PAGEREF _Toc422403375 \h </w:instrText>
      </w:r>
      <w:r>
        <w:fldChar w:fldCharType="separate"/>
      </w:r>
      <w:r>
        <w:t>41</w:t>
      </w:r>
      <w:r>
        <w:fldChar w:fldCharType="end"/>
      </w:r>
      <w:r>
        <w:fldChar w:fldCharType="end"/>
      </w:r>
    </w:p>
    <w:p>
      <w:pPr>
        <w:pStyle w:val="25"/>
        <w:tabs>
          <w:tab w:val="right" w:leader="dot" w:pos="9402"/>
        </w:tabs>
        <w:ind w:left="560"/>
        <w:rPr>
          <w:rFonts w:ascii="Calibri" w:hAnsi="Calibri"/>
          <w:sz w:val="21"/>
          <w:szCs w:val="22"/>
        </w:rPr>
      </w:pPr>
      <w:r>
        <w:fldChar w:fldCharType="begin"/>
      </w:r>
      <w:r>
        <w:instrText xml:space="preserve"> HYPERLINK \l "_Toc422403376" </w:instrText>
      </w:r>
      <w:r>
        <w:fldChar w:fldCharType="separate"/>
      </w:r>
      <w:r>
        <w:rPr>
          <w:rStyle w:val="32"/>
          <w:rFonts w:hint="eastAsia" w:ascii="宋体" w:hAnsi="宋体"/>
        </w:rPr>
        <w:t>二</w:t>
      </w:r>
      <w:r>
        <w:rPr>
          <w:rStyle w:val="32"/>
          <w:rFonts w:ascii="宋体" w:hAnsi="宋体"/>
        </w:rPr>
        <w:t>.</w:t>
      </w:r>
      <w:r>
        <w:rPr>
          <w:rStyle w:val="32"/>
          <w:rFonts w:hint="eastAsia" w:ascii="宋体" w:hAnsi="宋体"/>
        </w:rPr>
        <w:t>投标人应提供的其它资信文件</w:t>
      </w:r>
      <w:r>
        <w:tab/>
      </w:r>
      <w:r>
        <w:fldChar w:fldCharType="begin"/>
      </w:r>
      <w:r>
        <w:instrText xml:space="preserve"> PAGEREF _Toc422403376 \h </w:instrText>
      </w:r>
      <w:r>
        <w:fldChar w:fldCharType="separate"/>
      </w:r>
      <w:r>
        <w:t>41</w:t>
      </w:r>
      <w:r>
        <w:fldChar w:fldCharType="end"/>
      </w:r>
      <w:r>
        <w:fldChar w:fldCharType="end"/>
      </w:r>
    </w:p>
    <w:p>
      <w:pPr>
        <w:pStyle w:val="25"/>
        <w:tabs>
          <w:tab w:val="right" w:leader="dot" w:pos="9402"/>
        </w:tabs>
        <w:ind w:left="560"/>
        <w:rPr>
          <w:rFonts w:ascii="Calibri" w:hAnsi="Calibri"/>
          <w:sz w:val="21"/>
          <w:szCs w:val="22"/>
        </w:rPr>
      </w:pPr>
      <w:r>
        <w:fldChar w:fldCharType="begin"/>
      </w:r>
      <w:r>
        <w:instrText xml:space="preserve"> HYPERLINK \l "_Toc422403377" </w:instrText>
      </w:r>
      <w:r>
        <w:fldChar w:fldCharType="separate"/>
      </w:r>
      <w:r>
        <w:rPr>
          <w:rStyle w:val="32"/>
          <w:rFonts w:hint="eastAsia" w:ascii="宋体" w:hAnsi="宋体"/>
        </w:rPr>
        <w:t>三</w:t>
      </w:r>
      <w:r>
        <w:rPr>
          <w:rStyle w:val="32"/>
          <w:rFonts w:ascii="宋体" w:hAnsi="宋体"/>
        </w:rPr>
        <w:t>.</w:t>
      </w:r>
      <w:r>
        <w:rPr>
          <w:rStyle w:val="32"/>
          <w:rFonts w:hint="eastAsia" w:ascii="宋体" w:hAnsi="宋体"/>
        </w:rPr>
        <w:t>投标货物其它相关证明及资料</w:t>
      </w:r>
      <w:r>
        <w:tab/>
      </w:r>
      <w:r>
        <w:fldChar w:fldCharType="begin"/>
      </w:r>
      <w:r>
        <w:instrText xml:space="preserve"> PAGEREF _Toc422403377 \h </w:instrText>
      </w:r>
      <w:r>
        <w:fldChar w:fldCharType="separate"/>
      </w:r>
      <w:r>
        <w:t>42</w:t>
      </w:r>
      <w:r>
        <w:fldChar w:fldCharType="end"/>
      </w:r>
      <w:r>
        <w:fldChar w:fldCharType="end"/>
      </w:r>
    </w:p>
    <w:p>
      <w:pPr>
        <w:pStyle w:val="20"/>
        <w:tabs>
          <w:tab w:val="right" w:leader="dot" w:pos="9402"/>
        </w:tabs>
        <w:rPr>
          <w:rFonts w:ascii="Calibri" w:hAnsi="Calibri"/>
          <w:b w:val="0"/>
          <w:bCs w:val="0"/>
          <w:caps w:val="0"/>
          <w:sz w:val="21"/>
          <w:szCs w:val="22"/>
        </w:rPr>
      </w:pPr>
      <w:r>
        <w:fldChar w:fldCharType="begin"/>
      </w:r>
      <w:r>
        <w:instrText xml:space="preserve"> HYPERLINK \l "_Toc422403378" </w:instrText>
      </w:r>
      <w:r>
        <w:fldChar w:fldCharType="separate"/>
      </w:r>
      <w:r>
        <w:rPr>
          <w:rStyle w:val="32"/>
          <w:rFonts w:hint="eastAsia"/>
        </w:rPr>
        <w:t>第六章</w:t>
      </w:r>
      <w:r>
        <w:rPr>
          <w:rStyle w:val="32"/>
        </w:rPr>
        <w:t xml:space="preserve"> </w:t>
      </w:r>
      <w:r>
        <w:rPr>
          <w:rStyle w:val="32"/>
          <w:rFonts w:hint="eastAsia"/>
        </w:rPr>
        <w:t>评标原则和方法</w:t>
      </w:r>
      <w:r>
        <w:tab/>
      </w:r>
      <w:r>
        <w:fldChar w:fldCharType="begin"/>
      </w:r>
      <w:r>
        <w:instrText xml:space="preserve"> PAGEREF _Toc422403378 \h </w:instrText>
      </w:r>
      <w:r>
        <w:fldChar w:fldCharType="separate"/>
      </w:r>
      <w:r>
        <w:t>43</w:t>
      </w:r>
      <w:r>
        <w:fldChar w:fldCharType="end"/>
      </w:r>
      <w:r>
        <w:fldChar w:fldCharType="end"/>
      </w:r>
    </w:p>
    <w:p>
      <w:pPr>
        <w:pStyle w:val="25"/>
        <w:tabs>
          <w:tab w:val="right" w:leader="dot" w:pos="9402"/>
        </w:tabs>
        <w:ind w:left="560"/>
        <w:rPr>
          <w:rFonts w:ascii="Calibri" w:hAnsi="Calibri"/>
          <w:sz w:val="21"/>
          <w:szCs w:val="22"/>
        </w:rPr>
      </w:pPr>
      <w:r>
        <w:fldChar w:fldCharType="begin"/>
      </w:r>
      <w:r>
        <w:instrText xml:space="preserve"> HYPERLINK \l "_Toc422403379" </w:instrText>
      </w:r>
      <w:r>
        <w:fldChar w:fldCharType="separate"/>
      </w:r>
      <w:r>
        <w:rPr>
          <w:rStyle w:val="32"/>
          <w:rFonts w:hint="eastAsia" w:ascii="宋体" w:hAnsi="宋体"/>
        </w:rPr>
        <w:t>一．评标原则：</w:t>
      </w:r>
      <w:r>
        <w:tab/>
      </w:r>
      <w:r>
        <w:fldChar w:fldCharType="begin"/>
      </w:r>
      <w:r>
        <w:instrText xml:space="preserve"> PAGEREF _Toc422403379 \h </w:instrText>
      </w:r>
      <w:r>
        <w:fldChar w:fldCharType="separate"/>
      </w:r>
      <w:r>
        <w:rPr>
          <w:rFonts w:hint="eastAsia"/>
          <w:b/>
          <w:bCs/>
        </w:rPr>
        <w:t>44</w:t>
      </w:r>
      <w:r>
        <w:fldChar w:fldCharType="end"/>
      </w:r>
      <w:r>
        <w:fldChar w:fldCharType="end"/>
      </w:r>
    </w:p>
    <w:p>
      <w:pPr>
        <w:pStyle w:val="25"/>
        <w:tabs>
          <w:tab w:val="right" w:leader="dot" w:pos="9402"/>
        </w:tabs>
        <w:ind w:left="560"/>
        <w:rPr>
          <w:rFonts w:ascii="Calibri" w:hAnsi="Calibri"/>
          <w:sz w:val="21"/>
          <w:szCs w:val="22"/>
        </w:rPr>
      </w:pPr>
      <w:r>
        <w:fldChar w:fldCharType="begin"/>
      </w:r>
      <w:r>
        <w:instrText xml:space="preserve"> HYPERLINK \l "_Toc422403380" </w:instrText>
      </w:r>
      <w:r>
        <w:fldChar w:fldCharType="separate"/>
      </w:r>
      <w:r>
        <w:rPr>
          <w:rStyle w:val="32"/>
          <w:rFonts w:hint="eastAsia" w:ascii="宋体" w:hAnsi="宋体"/>
        </w:rPr>
        <w:t>二．评标办法：</w:t>
      </w:r>
      <w:r>
        <w:tab/>
      </w:r>
      <w:r>
        <w:fldChar w:fldCharType="begin"/>
      </w:r>
      <w:r>
        <w:instrText xml:space="preserve"> PAGEREF _Toc422403380 \h </w:instrText>
      </w:r>
      <w:r>
        <w:fldChar w:fldCharType="separate"/>
      </w:r>
      <w:r>
        <w:rPr>
          <w:rFonts w:hint="eastAsia"/>
          <w:b/>
          <w:bCs/>
        </w:rPr>
        <w:t>45</w:t>
      </w:r>
      <w:r>
        <w:fldChar w:fldCharType="end"/>
      </w:r>
      <w:r>
        <w:fldChar w:fldCharType="end"/>
      </w:r>
    </w:p>
    <w:p>
      <w:pPr>
        <w:pStyle w:val="20"/>
        <w:tabs>
          <w:tab w:val="right" w:leader="dot" w:pos="9402"/>
        </w:tabs>
        <w:rPr>
          <w:rFonts w:ascii="Calibri" w:hAnsi="Calibri"/>
          <w:b w:val="0"/>
          <w:bCs w:val="0"/>
          <w:caps w:val="0"/>
          <w:sz w:val="21"/>
          <w:szCs w:val="22"/>
        </w:rPr>
      </w:pPr>
      <w:r>
        <w:fldChar w:fldCharType="begin"/>
      </w:r>
      <w:r>
        <w:instrText xml:space="preserve"> HYPERLINK \l "_Toc422403382" </w:instrText>
      </w:r>
      <w:r>
        <w:fldChar w:fldCharType="separate"/>
      </w:r>
      <w:r>
        <w:rPr>
          <w:rStyle w:val="32"/>
          <w:rFonts w:hint="eastAsia"/>
        </w:rPr>
        <w:t>第七章</w:t>
      </w:r>
      <w:r>
        <w:rPr>
          <w:rStyle w:val="32"/>
        </w:rPr>
        <w:t xml:space="preserve"> </w:t>
      </w:r>
      <w:r>
        <w:rPr>
          <w:rStyle w:val="32"/>
          <w:rFonts w:hint="eastAsia"/>
        </w:rPr>
        <w:t>投标文件格式与要求</w:t>
      </w:r>
      <w:r>
        <w:tab/>
      </w:r>
      <w:r>
        <w:fldChar w:fldCharType="begin"/>
      </w:r>
      <w:r>
        <w:instrText xml:space="preserve"> PAGEREF _Toc422403382 \h </w:instrText>
      </w:r>
      <w:r>
        <w:fldChar w:fldCharType="separate"/>
      </w:r>
      <w:r>
        <w:t>46</w:t>
      </w:r>
      <w:r>
        <w:fldChar w:fldCharType="end"/>
      </w:r>
      <w:r>
        <w:fldChar w:fldCharType="end"/>
      </w:r>
    </w:p>
    <w:p>
      <w:pPr>
        <w:pStyle w:val="25"/>
        <w:tabs>
          <w:tab w:val="right" w:leader="dot" w:pos="9402"/>
        </w:tabs>
        <w:ind w:left="560"/>
        <w:rPr>
          <w:rFonts w:ascii="Calibri" w:hAnsi="Calibri"/>
          <w:sz w:val="21"/>
          <w:szCs w:val="22"/>
        </w:rPr>
      </w:pPr>
      <w:r>
        <w:fldChar w:fldCharType="begin"/>
      </w:r>
      <w:r>
        <w:instrText xml:space="preserve"> HYPERLINK \l "_Toc422403383" </w:instrText>
      </w:r>
      <w:r>
        <w:fldChar w:fldCharType="separate"/>
      </w:r>
      <w:r>
        <w:rPr>
          <w:rStyle w:val="32"/>
          <w:rFonts w:hint="eastAsia"/>
        </w:rPr>
        <w:t>格式一：</w:t>
      </w:r>
      <w:r>
        <w:tab/>
      </w:r>
      <w:r>
        <w:fldChar w:fldCharType="begin"/>
      </w:r>
      <w:r>
        <w:instrText xml:space="preserve"> PAGEREF _Toc422403383 \h </w:instrText>
      </w:r>
      <w:r>
        <w:fldChar w:fldCharType="separate"/>
      </w:r>
      <w:r>
        <w:t>46</w:t>
      </w:r>
      <w:r>
        <w:fldChar w:fldCharType="end"/>
      </w:r>
      <w:r>
        <w:fldChar w:fldCharType="end"/>
      </w:r>
    </w:p>
    <w:p>
      <w:pPr>
        <w:pStyle w:val="25"/>
        <w:tabs>
          <w:tab w:val="right" w:leader="dot" w:pos="9402"/>
        </w:tabs>
        <w:ind w:left="560"/>
        <w:rPr>
          <w:rFonts w:ascii="Calibri" w:hAnsi="Calibri"/>
          <w:sz w:val="21"/>
          <w:szCs w:val="22"/>
        </w:rPr>
      </w:pPr>
      <w:r>
        <w:fldChar w:fldCharType="begin"/>
      </w:r>
      <w:r>
        <w:instrText xml:space="preserve"> HYPERLINK \l "_Toc422403384" </w:instrText>
      </w:r>
      <w:r>
        <w:fldChar w:fldCharType="separate"/>
      </w:r>
      <w:r>
        <w:rPr>
          <w:rStyle w:val="32"/>
          <w:rFonts w:hint="eastAsia"/>
        </w:rPr>
        <w:t>格式二：</w:t>
      </w:r>
      <w:r>
        <w:tab/>
      </w:r>
      <w:r>
        <w:fldChar w:fldCharType="begin"/>
      </w:r>
      <w:r>
        <w:instrText xml:space="preserve"> PAGEREF _Toc422403384 \h </w:instrText>
      </w:r>
      <w:r>
        <w:fldChar w:fldCharType="separate"/>
      </w:r>
      <w:r>
        <w:t>47</w:t>
      </w:r>
      <w:r>
        <w:fldChar w:fldCharType="end"/>
      </w:r>
      <w:r>
        <w:fldChar w:fldCharType="end"/>
      </w:r>
    </w:p>
    <w:p>
      <w:pPr>
        <w:pStyle w:val="25"/>
        <w:tabs>
          <w:tab w:val="right" w:leader="dot" w:pos="9402"/>
        </w:tabs>
        <w:ind w:left="560"/>
        <w:rPr>
          <w:rFonts w:ascii="Calibri" w:hAnsi="Calibri"/>
          <w:sz w:val="21"/>
          <w:szCs w:val="22"/>
        </w:rPr>
      </w:pPr>
      <w:r>
        <w:fldChar w:fldCharType="begin"/>
      </w:r>
      <w:r>
        <w:instrText xml:space="preserve"> HYPERLINK \l "_Toc422403385" </w:instrText>
      </w:r>
      <w:r>
        <w:fldChar w:fldCharType="separate"/>
      </w:r>
      <w:r>
        <w:rPr>
          <w:rStyle w:val="32"/>
          <w:rFonts w:hint="eastAsia"/>
        </w:rPr>
        <w:t>格式三：</w:t>
      </w:r>
      <w:r>
        <w:tab/>
      </w:r>
      <w:r>
        <w:fldChar w:fldCharType="begin"/>
      </w:r>
      <w:r>
        <w:instrText xml:space="preserve"> PAGEREF _Toc422403385 \h </w:instrText>
      </w:r>
      <w:r>
        <w:fldChar w:fldCharType="separate"/>
      </w:r>
      <w:r>
        <w:t>48</w:t>
      </w:r>
      <w:r>
        <w:fldChar w:fldCharType="end"/>
      </w:r>
      <w:r>
        <w:fldChar w:fldCharType="end"/>
      </w:r>
    </w:p>
    <w:p>
      <w:pPr>
        <w:pStyle w:val="25"/>
        <w:tabs>
          <w:tab w:val="right" w:leader="dot" w:pos="9402"/>
        </w:tabs>
        <w:ind w:left="560"/>
        <w:rPr>
          <w:rFonts w:ascii="Calibri" w:hAnsi="Calibri"/>
          <w:sz w:val="21"/>
          <w:szCs w:val="22"/>
        </w:rPr>
      </w:pPr>
      <w:r>
        <w:fldChar w:fldCharType="begin"/>
      </w:r>
      <w:r>
        <w:instrText xml:space="preserve"> HYPERLINK \l "_Toc422403386" </w:instrText>
      </w:r>
      <w:r>
        <w:fldChar w:fldCharType="separate"/>
      </w:r>
      <w:r>
        <w:rPr>
          <w:rStyle w:val="32"/>
          <w:rFonts w:hint="eastAsia"/>
        </w:rPr>
        <w:t>格式四：</w:t>
      </w:r>
      <w:r>
        <w:tab/>
      </w:r>
      <w:r>
        <w:fldChar w:fldCharType="begin"/>
      </w:r>
      <w:r>
        <w:instrText xml:space="preserve"> PAGEREF _Toc422403386 \h </w:instrText>
      </w:r>
      <w:r>
        <w:fldChar w:fldCharType="separate"/>
      </w:r>
      <w:r>
        <w:t>49</w:t>
      </w:r>
      <w:r>
        <w:fldChar w:fldCharType="end"/>
      </w:r>
      <w:r>
        <w:fldChar w:fldCharType="end"/>
      </w:r>
    </w:p>
    <w:p>
      <w:pPr>
        <w:pStyle w:val="25"/>
        <w:tabs>
          <w:tab w:val="right" w:leader="dot" w:pos="9402"/>
        </w:tabs>
        <w:ind w:left="560"/>
        <w:rPr>
          <w:rFonts w:ascii="Calibri" w:hAnsi="Calibri"/>
          <w:sz w:val="21"/>
          <w:szCs w:val="22"/>
        </w:rPr>
      </w:pPr>
      <w:r>
        <w:fldChar w:fldCharType="begin"/>
      </w:r>
      <w:r>
        <w:instrText xml:space="preserve"> HYPERLINK \l "_Toc422403387" </w:instrText>
      </w:r>
      <w:r>
        <w:fldChar w:fldCharType="separate"/>
      </w:r>
      <w:r>
        <w:rPr>
          <w:rStyle w:val="32"/>
          <w:rFonts w:hint="eastAsia"/>
        </w:rPr>
        <w:t>格式五：</w:t>
      </w:r>
      <w:r>
        <w:tab/>
      </w:r>
      <w:r>
        <w:fldChar w:fldCharType="begin"/>
      </w:r>
      <w:r>
        <w:instrText xml:space="preserve"> PAGEREF _Toc422403387 \h </w:instrText>
      </w:r>
      <w:r>
        <w:fldChar w:fldCharType="separate"/>
      </w:r>
      <w:r>
        <w:t>50</w:t>
      </w:r>
      <w:r>
        <w:fldChar w:fldCharType="end"/>
      </w:r>
      <w:r>
        <w:fldChar w:fldCharType="end"/>
      </w:r>
    </w:p>
    <w:p>
      <w:pPr>
        <w:pStyle w:val="25"/>
        <w:tabs>
          <w:tab w:val="right" w:leader="dot" w:pos="9402"/>
        </w:tabs>
        <w:ind w:left="560"/>
        <w:rPr>
          <w:rFonts w:ascii="Calibri" w:hAnsi="Calibri"/>
          <w:sz w:val="21"/>
          <w:szCs w:val="22"/>
        </w:rPr>
      </w:pPr>
      <w:r>
        <w:fldChar w:fldCharType="begin"/>
      </w:r>
      <w:r>
        <w:instrText xml:space="preserve"> HYPERLINK \l "_Toc422403388" </w:instrText>
      </w:r>
      <w:r>
        <w:fldChar w:fldCharType="separate"/>
      </w:r>
      <w:r>
        <w:rPr>
          <w:rStyle w:val="32"/>
          <w:rFonts w:hint="eastAsia"/>
        </w:rPr>
        <w:t>格式六：</w:t>
      </w:r>
      <w:r>
        <w:tab/>
      </w:r>
      <w:r>
        <w:fldChar w:fldCharType="begin"/>
      </w:r>
      <w:r>
        <w:instrText xml:space="preserve"> PAGEREF _Toc422403388 \h </w:instrText>
      </w:r>
      <w:r>
        <w:fldChar w:fldCharType="separate"/>
      </w:r>
      <w:r>
        <w:t>51</w:t>
      </w:r>
      <w:r>
        <w:fldChar w:fldCharType="end"/>
      </w:r>
      <w:r>
        <w:fldChar w:fldCharType="end"/>
      </w:r>
    </w:p>
    <w:p>
      <w:pPr>
        <w:pStyle w:val="25"/>
        <w:tabs>
          <w:tab w:val="right" w:leader="dot" w:pos="9402"/>
        </w:tabs>
        <w:ind w:left="560"/>
        <w:rPr>
          <w:rFonts w:ascii="Calibri" w:hAnsi="Calibri"/>
          <w:sz w:val="21"/>
          <w:szCs w:val="22"/>
        </w:rPr>
      </w:pPr>
      <w:r>
        <w:fldChar w:fldCharType="begin"/>
      </w:r>
      <w:r>
        <w:instrText xml:space="preserve"> HYPERLINK \l "_Toc422403389" </w:instrText>
      </w:r>
      <w:r>
        <w:fldChar w:fldCharType="separate"/>
      </w:r>
      <w:r>
        <w:rPr>
          <w:rStyle w:val="32"/>
          <w:rFonts w:hint="eastAsia"/>
        </w:rPr>
        <w:t>格式七：</w:t>
      </w:r>
      <w:r>
        <w:tab/>
      </w:r>
      <w:r>
        <w:fldChar w:fldCharType="begin"/>
      </w:r>
      <w:r>
        <w:instrText xml:space="preserve"> PAGEREF _Toc422403389 \h </w:instrText>
      </w:r>
      <w:r>
        <w:fldChar w:fldCharType="separate"/>
      </w:r>
      <w:r>
        <w:t>52</w:t>
      </w:r>
      <w:r>
        <w:fldChar w:fldCharType="end"/>
      </w:r>
      <w:r>
        <w:fldChar w:fldCharType="end"/>
      </w:r>
    </w:p>
    <w:p>
      <w:pPr>
        <w:pStyle w:val="25"/>
        <w:tabs>
          <w:tab w:val="right" w:leader="dot" w:pos="9402"/>
        </w:tabs>
        <w:ind w:left="560"/>
        <w:rPr>
          <w:rFonts w:ascii="Calibri" w:hAnsi="Calibri"/>
          <w:sz w:val="21"/>
          <w:szCs w:val="22"/>
        </w:rPr>
      </w:pPr>
      <w:r>
        <w:fldChar w:fldCharType="begin"/>
      </w:r>
      <w:r>
        <w:instrText xml:space="preserve"> HYPERLINK \l "_Toc422403390" </w:instrText>
      </w:r>
      <w:r>
        <w:fldChar w:fldCharType="separate"/>
      </w:r>
      <w:r>
        <w:rPr>
          <w:rStyle w:val="32"/>
          <w:rFonts w:hint="eastAsia"/>
        </w:rPr>
        <w:t>格式八：</w:t>
      </w:r>
      <w:r>
        <w:tab/>
      </w:r>
      <w:r>
        <w:fldChar w:fldCharType="begin"/>
      </w:r>
      <w:r>
        <w:instrText xml:space="preserve"> PAGEREF _Toc422403390 \h </w:instrText>
      </w:r>
      <w:r>
        <w:fldChar w:fldCharType="separate"/>
      </w:r>
      <w:r>
        <w:t>53</w:t>
      </w:r>
      <w:r>
        <w:fldChar w:fldCharType="end"/>
      </w:r>
      <w:r>
        <w:fldChar w:fldCharType="end"/>
      </w:r>
    </w:p>
    <w:p>
      <w:pPr>
        <w:pStyle w:val="25"/>
        <w:tabs>
          <w:tab w:val="right" w:leader="dot" w:pos="9402"/>
        </w:tabs>
        <w:ind w:left="560"/>
        <w:rPr>
          <w:rFonts w:ascii="Calibri" w:hAnsi="Calibri"/>
          <w:sz w:val="21"/>
          <w:szCs w:val="22"/>
        </w:rPr>
      </w:pPr>
      <w:r>
        <w:fldChar w:fldCharType="begin"/>
      </w:r>
      <w:r>
        <w:instrText xml:space="preserve"> HYPERLINK \l "_Toc422403391" </w:instrText>
      </w:r>
      <w:r>
        <w:fldChar w:fldCharType="separate"/>
      </w:r>
      <w:r>
        <w:rPr>
          <w:rStyle w:val="32"/>
          <w:rFonts w:hint="eastAsia"/>
        </w:rPr>
        <w:t>格式九：</w:t>
      </w:r>
      <w:r>
        <w:tab/>
      </w:r>
      <w:r>
        <w:fldChar w:fldCharType="begin"/>
      </w:r>
      <w:r>
        <w:instrText xml:space="preserve"> PAGEREF _Toc422403391 \h </w:instrText>
      </w:r>
      <w:r>
        <w:fldChar w:fldCharType="separate"/>
      </w:r>
      <w:r>
        <w:t>54</w:t>
      </w:r>
      <w:r>
        <w:fldChar w:fldCharType="end"/>
      </w:r>
      <w:r>
        <w:fldChar w:fldCharType="end"/>
      </w:r>
    </w:p>
    <w:p>
      <w:pPr>
        <w:pStyle w:val="25"/>
        <w:tabs>
          <w:tab w:val="right" w:leader="dot" w:pos="9402"/>
        </w:tabs>
        <w:ind w:left="560"/>
        <w:rPr>
          <w:rFonts w:ascii="Calibri" w:hAnsi="Calibri"/>
          <w:sz w:val="21"/>
          <w:szCs w:val="22"/>
        </w:rPr>
      </w:pPr>
      <w:r>
        <w:fldChar w:fldCharType="begin"/>
      </w:r>
      <w:r>
        <w:instrText xml:space="preserve"> HYPERLINK \l "_Toc422403392" </w:instrText>
      </w:r>
      <w:r>
        <w:fldChar w:fldCharType="separate"/>
      </w:r>
      <w:r>
        <w:rPr>
          <w:rStyle w:val="32"/>
          <w:rFonts w:hint="eastAsia"/>
        </w:rPr>
        <w:t>格式十：</w:t>
      </w:r>
      <w:r>
        <w:tab/>
      </w:r>
      <w:r>
        <w:fldChar w:fldCharType="begin"/>
      </w:r>
      <w:r>
        <w:instrText xml:space="preserve"> PAGEREF _Toc422403392 \h </w:instrText>
      </w:r>
      <w:r>
        <w:fldChar w:fldCharType="separate"/>
      </w:r>
      <w:r>
        <w:t>55</w:t>
      </w:r>
      <w:r>
        <w:fldChar w:fldCharType="end"/>
      </w:r>
      <w:r>
        <w:fldChar w:fldCharType="end"/>
      </w:r>
    </w:p>
    <w:p>
      <w:pPr>
        <w:pStyle w:val="25"/>
        <w:tabs>
          <w:tab w:val="right" w:leader="dot" w:pos="9402"/>
        </w:tabs>
        <w:ind w:left="560"/>
        <w:rPr>
          <w:rFonts w:ascii="Calibri" w:hAnsi="Calibri"/>
          <w:sz w:val="21"/>
          <w:szCs w:val="22"/>
        </w:rPr>
      </w:pPr>
      <w:r>
        <w:fldChar w:fldCharType="begin"/>
      </w:r>
      <w:r>
        <w:instrText xml:space="preserve"> HYPERLINK \l "_Toc422403393" </w:instrText>
      </w:r>
      <w:r>
        <w:fldChar w:fldCharType="separate"/>
      </w:r>
      <w:r>
        <w:rPr>
          <w:rStyle w:val="32"/>
          <w:rFonts w:hint="eastAsia"/>
        </w:rPr>
        <w:t>格式十一：</w:t>
      </w:r>
      <w:r>
        <w:tab/>
      </w:r>
      <w:r>
        <w:fldChar w:fldCharType="begin"/>
      </w:r>
      <w:r>
        <w:instrText xml:space="preserve"> PAGEREF _Toc422403393 \h </w:instrText>
      </w:r>
      <w:r>
        <w:fldChar w:fldCharType="separate"/>
      </w:r>
      <w:r>
        <w:t>56</w:t>
      </w:r>
      <w:r>
        <w:fldChar w:fldCharType="end"/>
      </w:r>
      <w:r>
        <w:fldChar w:fldCharType="end"/>
      </w:r>
    </w:p>
    <w:p>
      <w:pPr>
        <w:pStyle w:val="25"/>
        <w:tabs>
          <w:tab w:val="right" w:leader="dot" w:pos="9402"/>
        </w:tabs>
        <w:ind w:left="560"/>
        <w:rPr>
          <w:rFonts w:ascii="Calibri" w:hAnsi="Calibri"/>
          <w:sz w:val="21"/>
          <w:szCs w:val="22"/>
        </w:rPr>
      </w:pPr>
      <w:r>
        <w:fldChar w:fldCharType="begin"/>
      </w:r>
      <w:r>
        <w:instrText xml:space="preserve"> HYPERLINK \l "_Toc422403394" </w:instrText>
      </w:r>
      <w:r>
        <w:fldChar w:fldCharType="separate"/>
      </w:r>
      <w:r>
        <w:rPr>
          <w:rStyle w:val="32"/>
          <w:rFonts w:hint="eastAsia"/>
        </w:rPr>
        <w:t>格式十二：</w:t>
      </w:r>
      <w:r>
        <w:tab/>
      </w:r>
      <w:r>
        <w:fldChar w:fldCharType="begin"/>
      </w:r>
      <w:r>
        <w:instrText xml:space="preserve"> PAGEREF _Toc422403394 \h </w:instrText>
      </w:r>
      <w:r>
        <w:fldChar w:fldCharType="separate"/>
      </w:r>
      <w:r>
        <w:t>58</w:t>
      </w:r>
      <w:r>
        <w:fldChar w:fldCharType="end"/>
      </w:r>
      <w:r>
        <w:fldChar w:fldCharType="end"/>
      </w:r>
    </w:p>
    <w:p>
      <w:pPr>
        <w:pStyle w:val="2"/>
        <w:spacing w:line="276" w:lineRule="auto"/>
        <w:jc w:val="both"/>
        <w:rPr>
          <w:rFonts w:ascii="宋体" w:hAnsi="宋体"/>
          <w:b w:val="0"/>
          <w:color w:val="000000"/>
          <w:szCs w:val="28"/>
        </w:rPr>
      </w:pPr>
      <w:r>
        <w:rPr>
          <w:rFonts w:ascii="宋体" w:hAnsi="宋体"/>
          <w:b w:val="0"/>
          <w:color w:val="000000"/>
          <w:szCs w:val="28"/>
        </w:rPr>
        <w:fldChar w:fldCharType="end"/>
      </w:r>
      <w:bookmarkEnd w:id="0"/>
      <w:bookmarkEnd w:id="1"/>
      <w:bookmarkStart w:id="2" w:name="_Toc253045125"/>
      <w:bookmarkStart w:id="3" w:name="_Toc266431116"/>
    </w:p>
    <w:p/>
    <w:p/>
    <w:p/>
    <w:p/>
    <w:p/>
    <w:p/>
    <w:p/>
    <w:p/>
    <w:p/>
    <w:p/>
    <w:p/>
    <w:p/>
    <w:p/>
    <w:p/>
    <w:p/>
    <w:p/>
    <w:p/>
    <w:p/>
    <w:p/>
    <w:p/>
    <w:p/>
    <w:p/>
    <w:p/>
    <w:p/>
    <w:p/>
    <w:p/>
    <w:p/>
    <w:p/>
    <w:p/>
    <w:p>
      <w:pPr>
        <w:pStyle w:val="2"/>
        <w:widowControl w:val="0"/>
        <w:wordWrap/>
        <w:adjustRightInd/>
        <w:snapToGrid/>
        <w:spacing w:before="0" w:after="0" w:line="560" w:lineRule="exact"/>
        <w:ind w:left="0" w:leftChars="0" w:right="0"/>
        <w:jc w:val="both"/>
        <w:textAlignment w:val="auto"/>
        <w:rPr>
          <w:rFonts w:hint="eastAsia" w:ascii="方正小标宋简体" w:hAnsi="宋体" w:eastAsia="方正小标宋简体"/>
          <w:b w:val="0"/>
          <w:sz w:val="44"/>
          <w:lang w:eastAsia="zh-CN"/>
        </w:rPr>
      </w:pPr>
      <w:bookmarkStart w:id="4" w:name="_Toc422403350"/>
    </w:p>
    <w:p>
      <w:pPr>
        <w:rPr>
          <w:rFonts w:hint="eastAsia"/>
          <w:lang w:eastAsia="zh-CN"/>
        </w:rPr>
      </w:pPr>
    </w:p>
    <w:p>
      <w:pPr>
        <w:pStyle w:val="2"/>
        <w:widowControl w:val="0"/>
        <w:wordWrap/>
        <w:adjustRightInd/>
        <w:snapToGrid/>
        <w:spacing w:before="0" w:after="0" w:line="560" w:lineRule="exact"/>
        <w:ind w:left="0" w:leftChars="0" w:right="0"/>
        <w:textAlignment w:val="auto"/>
        <w:rPr>
          <w:rFonts w:hint="eastAsia" w:ascii="方正小标宋简体" w:hAnsi="宋体" w:eastAsia="方正小标宋简体"/>
          <w:b w:val="0"/>
          <w:sz w:val="44"/>
          <w:lang w:eastAsia="zh-CN"/>
        </w:rPr>
      </w:pPr>
      <w:r>
        <w:rPr>
          <w:rFonts w:hint="eastAsia" w:ascii="方正小标宋简体" w:hAnsi="宋体" w:eastAsia="方正小标宋简体"/>
          <w:b w:val="0"/>
          <w:sz w:val="44"/>
          <w:lang w:eastAsia="zh-CN"/>
        </w:rPr>
        <w:t>准格尔旗农牧业局紫花苜蓿种子</w:t>
      </w:r>
    </w:p>
    <w:p>
      <w:pPr>
        <w:pStyle w:val="2"/>
        <w:widowControl w:val="0"/>
        <w:wordWrap/>
        <w:adjustRightInd/>
        <w:snapToGrid/>
        <w:spacing w:before="0" w:after="0" w:line="560" w:lineRule="exact"/>
        <w:ind w:left="0" w:leftChars="0" w:right="0"/>
        <w:textAlignment w:val="auto"/>
        <w:rPr>
          <w:rFonts w:hint="eastAsia" w:ascii="方正小标宋简体" w:hAnsi="宋体" w:eastAsia="方正小标宋简体"/>
          <w:color w:val="000000"/>
          <w:sz w:val="44"/>
        </w:rPr>
      </w:pPr>
      <w:r>
        <w:rPr>
          <w:rFonts w:hint="eastAsia" w:ascii="方正小标宋简体" w:hAnsi="宋体" w:eastAsia="方正小标宋简体"/>
          <w:b w:val="0"/>
          <w:sz w:val="44"/>
          <w:lang w:eastAsia="zh-CN"/>
        </w:rPr>
        <w:t>采购项目</w:t>
      </w:r>
      <w:r>
        <w:rPr>
          <w:rFonts w:hint="eastAsia" w:ascii="方正小标宋简体" w:hAnsi="宋体" w:eastAsia="方正小标宋简体"/>
          <w:b w:val="0"/>
          <w:sz w:val="44"/>
        </w:rPr>
        <w:t>采购公</w:t>
      </w:r>
      <w:r>
        <w:rPr>
          <w:rFonts w:hint="eastAsia" w:ascii="方正小标宋简体" w:hAnsi="宋体" w:eastAsia="方正小标宋简体"/>
          <w:b w:val="0"/>
          <w:bCs w:val="0"/>
          <w:color w:val="000000"/>
          <w:sz w:val="44"/>
        </w:rPr>
        <w:t>告</w:t>
      </w:r>
      <w:bookmarkEnd w:id="4"/>
    </w:p>
    <w:p/>
    <w:p>
      <w:pPr>
        <w:widowControl w:val="0"/>
        <w:wordWrap/>
        <w:adjustRightInd/>
        <w:snapToGrid/>
        <w:spacing w:line="560" w:lineRule="exact"/>
        <w:ind w:left="0" w:leftChars="0" w:right="0" w:firstLine="560" w:firstLineChars="200"/>
        <w:textAlignment w:val="auto"/>
        <w:rPr>
          <w:rFonts w:ascii="宋体" w:hAnsi="宋体"/>
          <w:color w:val="000000"/>
          <w:szCs w:val="28"/>
        </w:rPr>
      </w:pPr>
      <w:bookmarkStart w:id="5" w:name="OLE_LINK2"/>
      <w:bookmarkStart w:id="6" w:name="OLE_LINK1"/>
      <w:r>
        <w:rPr>
          <w:rFonts w:hint="eastAsia" w:ascii="宋体" w:hAnsi="宋体"/>
          <w:szCs w:val="28"/>
        </w:rPr>
        <w:t>准格尔旗公共资源交易中心受</w:t>
      </w:r>
      <w:r>
        <w:rPr>
          <w:rFonts w:hint="eastAsia" w:ascii="宋体" w:hAnsi="宋体"/>
          <w:szCs w:val="28"/>
          <w:lang w:eastAsia="zh-CN"/>
        </w:rPr>
        <w:t>准格尔旗农牧业局</w:t>
      </w:r>
      <w:r>
        <w:rPr>
          <w:rFonts w:hint="eastAsia" w:ascii="宋体" w:hAnsi="宋体"/>
          <w:szCs w:val="28"/>
        </w:rPr>
        <w:t>的委托，采用公开招标的方式为</w:t>
      </w:r>
      <w:r>
        <w:rPr>
          <w:rFonts w:hint="eastAsia" w:ascii="宋体" w:hAnsi="宋体"/>
          <w:szCs w:val="28"/>
          <w:lang w:eastAsia="zh-CN"/>
        </w:rPr>
        <w:t>准格尔旗农牧业局</w:t>
      </w:r>
      <w:r>
        <w:rPr>
          <w:rFonts w:hint="eastAsia" w:ascii="宋体" w:hAnsi="宋体"/>
          <w:szCs w:val="28"/>
        </w:rPr>
        <w:t>采购</w:t>
      </w:r>
      <w:r>
        <w:rPr>
          <w:rFonts w:hint="eastAsia" w:ascii="宋体" w:hAnsi="宋体"/>
          <w:szCs w:val="28"/>
          <w:lang w:eastAsia="zh-CN"/>
        </w:rPr>
        <w:t>紫花苜蓿种子</w:t>
      </w:r>
      <w:r>
        <w:rPr>
          <w:rFonts w:hint="eastAsia" w:ascii="宋体" w:hAnsi="宋体"/>
          <w:color w:val="000000"/>
          <w:szCs w:val="28"/>
        </w:rPr>
        <w:t>。欢迎符合资格条件的供应商前来报名参加。</w:t>
      </w:r>
    </w:p>
    <w:p>
      <w:pPr>
        <w:pStyle w:val="139"/>
        <w:numPr>
          <w:ilvl w:val="0"/>
          <w:numId w:val="3"/>
        </w:numPr>
        <w:spacing w:line="360" w:lineRule="auto"/>
        <w:ind w:left="1134" w:hanging="567" w:firstLineChars="0"/>
        <w:rPr>
          <w:rFonts w:ascii="宋体" w:hAnsi="宋体"/>
          <w:b/>
          <w:color w:val="000000"/>
          <w:sz w:val="32"/>
          <w:szCs w:val="32"/>
        </w:rPr>
      </w:pPr>
      <w:r>
        <w:rPr>
          <w:rFonts w:hint="eastAsia" w:ascii="宋体" w:hAnsi="宋体"/>
          <w:b/>
          <w:color w:val="000000"/>
          <w:sz w:val="32"/>
          <w:szCs w:val="32"/>
        </w:rPr>
        <w:t>项目概述</w:t>
      </w:r>
    </w:p>
    <w:p>
      <w:pPr>
        <w:spacing w:line="360" w:lineRule="auto"/>
        <w:ind w:left="567"/>
        <w:rPr>
          <w:rFonts w:ascii="宋体" w:hAnsi="宋体"/>
          <w:b/>
          <w:color w:val="000000"/>
          <w:sz w:val="32"/>
          <w:szCs w:val="32"/>
        </w:rPr>
      </w:pPr>
      <w:r>
        <w:rPr>
          <w:rFonts w:hint="eastAsia" w:ascii="宋体" w:hAnsi="宋体"/>
          <w:szCs w:val="28"/>
        </w:rPr>
        <w:t>1.名称与编号</w:t>
      </w:r>
    </w:p>
    <w:p>
      <w:pPr>
        <w:spacing w:line="360" w:lineRule="auto"/>
        <w:ind w:firstLine="560" w:firstLineChars="200"/>
        <w:rPr>
          <w:rFonts w:ascii="宋体" w:hAnsi="宋体"/>
          <w:color w:val="000000"/>
          <w:szCs w:val="28"/>
        </w:rPr>
      </w:pPr>
      <w:r>
        <w:rPr>
          <w:rFonts w:hint="eastAsia" w:ascii="宋体" w:hAnsi="宋体"/>
          <w:szCs w:val="28"/>
        </w:rPr>
        <w:t>项目名称：</w:t>
      </w:r>
      <w:r>
        <w:rPr>
          <w:rFonts w:hint="eastAsia" w:ascii="宋体" w:hAnsi="宋体"/>
          <w:szCs w:val="28"/>
          <w:lang w:eastAsia="zh-CN"/>
        </w:rPr>
        <w:t>准格尔旗农牧业局紫花苜蓿种子采购项目</w:t>
      </w:r>
    </w:p>
    <w:p>
      <w:pPr>
        <w:spacing w:line="360" w:lineRule="auto"/>
        <w:ind w:firstLine="560" w:firstLineChars="200"/>
        <w:jc w:val="left"/>
        <w:rPr>
          <w:rFonts w:ascii="宋体" w:hAnsi="宋体"/>
          <w:color w:val="000000"/>
          <w:szCs w:val="28"/>
        </w:rPr>
      </w:pPr>
      <w:r>
        <w:rPr>
          <w:rFonts w:hint="eastAsia" w:ascii="宋体" w:hAnsi="宋体"/>
          <w:szCs w:val="28"/>
        </w:rPr>
        <w:t>采购文件编号：</w:t>
      </w:r>
      <w:r>
        <w:rPr>
          <w:rFonts w:hint="eastAsia" w:ascii="宋体" w:hAnsi="宋体"/>
          <w:color w:val="000000"/>
          <w:szCs w:val="28"/>
          <w:lang w:eastAsia="zh-CN"/>
        </w:rPr>
        <w:t>2016-CG-G-042</w:t>
      </w:r>
    </w:p>
    <w:p>
      <w:pPr>
        <w:numPr>
          <w:ilvl w:val="0"/>
          <w:numId w:val="4"/>
        </w:numPr>
        <w:spacing w:line="360" w:lineRule="auto"/>
        <w:ind w:left="567"/>
        <w:jc w:val="left"/>
        <w:rPr>
          <w:rFonts w:hint="eastAsia" w:ascii="宋体" w:hAnsi="宋体"/>
          <w:color w:val="000000"/>
          <w:szCs w:val="28"/>
        </w:rPr>
      </w:pPr>
      <w:r>
        <w:rPr>
          <w:rFonts w:hint="eastAsia" w:ascii="宋体" w:hAnsi="宋体"/>
          <w:color w:val="000000"/>
          <w:szCs w:val="28"/>
        </w:rPr>
        <w:t>内容及分包情况（技术规格、参数及要求）</w:t>
      </w:r>
    </w:p>
    <w:tbl>
      <w:tblPr>
        <w:tblStyle w:val="34"/>
        <w:tblW w:w="10215" w:type="dxa"/>
        <w:tblInd w:w="-3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65"/>
        <w:gridCol w:w="2085"/>
        <w:gridCol w:w="1080"/>
        <w:gridCol w:w="2295"/>
        <w:gridCol w:w="1465"/>
        <w:gridCol w:w="1205"/>
        <w:gridCol w:w="1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rPr>
              <w:t>序号</w:t>
            </w:r>
          </w:p>
        </w:tc>
        <w:tc>
          <w:tcPr>
            <w:tcW w:w="20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rPr>
              <w:t>内容</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8"/>
                <w:szCs w:val="28"/>
                <w:u w:val="none"/>
                <w:lang w:val="en-US" w:eastAsia="zh-CN"/>
              </w:rPr>
            </w:pPr>
            <w:r>
              <w:rPr>
                <w:rFonts w:hint="eastAsia" w:ascii="宋体" w:hAnsi="宋体" w:eastAsia="宋体" w:cs="宋体"/>
                <w:i w:val="0"/>
                <w:color w:val="000000"/>
                <w:kern w:val="0"/>
                <w:sz w:val="28"/>
                <w:szCs w:val="28"/>
                <w:u w:val="none"/>
                <w:lang w:val="en-US" w:eastAsia="zh-CN"/>
              </w:rPr>
              <w:t>数量</w:t>
            </w:r>
          </w:p>
          <w:p>
            <w:pPr>
              <w:widowControl/>
              <w:jc w:val="center"/>
              <w:textAlignment w:val="center"/>
              <w:rPr>
                <w:rFonts w:hint="eastAsia" w:ascii="宋体" w:hAnsi="宋体" w:eastAsia="宋体" w:cs="宋体"/>
                <w:i w:val="0"/>
                <w:color w:val="000000"/>
                <w:kern w:val="0"/>
                <w:sz w:val="28"/>
                <w:szCs w:val="28"/>
                <w:u w:val="none"/>
                <w:lang w:val="en-US" w:eastAsia="zh-CN"/>
              </w:rPr>
            </w:pPr>
            <w:r>
              <w:rPr>
                <w:rFonts w:hint="eastAsia" w:ascii="宋体" w:hAnsi="宋体" w:cs="宋体"/>
                <w:i w:val="0"/>
                <w:color w:val="000000"/>
                <w:kern w:val="0"/>
                <w:sz w:val="28"/>
                <w:szCs w:val="28"/>
                <w:u w:val="none"/>
                <w:lang w:val="en-US" w:eastAsia="zh-CN"/>
              </w:rPr>
              <w:t>（公斤）</w:t>
            </w:r>
          </w:p>
        </w:tc>
        <w:tc>
          <w:tcPr>
            <w:tcW w:w="22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rPr>
              <w:t>技术规格参数及要求</w:t>
            </w:r>
          </w:p>
        </w:tc>
        <w:tc>
          <w:tcPr>
            <w:tcW w:w="1465"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cs="宋体"/>
                <w:i w:val="0"/>
                <w:color w:val="000000"/>
                <w:kern w:val="0"/>
                <w:sz w:val="28"/>
                <w:szCs w:val="28"/>
                <w:u w:val="none"/>
                <w:lang w:val="en-US" w:eastAsia="zh-CN"/>
              </w:rPr>
            </w:pPr>
            <w:r>
              <w:rPr>
                <w:rFonts w:hint="eastAsia" w:ascii="宋体" w:hAnsi="宋体" w:cs="宋体"/>
                <w:i w:val="0"/>
                <w:color w:val="000000"/>
                <w:kern w:val="0"/>
                <w:sz w:val="28"/>
                <w:szCs w:val="28"/>
                <w:u w:val="none"/>
                <w:lang w:val="en-US" w:eastAsia="zh-CN"/>
              </w:rPr>
              <w:t>预算单价</w:t>
            </w:r>
          </w:p>
          <w:p>
            <w:pPr>
              <w:widowControl/>
              <w:jc w:val="center"/>
              <w:textAlignment w:val="center"/>
              <w:rPr>
                <w:rFonts w:hint="eastAsia" w:ascii="宋体" w:hAnsi="宋体" w:eastAsia="宋体" w:cs="宋体"/>
                <w:i w:val="0"/>
                <w:color w:val="000000"/>
                <w:kern w:val="0"/>
                <w:sz w:val="28"/>
                <w:szCs w:val="28"/>
                <w:u w:val="none"/>
                <w:lang w:val="en-US" w:eastAsia="zh-CN"/>
              </w:rPr>
            </w:pPr>
            <w:r>
              <w:rPr>
                <w:rFonts w:hint="eastAsia" w:ascii="宋体" w:hAnsi="宋体" w:cs="宋体"/>
                <w:i w:val="0"/>
                <w:color w:val="000000"/>
                <w:kern w:val="0"/>
                <w:sz w:val="28"/>
                <w:szCs w:val="28"/>
                <w:u w:val="none"/>
                <w:lang w:val="en-US" w:eastAsia="zh-CN"/>
              </w:rPr>
              <w:t>（元/公斤）</w:t>
            </w:r>
          </w:p>
        </w:tc>
        <w:tc>
          <w:tcPr>
            <w:tcW w:w="1205"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kern w:val="0"/>
                <w:sz w:val="28"/>
                <w:szCs w:val="28"/>
                <w:u w:val="none"/>
                <w:lang w:val="en-US" w:eastAsia="zh-CN"/>
              </w:rPr>
            </w:pPr>
            <w:r>
              <w:rPr>
                <w:rFonts w:hint="eastAsia" w:ascii="宋体" w:hAnsi="宋体" w:eastAsia="宋体" w:cs="宋体"/>
                <w:i w:val="0"/>
                <w:color w:val="000000"/>
                <w:kern w:val="0"/>
                <w:sz w:val="28"/>
                <w:szCs w:val="28"/>
                <w:u w:val="none"/>
                <w:lang w:val="en-US" w:eastAsia="zh-CN"/>
              </w:rPr>
              <w:t>预算</w:t>
            </w:r>
            <w:r>
              <w:rPr>
                <w:rFonts w:hint="eastAsia" w:ascii="宋体" w:hAnsi="宋体" w:cs="宋体"/>
                <w:i w:val="0"/>
                <w:color w:val="000000"/>
                <w:kern w:val="0"/>
                <w:sz w:val="28"/>
                <w:szCs w:val="28"/>
                <w:u w:val="none"/>
                <w:lang w:val="en-US" w:eastAsia="zh-CN"/>
              </w:rPr>
              <w:t>总</w:t>
            </w:r>
            <w:r>
              <w:rPr>
                <w:rFonts w:hint="eastAsia" w:ascii="宋体" w:hAnsi="宋体" w:eastAsia="宋体" w:cs="宋体"/>
                <w:i w:val="0"/>
                <w:color w:val="000000"/>
                <w:kern w:val="0"/>
                <w:sz w:val="28"/>
                <w:szCs w:val="28"/>
                <w:u w:val="none"/>
                <w:lang w:val="en-US" w:eastAsia="zh-CN"/>
              </w:rPr>
              <w:t>金额</w:t>
            </w:r>
          </w:p>
          <w:p>
            <w:pPr>
              <w:widowControl/>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rPr>
              <w:t>（</w:t>
            </w:r>
            <w:r>
              <w:rPr>
                <w:rFonts w:hint="eastAsia" w:ascii="宋体" w:hAnsi="宋体" w:cs="宋体"/>
                <w:i w:val="0"/>
                <w:color w:val="000000"/>
                <w:kern w:val="0"/>
                <w:sz w:val="28"/>
                <w:szCs w:val="28"/>
                <w:u w:val="none"/>
                <w:lang w:val="en-US" w:eastAsia="zh-CN"/>
              </w:rPr>
              <w:t>万</w:t>
            </w:r>
            <w:r>
              <w:rPr>
                <w:rFonts w:hint="eastAsia" w:ascii="宋体" w:hAnsi="宋体" w:eastAsia="宋体" w:cs="宋体"/>
                <w:i w:val="0"/>
                <w:color w:val="000000"/>
                <w:kern w:val="0"/>
                <w:sz w:val="28"/>
                <w:szCs w:val="28"/>
                <w:u w:val="none"/>
                <w:lang w:val="en-US" w:eastAsia="zh-CN"/>
              </w:rPr>
              <w:t>元）</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8"/>
                <w:szCs w:val="28"/>
                <w:u w:val="none"/>
              </w:rPr>
            </w:pPr>
            <w:r>
              <w:rPr>
                <w:rFonts w:hint="eastAsia" w:ascii="宋体" w:hAnsi="宋体" w:cs="宋体"/>
                <w:i w:val="0"/>
                <w:color w:val="000000"/>
                <w:kern w:val="0"/>
                <w:sz w:val="28"/>
                <w:szCs w:val="28"/>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rPr>
              <w:t>1</w:t>
            </w:r>
          </w:p>
        </w:tc>
        <w:tc>
          <w:tcPr>
            <w:tcW w:w="20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8"/>
                <w:szCs w:val="28"/>
                <w:u w:val="none"/>
              </w:rPr>
            </w:pPr>
            <w:r>
              <w:rPr>
                <w:rFonts w:hint="eastAsia" w:ascii="宋体" w:hAnsi="宋体"/>
                <w:color w:val="000000"/>
                <w:sz w:val="24"/>
              </w:rPr>
              <w:t>加拿大驯鹿紫花苜蓿籽</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8"/>
                <w:szCs w:val="28"/>
                <w:u w:val="none"/>
                <w:lang w:val="en-US" w:eastAsia="zh-CN"/>
              </w:rPr>
            </w:pPr>
            <w:r>
              <w:rPr>
                <w:rFonts w:hint="eastAsia" w:ascii="宋体" w:hAnsi="宋体" w:cs="宋体"/>
                <w:i w:val="0"/>
                <w:color w:val="000000"/>
                <w:sz w:val="28"/>
                <w:szCs w:val="28"/>
                <w:u w:val="none"/>
                <w:lang w:val="en-US" w:eastAsia="zh-CN"/>
              </w:rPr>
              <w:t>3200</w:t>
            </w:r>
          </w:p>
        </w:tc>
        <w:tc>
          <w:tcPr>
            <w:tcW w:w="2295"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sz w:val="24"/>
              </w:rPr>
            </w:pPr>
            <w:r>
              <w:rPr>
                <w:rFonts w:hint="eastAsia" w:ascii="宋体" w:hAnsi="宋体"/>
                <w:sz w:val="24"/>
              </w:rPr>
              <w:t>1.所供种子符合国家二级及以上标准</w:t>
            </w:r>
          </w:p>
          <w:p>
            <w:pPr>
              <w:rPr>
                <w:rFonts w:hint="eastAsia" w:ascii="宋体" w:hAnsi="宋体" w:eastAsia="宋体" w:cs="宋体"/>
                <w:i w:val="0"/>
                <w:color w:val="000000"/>
                <w:sz w:val="28"/>
                <w:szCs w:val="28"/>
                <w:u w:val="none"/>
              </w:rPr>
            </w:pPr>
            <w:r>
              <w:rPr>
                <w:rFonts w:hint="eastAsia" w:ascii="宋体" w:hAnsi="宋体"/>
                <w:sz w:val="24"/>
              </w:rPr>
              <w:t>2.所供种子需有种子检疫证、种子标签、内蒙古自治区牧草种子检验站检验合格证</w:t>
            </w:r>
          </w:p>
        </w:tc>
        <w:tc>
          <w:tcPr>
            <w:tcW w:w="1465"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cs="宋体"/>
                <w:i w:val="0"/>
                <w:color w:val="000000"/>
                <w:kern w:val="0"/>
                <w:sz w:val="28"/>
                <w:szCs w:val="28"/>
                <w:u w:val="none"/>
                <w:lang w:val="en-US" w:eastAsia="zh-CN"/>
              </w:rPr>
            </w:pPr>
            <w:r>
              <w:rPr>
                <w:rFonts w:hint="eastAsia" w:ascii="宋体" w:hAnsi="宋体" w:cs="宋体"/>
                <w:i w:val="0"/>
                <w:color w:val="000000"/>
                <w:kern w:val="0"/>
                <w:sz w:val="28"/>
                <w:szCs w:val="28"/>
                <w:u w:val="none"/>
                <w:lang w:val="en-US" w:eastAsia="zh-CN"/>
              </w:rPr>
              <w:t>53</w:t>
            </w:r>
          </w:p>
        </w:tc>
        <w:tc>
          <w:tcPr>
            <w:tcW w:w="1205" w:type="dxa"/>
            <w:vMerge w:val="restart"/>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28"/>
                <w:szCs w:val="28"/>
                <w:u w:val="none"/>
              </w:rPr>
            </w:pPr>
            <w:r>
              <w:rPr>
                <w:rFonts w:hint="eastAsia" w:ascii="宋体" w:hAnsi="宋体" w:cs="宋体"/>
                <w:i w:val="0"/>
                <w:color w:val="000000"/>
                <w:kern w:val="0"/>
                <w:sz w:val="28"/>
                <w:szCs w:val="28"/>
                <w:u w:val="none"/>
                <w:lang w:val="en-US" w:eastAsia="zh-CN"/>
              </w:rPr>
              <w:t>130.44</w:t>
            </w:r>
          </w:p>
        </w:tc>
        <w:tc>
          <w:tcPr>
            <w:tcW w:w="13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8"/>
                <w:szCs w:val="28"/>
                <w:u w:val="none"/>
                <w:lang w:eastAsia="zh-CN"/>
              </w:rPr>
            </w:pPr>
            <w:r>
              <w:rPr>
                <w:rFonts w:hint="eastAsia" w:ascii="宋体" w:hAnsi="宋体" w:cs="宋体"/>
                <w:i w:val="0"/>
                <w:color w:val="000000"/>
                <w:sz w:val="28"/>
                <w:szCs w:val="28"/>
                <w:u w:val="none"/>
                <w:lang w:eastAsia="zh-CN"/>
              </w:rPr>
              <w:t>包装标准</w:t>
            </w:r>
            <w:r>
              <w:rPr>
                <w:rFonts w:hint="eastAsia" w:ascii="宋体" w:hAnsi="宋体" w:cs="宋体"/>
                <w:i w:val="0"/>
                <w:color w:val="000000"/>
                <w:sz w:val="28"/>
                <w:szCs w:val="28"/>
                <w:u w:val="none"/>
                <w:lang w:val="en-US" w:eastAsia="zh-CN"/>
              </w:rPr>
              <w:t>25Kg/包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rPr>
              <w:t>2</w:t>
            </w:r>
          </w:p>
        </w:tc>
        <w:tc>
          <w:tcPr>
            <w:tcW w:w="20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8"/>
                <w:szCs w:val="28"/>
                <w:u w:val="none"/>
              </w:rPr>
            </w:pPr>
            <w:r>
              <w:rPr>
                <w:rFonts w:hint="eastAsia" w:ascii="宋体" w:hAnsi="宋体"/>
                <w:color w:val="000000"/>
                <w:sz w:val="24"/>
              </w:rPr>
              <w:t>国产紫花苜蓿籽（当地品种）</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8"/>
                <w:szCs w:val="28"/>
                <w:u w:val="none"/>
              </w:rPr>
            </w:pPr>
            <w:r>
              <w:rPr>
                <w:rFonts w:hint="eastAsia" w:ascii="宋体" w:hAnsi="宋体" w:cs="宋体"/>
                <w:i w:val="0"/>
                <w:color w:val="000000"/>
                <w:kern w:val="0"/>
                <w:sz w:val="28"/>
                <w:szCs w:val="28"/>
                <w:u w:val="none"/>
                <w:lang w:val="en-US" w:eastAsia="zh-CN"/>
              </w:rPr>
              <w:t>33387</w:t>
            </w:r>
          </w:p>
        </w:tc>
        <w:tc>
          <w:tcPr>
            <w:tcW w:w="22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8"/>
                <w:szCs w:val="28"/>
                <w:u w:val="none"/>
              </w:rPr>
            </w:pPr>
          </w:p>
        </w:tc>
        <w:tc>
          <w:tcPr>
            <w:tcW w:w="1465" w:type="dxa"/>
            <w:tcBorders>
              <w:top w:val="single" w:color="000000" w:sz="4" w:space="0"/>
              <w:left w:val="single" w:color="000000" w:sz="4" w:space="0"/>
              <w:bottom w:val="single" w:color="000000" w:sz="4" w:space="0"/>
            </w:tcBorders>
            <w:vAlign w:val="center"/>
          </w:tcPr>
          <w:p>
            <w:pPr>
              <w:jc w:val="center"/>
              <w:rPr>
                <w:rFonts w:hint="eastAsia" w:ascii="宋体" w:hAnsi="宋体" w:eastAsia="宋体" w:cs="宋体"/>
                <w:i w:val="0"/>
                <w:color w:val="000000"/>
                <w:sz w:val="28"/>
                <w:szCs w:val="28"/>
                <w:u w:val="none"/>
                <w:lang w:val="en-US" w:eastAsia="zh-CN"/>
              </w:rPr>
            </w:pPr>
            <w:r>
              <w:rPr>
                <w:rFonts w:hint="eastAsia" w:ascii="宋体" w:hAnsi="宋体" w:cs="宋体"/>
                <w:i w:val="0"/>
                <w:color w:val="000000"/>
                <w:sz w:val="28"/>
                <w:szCs w:val="28"/>
                <w:u w:val="none"/>
                <w:lang w:val="en-US" w:eastAsia="zh-CN"/>
              </w:rPr>
              <w:t>33</w:t>
            </w:r>
          </w:p>
        </w:tc>
        <w:tc>
          <w:tcPr>
            <w:tcW w:w="1205" w:type="dxa"/>
            <w:vMerge w:val="continue"/>
            <w:tcBorders>
              <w:top w:val="single" w:color="000000" w:sz="4" w:space="0"/>
              <w:left w:val="single" w:color="000000" w:sz="4" w:space="0"/>
              <w:bottom w:val="single" w:color="000000" w:sz="4" w:space="0"/>
            </w:tcBorders>
            <w:vAlign w:val="center"/>
          </w:tcPr>
          <w:p>
            <w:pPr>
              <w:jc w:val="center"/>
              <w:rPr>
                <w:rFonts w:hint="eastAsia" w:ascii="宋体" w:hAnsi="宋体" w:eastAsia="宋体" w:cs="宋体"/>
                <w:i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rPr>
              <w:t>3</w:t>
            </w:r>
          </w:p>
        </w:tc>
        <w:tc>
          <w:tcPr>
            <w:tcW w:w="20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8"/>
                <w:szCs w:val="28"/>
                <w:u w:val="none"/>
              </w:rPr>
            </w:pPr>
            <w:r>
              <w:rPr>
                <w:rFonts w:hint="eastAsia" w:ascii="宋体" w:hAnsi="宋体"/>
                <w:color w:val="000000"/>
                <w:sz w:val="24"/>
              </w:rPr>
              <w:t xml:space="preserve">准格尔紫花苜蓿种子 </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rPr>
              <w:t>1</w:t>
            </w:r>
            <w:r>
              <w:rPr>
                <w:rFonts w:hint="eastAsia" w:ascii="宋体" w:hAnsi="宋体" w:cs="宋体"/>
                <w:i w:val="0"/>
                <w:color w:val="000000"/>
                <w:kern w:val="0"/>
                <w:sz w:val="28"/>
                <w:szCs w:val="28"/>
                <w:u w:val="none"/>
                <w:lang w:val="en-US" w:eastAsia="zh-CN"/>
              </w:rPr>
              <w:t>000</w:t>
            </w:r>
          </w:p>
        </w:tc>
        <w:tc>
          <w:tcPr>
            <w:tcW w:w="22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8"/>
                <w:szCs w:val="28"/>
                <w:u w:val="none"/>
              </w:rPr>
            </w:pPr>
          </w:p>
        </w:tc>
        <w:tc>
          <w:tcPr>
            <w:tcW w:w="1465" w:type="dxa"/>
            <w:tcBorders>
              <w:top w:val="single" w:color="000000" w:sz="4" w:space="0"/>
              <w:left w:val="single" w:color="000000" w:sz="4" w:space="0"/>
              <w:bottom w:val="single" w:color="000000" w:sz="4" w:space="0"/>
            </w:tcBorders>
            <w:vAlign w:val="center"/>
          </w:tcPr>
          <w:p>
            <w:pPr>
              <w:jc w:val="center"/>
              <w:rPr>
                <w:rFonts w:hint="eastAsia" w:ascii="宋体" w:hAnsi="宋体" w:eastAsia="宋体" w:cs="宋体"/>
                <w:i w:val="0"/>
                <w:color w:val="000000"/>
                <w:sz w:val="28"/>
                <w:szCs w:val="28"/>
                <w:u w:val="none"/>
                <w:lang w:val="en-US" w:eastAsia="zh-CN"/>
              </w:rPr>
            </w:pPr>
            <w:r>
              <w:rPr>
                <w:rFonts w:hint="eastAsia" w:ascii="宋体" w:hAnsi="宋体" w:cs="宋体"/>
                <w:i w:val="0"/>
                <w:color w:val="000000"/>
                <w:sz w:val="28"/>
                <w:szCs w:val="28"/>
                <w:u w:val="none"/>
                <w:lang w:val="en-US" w:eastAsia="zh-CN"/>
              </w:rPr>
              <w:t>33</w:t>
            </w:r>
          </w:p>
        </w:tc>
        <w:tc>
          <w:tcPr>
            <w:tcW w:w="1205" w:type="dxa"/>
            <w:vMerge w:val="continue"/>
            <w:tcBorders>
              <w:top w:val="single" w:color="000000" w:sz="4" w:space="0"/>
              <w:left w:val="single" w:color="000000" w:sz="4" w:space="0"/>
              <w:bottom w:val="single" w:color="000000" w:sz="4" w:space="0"/>
            </w:tcBorders>
            <w:vAlign w:val="center"/>
          </w:tcPr>
          <w:p>
            <w:pPr>
              <w:jc w:val="center"/>
              <w:rPr>
                <w:rFonts w:hint="eastAsia" w:ascii="宋体" w:hAnsi="宋体" w:eastAsia="宋体" w:cs="宋体"/>
                <w:i w:val="0"/>
                <w:color w:val="000000"/>
                <w:sz w:val="28"/>
                <w:szCs w:val="2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8"/>
                <w:szCs w:val="28"/>
                <w:u w:val="none"/>
              </w:rPr>
            </w:pPr>
          </w:p>
        </w:tc>
      </w:tr>
    </w:tbl>
    <w:p>
      <w:pPr>
        <w:widowControl w:val="0"/>
        <w:numPr>
          <w:ilvl w:val="0"/>
          <w:numId w:val="0"/>
        </w:numPr>
        <w:spacing w:line="360" w:lineRule="auto"/>
        <w:jc w:val="left"/>
        <w:rPr>
          <w:rFonts w:hint="eastAsia" w:ascii="宋体" w:hAnsi="宋体"/>
          <w:color w:val="000000"/>
          <w:szCs w:val="28"/>
        </w:rPr>
      </w:pPr>
    </w:p>
    <w:p>
      <w:pPr>
        <w:spacing w:line="360" w:lineRule="auto"/>
        <w:jc w:val="left"/>
        <w:rPr>
          <w:rFonts w:ascii="宋体" w:hAnsi="宋体"/>
          <w:color w:val="000000"/>
          <w:szCs w:val="28"/>
        </w:rPr>
      </w:pPr>
    </w:p>
    <w:p>
      <w:pPr>
        <w:pStyle w:val="139"/>
        <w:numPr>
          <w:ilvl w:val="0"/>
          <w:numId w:val="3"/>
        </w:numPr>
        <w:spacing w:line="360" w:lineRule="auto"/>
        <w:ind w:left="709" w:hanging="142" w:firstLineChars="0"/>
        <w:rPr>
          <w:rFonts w:ascii="宋体" w:hAnsi="宋体"/>
          <w:b/>
          <w:sz w:val="32"/>
          <w:szCs w:val="32"/>
        </w:rPr>
      </w:pPr>
      <w:r>
        <w:rPr>
          <w:rFonts w:hint="eastAsia" w:ascii="宋体" w:hAnsi="宋体"/>
          <w:b/>
          <w:sz w:val="32"/>
          <w:szCs w:val="32"/>
        </w:rPr>
        <w:t xml:space="preserve">供应商的资格要求 </w:t>
      </w:r>
    </w:p>
    <w:p>
      <w:pPr>
        <w:spacing w:line="360" w:lineRule="auto"/>
        <w:ind w:left="560"/>
        <w:rPr>
          <w:rFonts w:ascii="宋体" w:hAnsi="宋体"/>
          <w:color w:val="000000"/>
          <w:szCs w:val="28"/>
        </w:rPr>
      </w:pPr>
      <w:r>
        <w:rPr>
          <w:rFonts w:hint="eastAsia" w:ascii="宋体" w:hAnsi="宋体"/>
          <w:color w:val="000000"/>
          <w:szCs w:val="28"/>
        </w:rPr>
        <w:t>1.供应商应符合《中华人民共和国政府采购法》第二十二条规定的条件：</w:t>
      </w:r>
    </w:p>
    <w:p>
      <w:pPr>
        <w:spacing w:line="560" w:lineRule="exact"/>
        <w:ind w:firstLine="479" w:firstLineChars="171"/>
        <w:textAlignment w:val="baseline"/>
        <w:rPr>
          <w:rFonts w:hint="eastAsia"/>
          <w:color w:val="000000"/>
          <w:kern w:val="0"/>
          <w:szCs w:val="28"/>
        </w:rPr>
      </w:pPr>
      <w:r>
        <w:rPr>
          <w:rFonts w:hint="eastAsia"/>
          <w:color w:val="000000"/>
          <w:kern w:val="0"/>
          <w:szCs w:val="28"/>
        </w:rPr>
        <w:t>（1）具有独立承担民事责任的能力；</w:t>
      </w:r>
    </w:p>
    <w:p>
      <w:pPr>
        <w:spacing w:line="560" w:lineRule="exact"/>
        <w:ind w:firstLine="479" w:firstLineChars="171"/>
        <w:textAlignment w:val="baseline"/>
        <w:rPr>
          <w:color w:val="000000"/>
          <w:kern w:val="0"/>
          <w:szCs w:val="28"/>
        </w:rPr>
      </w:pPr>
      <w:r>
        <w:rPr>
          <w:rFonts w:hint="eastAsia"/>
          <w:color w:val="000000"/>
          <w:kern w:val="0"/>
          <w:szCs w:val="28"/>
        </w:rPr>
        <w:t>（</w:t>
      </w:r>
      <w:r>
        <w:rPr>
          <w:rFonts w:hint="eastAsia"/>
          <w:color w:val="000000"/>
          <w:kern w:val="0"/>
          <w:szCs w:val="28"/>
          <w:lang w:val="en-US" w:eastAsia="zh-CN"/>
        </w:rPr>
        <w:t>2</w:t>
      </w:r>
      <w:r>
        <w:rPr>
          <w:rFonts w:hint="eastAsia"/>
          <w:color w:val="000000"/>
          <w:kern w:val="0"/>
          <w:szCs w:val="28"/>
        </w:rPr>
        <w:t>）具有良好的商业信誉和健全的财务会计制度；</w:t>
      </w:r>
    </w:p>
    <w:p>
      <w:pPr>
        <w:spacing w:line="560" w:lineRule="exact"/>
        <w:ind w:firstLine="479" w:firstLineChars="171"/>
        <w:textAlignment w:val="baseline"/>
        <w:rPr>
          <w:color w:val="000000"/>
          <w:kern w:val="0"/>
          <w:szCs w:val="28"/>
        </w:rPr>
      </w:pPr>
      <w:r>
        <w:rPr>
          <w:rFonts w:hint="eastAsia"/>
          <w:color w:val="000000"/>
          <w:kern w:val="0"/>
          <w:szCs w:val="28"/>
        </w:rPr>
        <w:t>（</w:t>
      </w:r>
      <w:r>
        <w:rPr>
          <w:rFonts w:hint="eastAsia"/>
          <w:color w:val="000000"/>
          <w:kern w:val="0"/>
          <w:szCs w:val="28"/>
          <w:lang w:val="en-US" w:eastAsia="zh-CN"/>
        </w:rPr>
        <w:t>3</w:t>
      </w:r>
      <w:r>
        <w:rPr>
          <w:rFonts w:hint="eastAsia"/>
          <w:color w:val="000000"/>
          <w:kern w:val="0"/>
          <w:szCs w:val="28"/>
        </w:rPr>
        <w:t>）具有履行合同所必需的设备和专业技术能力；</w:t>
      </w:r>
    </w:p>
    <w:p>
      <w:pPr>
        <w:spacing w:line="560" w:lineRule="exact"/>
        <w:ind w:firstLine="479" w:firstLineChars="171"/>
        <w:textAlignment w:val="baseline"/>
        <w:rPr>
          <w:color w:val="000000"/>
          <w:kern w:val="0"/>
          <w:szCs w:val="28"/>
        </w:rPr>
      </w:pPr>
      <w:r>
        <w:rPr>
          <w:rFonts w:hint="eastAsia"/>
          <w:color w:val="000000"/>
          <w:kern w:val="0"/>
          <w:szCs w:val="28"/>
        </w:rPr>
        <w:t>（</w:t>
      </w:r>
      <w:r>
        <w:rPr>
          <w:rFonts w:hint="eastAsia"/>
          <w:color w:val="000000"/>
          <w:kern w:val="0"/>
          <w:szCs w:val="28"/>
          <w:lang w:val="en-US" w:eastAsia="zh-CN"/>
        </w:rPr>
        <w:t>4</w:t>
      </w:r>
      <w:r>
        <w:rPr>
          <w:rFonts w:hint="eastAsia"/>
          <w:color w:val="000000"/>
          <w:kern w:val="0"/>
          <w:szCs w:val="28"/>
        </w:rPr>
        <w:t>）有依法缴纳税收</w:t>
      </w:r>
      <w:r>
        <w:rPr>
          <w:rFonts w:hint="eastAsia"/>
          <w:color w:val="000000"/>
          <w:kern w:val="0"/>
          <w:szCs w:val="28"/>
          <w:lang w:eastAsia="zh-CN"/>
        </w:rPr>
        <w:t>和社会保障资金</w:t>
      </w:r>
      <w:r>
        <w:rPr>
          <w:rFonts w:hint="eastAsia"/>
          <w:color w:val="000000"/>
          <w:kern w:val="0"/>
          <w:szCs w:val="28"/>
        </w:rPr>
        <w:t>的良好记录；</w:t>
      </w:r>
    </w:p>
    <w:p>
      <w:pPr>
        <w:spacing w:line="560" w:lineRule="exact"/>
        <w:ind w:firstLine="479" w:firstLineChars="171"/>
        <w:textAlignment w:val="baseline"/>
        <w:rPr>
          <w:color w:val="000000"/>
          <w:kern w:val="0"/>
          <w:szCs w:val="28"/>
        </w:rPr>
      </w:pPr>
      <w:r>
        <w:rPr>
          <w:rFonts w:hint="eastAsia"/>
          <w:color w:val="000000"/>
          <w:kern w:val="0"/>
          <w:szCs w:val="28"/>
          <w:lang w:val="en-US" w:eastAsia="zh-CN"/>
        </w:rPr>
        <w:t xml:space="preserve"> </w:t>
      </w:r>
      <w:r>
        <w:rPr>
          <w:rFonts w:hint="eastAsia"/>
          <w:color w:val="000000"/>
          <w:kern w:val="0"/>
          <w:szCs w:val="28"/>
        </w:rPr>
        <w:t>（</w:t>
      </w:r>
      <w:r>
        <w:rPr>
          <w:rFonts w:hint="eastAsia"/>
          <w:color w:val="000000"/>
          <w:kern w:val="0"/>
          <w:szCs w:val="28"/>
          <w:lang w:val="en-US" w:eastAsia="zh-CN"/>
        </w:rPr>
        <w:t>5</w:t>
      </w:r>
      <w:r>
        <w:rPr>
          <w:rFonts w:hint="eastAsia"/>
          <w:color w:val="000000"/>
          <w:kern w:val="0"/>
          <w:szCs w:val="28"/>
        </w:rPr>
        <w:t>）参加政府采购活动前三年内，在经营活动中没有重大违法记录；</w:t>
      </w:r>
    </w:p>
    <w:p>
      <w:pPr>
        <w:spacing w:line="560" w:lineRule="exact"/>
        <w:ind w:left="560"/>
        <w:rPr>
          <w:rFonts w:ascii="宋体" w:hAnsi="宋体"/>
          <w:color w:val="000000"/>
          <w:szCs w:val="28"/>
        </w:rPr>
      </w:pPr>
      <w:r>
        <w:rPr>
          <w:rFonts w:hint="eastAsia"/>
          <w:color w:val="000000"/>
          <w:kern w:val="0"/>
          <w:szCs w:val="28"/>
        </w:rPr>
        <w:t>（</w:t>
      </w:r>
      <w:r>
        <w:rPr>
          <w:rFonts w:hint="eastAsia"/>
          <w:color w:val="000000"/>
          <w:kern w:val="0"/>
          <w:szCs w:val="28"/>
          <w:lang w:val="en-US" w:eastAsia="zh-CN"/>
        </w:rPr>
        <w:t>6</w:t>
      </w:r>
      <w:r>
        <w:rPr>
          <w:rFonts w:hint="eastAsia"/>
          <w:color w:val="000000"/>
          <w:kern w:val="0"/>
          <w:szCs w:val="28"/>
        </w:rPr>
        <w:t>）法律法规规定的其他条件。</w:t>
      </w:r>
    </w:p>
    <w:p>
      <w:pPr>
        <w:spacing w:line="560" w:lineRule="exact"/>
        <w:ind w:firstLine="560" w:firstLineChars="200"/>
        <w:jc w:val="left"/>
        <w:rPr>
          <w:rFonts w:hint="eastAsia" w:ascii="宋体" w:hAnsi="宋体"/>
          <w:szCs w:val="28"/>
        </w:rPr>
      </w:pPr>
      <w:r>
        <w:rPr>
          <w:rFonts w:hint="eastAsia" w:ascii="宋体" w:hAnsi="宋体"/>
          <w:szCs w:val="28"/>
        </w:rPr>
        <w:t>2．供应商须在投标文件中提供企业工商注册所在地或项目所在地检察机关出具的《检察机关行贿犯罪档案查询结果告知函》（在有效期范围内）</w:t>
      </w:r>
      <w:r>
        <w:rPr>
          <w:rFonts w:hint="eastAsia" w:ascii="宋体" w:hAnsi="宋体"/>
          <w:szCs w:val="28"/>
          <w:lang w:eastAsia="zh-CN"/>
        </w:rPr>
        <w:t>；</w:t>
      </w:r>
    </w:p>
    <w:p>
      <w:pPr>
        <w:spacing w:line="560" w:lineRule="exact"/>
        <w:ind w:firstLine="560" w:firstLineChars="200"/>
        <w:jc w:val="left"/>
        <w:rPr>
          <w:rFonts w:hint="eastAsia" w:ascii="宋体" w:hAnsi="宋体"/>
          <w:i/>
          <w:iCs/>
          <w:szCs w:val="28"/>
          <w:lang w:val="en-US" w:eastAsia="zh-CN"/>
        </w:rPr>
      </w:pPr>
      <w:r>
        <w:rPr>
          <w:rFonts w:hint="eastAsia" w:ascii="宋体" w:hAnsi="宋体"/>
          <w:szCs w:val="28"/>
          <w:lang w:val="en-US" w:eastAsia="zh-CN"/>
        </w:rPr>
        <w:t>3.</w:t>
      </w:r>
      <w:bookmarkStart w:id="7" w:name="OLE_LINK4"/>
      <w:r>
        <w:rPr>
          <w:rFonts w:hint="eastAsia" w:ascii="宋体" w:hAnsi="宋体"/>
          <w:szCs w:val="28"/>
          <w:lang w:val="en-US" w:eastAsia="zh-CN"/>
        </w:rPr>
        <w:t>如供应商为</w:t>
      </w:r>
      <w:r>
        <w:rPr>
          <w:rFonts w:hint="eastAsia" w:ascii="宋体" w:hAnsi="宋体"/>
          <w:szCs w:val="28"/>
        </w:rPr>
        <w:t>生产企业需提供《牧草种子生产许可证》和《牧草种子经营许可证》；</w:t>
      </w:r>
      <w:r>
        <w:rPr>
          <w:rFonts w:hint="eastAsia" w:ascii="宋体" w:hAnsi="宋体"/>
          <w:szCs w:val="28"/>
          <w:lang w:eastAsia="zh-CN"/>
        </w:rPr>
        <w:t>如供应商为代理商</w:t>
      </w:r>
      <w:r>
        <w:rPr>
          <w:rFonts w:hint="eastAsia" w:ascii="宋体" w:hAnsi="宋体"/>
          <w:szCs w:val="28"/>
        </w:rPr>
        <w:t>需提供《牧草种子经营许可证》</w:t>
      </w:r>
      <w:r>
        <w:rPr>
          <w:rFonts w:hint="eastAsia" w:ascii="宋体" w:hAnsi="宋体"/>
          <w:szCs w:val="28"/>
          <w:lang w:eastAsia="zh-CN"/>
        </w:rPr>
        <w:t>。</w:t>
      </w:r>
      <w:bookmarkEnd w:id="7"/>
    </w:p>
    <w:p>
      <w:pPr>
        <w:spacing w:line="360" w:lineRule="auto"/>
        <w:ind w:firstLine="643" w:firstLineChars="200"/>
        <w:jc w:val="left"/>
        <w:rPr>
          <w:rFonts w:ascii="宋体" w:hAnsi="宋体"/>
          <w:b/>
          <w:color w:val="000000"/>
          <w:sz w:val="32"/>
          <w:szCs w:val="32"/>
        </w:rPr>
      </w:pPr>
      <w:r>
        <w:rPr>
          <w:rFonts w:hint="eastAsia" w:ascii="宋体" w:hAnsi="宋体"/>
          <w:b/>
          <w:color w:val="000000"/>
          <w:sz w:val="32"/>
          <w:szCs w:val="32"/>
        </w:rPr>
        <w:t>三、获取招标文件的时间、地点、方式</w:t>
      </w:r>
    </w:p>
    <w:p>
      <w:pPr>
        <w:spacing w:line="360" w:lineRule="auto"/>
        <w:ind w:firstLine="560" w:firstLineChars="200"/>
        <w:textAlignment w:val="baseline"/>
        <w:rPr>
          <w:rFonts w:ascii="宋体" w:hAnsi="宋体"/>
          <w:szCs w:val="28"/>
        </w:rPr>
      </w:pPr>
      <w:r>
        <w:rPr>
          <w:rFonts w:hint="eastAsia" w:ascii="宋体" w:hAnsi="宋体"/>
          <w:szCs w:val="28"/>
        </w:rPr>
        <w:t>1.符合上述条件的供应商可于2016年</w:t>
      </w:r>
      <w:r>
        <w:rPr>
          <w:rFonts w:hint="eastAsia" w:ascii="宋体" w:hAnsi="宋体"/>
          <w:szCs w:val="28"/>
          <w:lang w:val="en-US" w:eastAsia="zh-CN"/>
        </w:rPr>
        <w:t>8月4日</w:t>
      </w:r>
      <w:r>
        <w:rPr>
          <w:rFonts w:hint="eastAsia" w:ascii="宋体" w:hAnsi="宋体"/>
          <w:szCs w:val="28"/>
        </w:rPr>
        <w:t>起登录鄂尔多斯市政府采购网、鄂尔多斯市公共资源交易中心网或准格尔旗公共资源交易网站获取招标文件。</w:t>
      </w:r>
    </w:p>
    <w:p>
      <w:pPr>
        <w:spacing w:line="360" w:lineRule="auto"/>
        <w:ind w:firstLine="560" w:firstLineChars="200"/>
        <w:textAlignment w:val="baseline"/>
        <w:rPr>
          <w:rFonts w:ascii="宋体" w:hAnsi="宋体"/>
          <w:szCs w:val="28"/>
        </w:rPr>
      </w:pPr>
      <w:r>
        <w:rPr>
          <w:rFonts w:hint="eastAsia" w:ascii="宋体" w:hAnsi="宋体"/>
          <w:szCs w:val="28"/>
        </w:rPr>
        <w:t>2.登录鄂尔多斯市公共资源交易网（</w:t>
      </w:r>
      <w:r>
        <w:fldChar w:fldCharType="begin"/>
      </w:r>
      <w:r>
        <w:instrText xml:space="preserve"> HYPERLINK "http://www.ordosggzyjy.com/" </w:instrText>
      </w:r>
      <w:r>
        <w:fldChar w:fldCharType="separate"/>
      </w:r>
      <w:r>
        <w:rPr>
          <w:rFonts w:hint="eastAsia"/>
          <w:szCs w:val="28"/>
          <w:u w:val="single"/>
        </w:rPr>
        <w:t>http://www.ordosggzyjy.com</w:t>
      </w:r>
      <w:r>
        <w:rPr>
          <w:rFonts w:hint="eastAsia"/>
          <w:szCs w:val="28"/>
          <w:u w:val="single"/>
        </w:rPr>
        <w:fldChar w:fldCharType="end"/>
      </w:r>
      <w:r>
        <w:rPr>
          <w:rFonts w:hint="eastAsia" w:ascii="宋体" w:hAnsi="宋体"/>
          <w:szCs w:val="28"/>
        </w:rPr>
        <w:t>）、准格尔旗公共资源交易网（</w:t>
      </w:r>
      <w:r>
        <w:rPr>
          <w:rFonts w:ascii="宋体" w:hAnsi="宋体"/>
          <w:color w:val="000000"/>
          <w:kern w:val="0"/>
          <w:szCs w:val="28"/>
          <w:u w:val="single"/>
        </w:rPr>
        <w:t>http://www.ordosggzyjy.com/tpfront_zgeq/</w:t>
      </w:r>
      <w:r>
        <w:rPr>
          <w:rFonts w:hint="eastAsia"/>
          <w:szCs w:val="28"/>
        </w:rPr>
        <w:t>）</w:t>
      </w:r>
      <w:r>
        <w:rPr>
          <w:rFonts w:hint="eastAsia" w:ascii="宋体" w:hAnsi="宋体"/>
          <w:szCs w:val="28"/>
        </w:rPr>
        <w:t>可以下载招标文件，登录后点击“政府采购”中的信息公告栏，即可浏览采购信息，下载招标文件请点击页面左下角“附件”即可；</w:t>
      </w:r>
    </w:p>
    <w:p>
      <w:pPr>
        <w:spacing w:line="360" w:lineRule="auto"/>
        <w:ind w:firstLine="700" w:firstLineChars="250"/>
        <w:textAlignment w:val="baseline"/>
        <w:rPr>
          <w:rFonts w:ascii="宋体" w:hAnsi="宋体"/>
          <w:szCs w:val="28"/>
        </w:rPr>
      </w:pPr>
      <w:r>
        <w:rPr>
          <w:rFonts w:hint="eastAsia" w:ascii="宋体" w:hAnsi="宋体"/>
          <w:szCs w:val="28"/>
        </w:rPr>
        <w:t>3.报名方式及报名时间详见招标文件第一章“报名须知”。</w:t>
      </w:r>
    </w:p>
    <w:p>
      <w:pPr>
        <w:spacing w:line="360" w:lineRule="auto"/>
        <w:ind w:firstLine="643" w:firstLineChars="200"/>
        <w:textAlignment w:val="baseline"/>
        <w:rPr>
          <w:rFonts w:ascii="宋体" w:hAnsi="宋体"/>
          <w:b/>
          <w:sz w:val="32"/>
          <w:szCs w:val="32"/>
        </w:rPr>
      </w:pPr>
      <w:r>
        <w:rPr>
          <w:rFonts w:hint="eastAsia" w:ascii="宋体" w:hAnsi="宋体"/>
          <w:b/>
          <w:sz w:val="32"/>
          <w:szCs w:val="32"/>
        </w:rPr>
        <w:t>四、采购文件售价</w:t>
      </w:r>
    </w:p>
    <w:p>
      <w:pPr>
        <w:spacing w:line="360" w:lineRule="auto"/>
        <w:ind w:firstLine="700" w:firstLineChars="250"/>
        <w:rPr>
          <w:rFonts w:ascii="宋体" w:hAnsi="宋体"/>
          <w:szCs w:val="28"/>
        </w:rPr>
      </w:pPr>
      <w:r>
        <w:rPr>
          <w:rFonts w:hint="eastAsia" w:ascii="宋体" w:hAnsi="宋体"/>
          <w:szCs w:val="28"/>
        </w:rPr>
        <w:t>本次采购不收取文件费。</w:t>
      </w:r>
    </w:p>
    <w:p>
      <w:pPr>
        <w:spacing w:line="360" w:lineRule="auto"/>
        <w:ind w:firstLine="643" w:firstLineChars="200"/>
        <w:rPr>
          <w:rFonts w:ascii="宋体" w:hAnsi="宋体"/>
          <w:b/>
          <w:sz w:val="32"/>
          <w:szCs w:val="32"/>
        </w:rPr>
      </w:pPr>
      <w:r>
        <w:rPr>
          <w:rFonts w:hint="eastAsia" w:ascii="宋体" w:hAnsi="宋体"/>
          <w:b/>
          <w:sz w:val="32"/>
          <w:szCs w:val="32"/>
        </w:rPr>
        <w:t>五、递交投标（响应）文件截止时间、开标时间及地点</w:t>
      </w:r>
    </w:p>
    <w:p>
      <w:pPr>
        <w:spacing w:line="360" w:lineRule="auto"/>
        <w:ind w:firstLine="560" w:firstLineChars="200"/>
        <w:rPr>
          <w:rFonts w:ascii="宋体" w:hAnsi="宋体"/>
          <w:szCs w:val="28"/>
        </w:rPr>
      </w:pPr>
      <w:r>
        <w:rPr>
          <w:rFonts w:hint="eastAsia" w:ascii="宋体" w:hAnsi="宋体"/>
          <w:szCs w:val="28"/>
        </w:rPr>
        <w:t>递交投标（响应）文件截止时间：2016年</w:t>
      </w:r>
      <w:r>
        <w:rPr>
          <w:rFonts w:hint="eastAsia" w:ascii="宋体" w:hAnsi="宋体"/>
          <w:szCs w:val="28"/>
          <w:lang w:val="en-US" w:eastAsia="zh-CN"/>
        </w:rPr>
        <w:t>8月30日</w:t>
      </w:r>
      <w:r>
        <w:rPr>
          <w:rFonts w:hint="eastAsia" w:ascii="宋体" w:hAnsi="宋体"/>
          <w:szCs w:val="28"/>
        </w:rPr>
        <w:t>上午</w:t>
      </w:r>
      <w:r>
        <w:rPr>
          <w:rFonts w:hint="eastAsia" w:ascii="宋体" w:hAnsi="宋体"/>
          <w:szCs w:val="28"/>
          <w:lang w:val="en-US" w:eastAsia="zh-CN"/>
        </w:rPr>
        <w:t>9：00--</w:t>
      </w:r>
      <w:r>
        <w:rPr>
          <w:rFonts w:hint="eastAsia" w:ascii="宋体" w:hAnsi="宋体"/>
          <w:szCs w:val="28"/>
        </w:rPr>
        <w:t>9:30</w:t>
      </w:r>
      <w:r>
        <w:rPr>
          <w:rFonts w:hint="eastAsia" w:ascii="宋体" w:hAnsi="宋体"/>
          <w:szCs w:val="28"/>
          <w:lang w:val="en-US" w:eastAsia="zh-CN"/>
        </w:rPr>
        <w:t>时</w:t>
      </w:r>
    </w:p>
    <w:p>
      <w:pPr>
        <w:spacing w:line="360" w:lineRule="auto"/>
        <w:ind w:firstLine="560" w:firstLineChars="200"/>
        <w:rPr>
          <w:rFonts w:ascii="宋体" w:hAnsi="宋体"/>
          <w:szCs w:val="28"/>
        </w:rPr>
      </w:pPr>
      <w:r>
        <w:rPr>
          <w:rFonts w:hint="eastAsia" w:ascii="宋体" w:hAnsi="宋体"/>
          <w:szCs w:val="28"/>
        </w:rPr>
        <w:t>投标地点：准格尔旗公共资源交易中心二楼-开标会议室（准格尔旗大路新区）</w:t>
      </w:r>
    </w:p>
    <w:p>
      <w:pPr>
        <w:spacing w:line="360" w:lineRule="auto"/>
        <w:ind w:firstLine="560" w:firstLineChars="200"/>
        <w:rPr>
          <w:rFonts w:ascii="宋体" w:hAnsi="宋体"/>
          <w:szCs w:val="28"/>
        </w:rPr>
      </w:pPr>
      <w:r>
        <w:rPr>
          <w:rFonts w:hint="eastAsia" w:ascii="宋体" w:hAnsi="宋体"/>
          <w:szCs w:val="28"/>
        </w:rPr>
        <w:t>开标时间：2016年</w:t>
      </w:r>
      <w:r>
        <w:rPr>
          <w:rFonts w:hint="eastAsia" w:ascii="宋体" w:hAnsi="宋体"/>
          <w:szCs w:val="28"/>
          <w:lang w:val="en-US" w:eastAsia="zh-CN"/>
        </w:rPr>
        <w:t>8月30日</w:t>
      </w:r>
      <w:r>
        <w:rPr>
          <w:rFonts w:hint="eastAsia" w:ascii="宋体" w:hAnsi="宋体"/>
          <w:szCs w:val="28"/>
        </w:rPr>
        <w:t>上午10：00</w:t>
      </w:r>
    </w:p>
    <w:p>
      <w:pPr>
        <w:spacing w:line="360" w:lineRule="auto"/>
        <w:ind w:firstLine="560" w:firstLineChars="200"/>
        <w:rPr>
          <w:rFonts w:ascii="宋体" w:hAnsi="宋体"/>
          <w:szCs w:val="28"/>
        </w:rPr>
      </w:pPr>
      <w:r>
        <w:rPr>
          <w:rFonts w:hint="eastAsia" w:ascii="宋体" w:hAnsi="宋体"/>
          <w:szCs w:val="28"/>
        </w:rPr>
        <w:t>开标地点：准格尔旗公共资源交易中心二楼-开标会议室（准格尔旗大路新区）</w:t>
      </w:r>
    </w:p>
    <w:p>
      <w:pPr>
        <w:spacing w:line="360" w:lineRule="auto"/>
        <w:ind w:firstLine="803" w:firstLineChars="250"/>
        <w:rPr>
          <w:rFonts w:ascii="宋体" w:hAnsi="宋体"/>
          <w:b/>
          <w:sz w:val="32"/>
          <w:szCs w:val="32"/>
        </w:rPr>
      </w:pPr>
      <w:r>
        <w:rPr>
          <w:rFonts w:hint="eastAsia" w:ascii="宋体" w:hAnsi="宋体"/>
          <w:b/>
          <w:sz w:val="32"/>
          <w:szCs w:val="32"/>
        </w:rPr>
        <w:t>六、联系方式</w:t>
      </w:r>
    </w:p>
    <w:p>
      <w:pPr>
        <w:spacing w:line="360" w:lineRule="auto"/>
        <w:ind w:firstLine="700" w:firstLineChars="250"/>
        <w:rPr>
          <w:rFonts w:ascii="宋体" w:hAnsi="宋体"/>
          <w:szCs w:val="28"/>
        </w:rPr>
      </w:pPr>
      <w:r>
        <w:rPr>
          <w:rFonts w:hint="eastAsia" w:ascii="宋体" w:hAnsi="宋体"/>
          <w:szCs w:val="28"/>
        </w:rPr>
        <w:t>集中采购机构名称：准格尔旗公共资源交易中心</w:t>
      </w:r>
    </w:p>
    <w:p>
      <w:pPr>
        <w:spacing w:line="360" w:lineRule="auto"/>
        <w:ind w:right="-140" w:rightChars="-50" w:firstLine="700" w:firstLineChars="250"/>
        <w:rPr>
          <w:rFonts w:ascii="宋体" w:hAnsi="宋体"/>
          <w:color w:val="000000"/>
          <w:szCs w:val="28"/>
        </w:rPr>
      </w:pPr>
      <w:r>
        <w:rPr>
          <w:rFonts w:hint="eastAsia" w:ascii="宋体" w:hAnsi="宋体"/>
          <w:szCs w:val="28"/>
        </w:rPr>
        <w:t>地址：准格尔旗大路新区</w:t>
      </w:r>
    </w:p>
    <w:p>
      <w:pPr>
        <w:spacing w:line="360" w:lineRule="auto"/>
        <w:ind w:firstLine="700" w:firstLineChars="250"/>
        <w:rPr>
          <w:rFonts w:ascii="宋体" w:hAnsi="宋体"/>
          <w:szCs w:val="28"/>
        </w:rPr>
      </w:pPr>
      <w:r>
        <w:rPr>
          <w:rFonts w:hint="eastAsia" w:ascii="宋体" w:hAnsi="宋体"/>
          <w:szCs w:val="28"/>
        </w:rPr>
        <w:t>联系人：乔志忠</w:t>
      </w:r>
    </w:p>
    <w:p>
      <w:pPr>
        <w:spacing w:line="360" w:lineRule="auto"/>
        <w:ind w:firstLine="700" w:firstLineChars="250"/>
        <w:rPr>
          <w:rFonts w:ascii="宋体" w:hAnsi="宋体"/>
          <w:szCs w:val="28"/>
        </w:rPr>
      </w:pPr>
      <w:r>
        <w:rPr>
          <w:rFonts w:hint="eastAsia" w:ascii="宋体" w:hAnsi="宋体"/>
          <w:szCs w:val="28"/>
        </w:rPr>
        <w:t>联系电话：0477-3864233</w:t>
      </w:r>
    </w:p>
    <w:p>
      <w:pPr>
        <w:spacing w:line="360" w:lineRule="auto"/>
        <w:ind w:firstLine="700" w:firstLineChars="250"/>
        <w:rPr>
          <w:rFonts w:ascii="宋体" w:hAnsi="宋体"/>
          <w:szCs w:val="28"/>
        </w:rPr>
      </w:pPr>
      <w:r>
        <w:rPr>
          <w:rFonts w:hint="eastAsia" w:ascii="宋体" w:hAnsi="宋体"/>
          <w:szCs w:val="28"/>
        </w:rPr>
        <w:t>采购单位：</w:t>
      </w:r>
      <w:r>
        <w:rPr>
          <w:rFonts w:hint="eastAsia" w:ascii="宋体" w:hAnsi="宋体"/>
          <w:szCs w:val="28"/>
          <w:lang w:eastAsia="zh-CN"/>
        </w:rPr>
        <w:t>准格尔旗农牧业局</w:t>
      </w:r>
    </w:p>
    <w:p>
      <w:pPr>
        <w:spacing w:line="360" w:lineRule="auto"/>
        <w:ind w:right="-140" w:rightChars="-50" w:firstLine="700" w:firstLineChars="250"/>
        <w:rPr>
          <w:rFonts w:ascii="宋体" w:hAnsi="宋体"/>
          <w:color w:val="000000"/>
          <w:szCs w:val="28"/>
        </w:rPr>
      </w:pPr>
      <w:r>
        <w:rPr>
          <w:rFonts w:hint="eastAsia" w:ascii="宋体" w:hAnsi="宋体"/>
          <w:szCs w:val="28"/>
        </w:rPr>
        <w:t>地址：准格尔旗</w:t>
      </w:r>
      <w:r>
        <w:rPr>
          <w:rFonts w:hint="eastAsia" w:ascii="宋体" w:hAnsi="宋体"/>
          <w:szCs w:val="28"/>
          <w:lang w:val="en-US" w:eastAsia="zh-CN"/>
        </w:rPr>
        <w:t>薛家湾镇</w:t>
      </w:r>
    </w:p>
    <w:p>
      <w:pPr>
        <w:spacing w:line="360" w:lineRule="auto"/>
        <w:ind w:firstLine="700" w:firstLineChars="250"/>
        <w:rPr>
          <w:rFonts w:ascii="宋体" w:hAnsi="宋体"/>
          <w:szCs w:val="28"/>
        </w:rPr>
      </w:pPr>
      <w:r>
        <w:rPr>
          <w:rFonts w:hint="eastAsia" w:ascii="宋体" w:hAnsi="宋体"/>
          <w:szCs w:val="28"/>
        </w:rPr>
        <w:t>联系人：</w:t>
      </w:r>
      <w:r>
        <w:rPr>
          <w:rFonts w:hint="eastAsia" w:ascii="宋体" w:hAnsi="宋体"/>
          <w:szCs w:val="28"/>
          <w:lang w:val="en-US" w:eastAsia="zh-CN"/>
        </w:rPr>
        <w:t>徐静</w:t>
      </w:r>
    </w:p>
    <w:p>
      <w:pPr>
        <w:spacing w:line="360" w:lineRule="auto"/>
        <w:ind w:firstLine="700" w:firstLineChars="250"/>
        <w:rPr>
          <w:rFonts w:ascii="宋体" w:hAnsi="宋体"/>
          <w:szCs w:val="28"/>
        </w:rPr>
      </w:pPr>
      <w:r>
        <w:rPr>
          <w:rFonts w:hint="eastAsia" w:ascii="宋体" w:hAnsi="宋体"/>
          <w:szCs w:val="28"/>
        </w:rPr>
        <w:t>联系电话：</w:t>
      </w:r>
      <w:r>
        <w:rPr>
          <w:rFonts w:hint="eastAsia" w:ascii="宋体" w:hAnsi="宋体"/>
          <w:szCs w:val="28"/>
          <w:lang w:val="en-US" w:eastAsia="zh-CN"/>
        </w:rPr>
        <w:t>15804809533</w:t>
      </w:r>
    </w:p>
    <w:p>
      <w:pPr>
        <w:spacing w:line="360" w:lineRule="auto"/>
        <w:ind w:firstLine="700" w:firstLineChars="250"/>
        <w:rPr>
          <w:rFonts w:ascii="宋体" w:hAnsi="宋体"/>
          <w:color w:val="000000"/>
          <w:szCs w:val="28"/>
        </w:rPr>
      </w:pPr>
    </w:p>
    <w:p>
      <w:pPr>
        <w:spacing w:line="360" w:lineRule="auto"/>
        <w:ind w:firstLine="700" w:firstLineChars="250"/>
        <w:rPr>
          <w:rFonts w:ascii="宋体" w:hAnsi="宋体"/>
          <w:szCs w:val="28"/>
        </w:rPr>
      </w:pPr>
      <w:r>
        <w:rPr>
          <w:rFonts w:hint="eastAsia" w:ascii="宋体" w:hAnsi="宋体"/>
          <w:szCs w:val="28"/>
        </w:rPr>
        <w:t xml:space="preserve">                              准格尔旗公共资源交易中心</w:t>
      </w:r>
    </w:p>
    <w:p>
      <w:pPr>
        <w:spacing w:line="360" w:lineRule="auto"/>
        <w:ind w:firstLine="700" w:firstLineChars="250"/>
        <w:rPr>
          <w:rFonts w:ascii="宋体" w:hAnsi="宋体"/>
          <w:szCs w:val="28"/>
        </w:rPr>
      </w:pPr>
      <w:r>
        <w:rPr>
          <w:rFonts w:hint="eastAsia" w:ascii="宋体" w:hAnsi="宋体"/>
          <w:szCs w:val="28"/>
        </w:rPr>
        <w:t xml:space="preserve">                                 2016年</w:t>
      </w:r>
      <w:bookmarkEnd w:id="5"/>
      <w:bookmarkEnd w:id="6"/>
      <w:r>
        <w:rPr>
          <w:rFonts w:hint="eastAsia" w:ascii="宋体" w:hAnsi="宋体"/>
          <w:szCs w:val="28"/>
          <w:lang w:val="en-US" w:eastAsia="zh-CN"/>
        </w:rPr>
        <w:t>8月4日</w:t>
      </w:r>
    </w:p>
    <w:p>
      <w:pPr>
        <w:tabs>
          <w:tab w:val="left" w:pos="3025"/>
          <w:tab w:val="center" w:pos="4595"/>
        </w:tabs>
        <w:spacing w:line="360" w:lineRule="auto"/>
        <w:ind w:firstLine="3240" w:firstLineChars="900"/>
        <w:rPr>
          <w:rFonts w:ascii="宋体" w:hAnsi="宋体"/>
          <w:bCs/>
          <w:color w:val="000000"/>
          <w:sz w:val="36"/>
          <w:szCs w:val="36"/>
        </w:rPr>
      </w:pPr>
    </w:p>
    <w:p>
      <w:pPr>
        <w:tabs>
          <w:tab w:val="left" w:pos="3025"/>
          <w:tab w:val="center" w:pos="4595"/>
        </w:tabs>
        <w:spacing w:line="360" w:lineRule="auto"/>
        <w:ind w:firstLine="3240" w:firstLineChars="900"/>
        <w:rPr>
          <w:rFonts w:ascii="宋体" w:hAnsi="宋体"/>
          <w:bCs/>
          <w:color w:val="000000"/>
          <w:sz w:val="36"/>
          <w:szCs w:val="36"/>
        </w:rPr>
      </w:pPr>
    </w:p>
    <w:p>
      <w:pPr>
        <w:tabs>
          <w:tab w:val="left" w:pos="3025"/>
          <w:tab w:val="center" w:pos="4595"/>
        </w:tabs>
        <w:spacing w:line="360" w:lineRule="auto"/>
        <w:ind w:firstLine="3240" w:firstLineChars="900"/>
        <w:rPr>
          <w:rFonts w:ascii="宋体" w:hAnsi="宋体"/>
          <w:bCs/>
          <w:color w:val="000000"/>
          <w:sz w:val="36"/>
          <w:szCs w:val="36"/>
        </w:rPr>
      </w:pPr>
    </w:p>
    <w:p>
      <w:pPr>
        <w:tabs>
          <w:tab w:val="left" w:pos="3025"/>
          <w:tab w:val="center" w:pos="4595"/>
        </w:tabs>
        <w:spacing w:line="360" w:lineRule="auto"/>
        <w:ind w:firstLine="3240" w:firstLineChars="900"/>
        <w:rPr>
          <w:rFonts w:ascii="宋体" w:hAnsi="宋体"/>
          <w:bCs/>
          <w:color w:val="000000"/>
          <w:sz w:val="36"/>
          <w:szCs w:val="36"/>
        </w:rPr>
      </w:pPr>
      <w:r>
        <w:rPr>
          <w:rFonts w:hint="eastAsia" w:ascii="宋体" w:hAnsi="宋体"/>
          <w:bCs/>
          <w:color w:val="000000"/>
          <w:sz w:val="36"/>
          <w:szCs w:val="36"/>
        </w:rPr>
        <w:t>投标须知前附表</w:t>
      </w:r>
    </w:p>
    <w:tbl>
      <w:tblPr>
        <w:tblStyle w:val="34"/>
        <w:tblpPr w:leftFromText="180" w:rightFromText="180" w:vertAnchor="text" w:tblpXSpec="center" w:tblpY="1"/>
        <w:tblOverlap w:val="never"/>
        <w:tblW w:w="93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2241"/>
        <w:gridCol w:w="62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8" w:hRule="atLeast"/>
        </w:trPr>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szCs w:val="24"/>
              </w:rPr>
            </w:pPr>
            <w:r>
              <w:rPr>
                <w:rFonts w:hint="eastAsia" w:ascii="宋体" w:hAnsi="宋体"/>
                <w:color w:val="000000"/>
                <w:sz w:val="24"/>
                <w:szCs w:val="24"/>
              </w:rPr>
              <w:t>序号</w:t>
            </w:r>
          </w:p>
        </w:tc>
        <w:tc>
          <w:tcPr>
            <w:tcW w:w="2241" w:type="dxa"/>
            <w:tcBorders>
              <w:top w:val="single" w:color="auto" w:sz="4" w:space="0"/>
              <w:left w:val="single" w:color="auto" w:sz="4" w:space="0"/>
              <w:bottom w:val="single" w:color="auto" w:sz="4" w:space="0"/>
              <w:right w:val="single" w:color="auto" w:sz="4" w:space="0"/>
            </w:tcBorders>
            <w:vAlign w:val="center"/>
          </w:tcPr>
          <w:p>
            <w:pPr>
              <w:ind w:left="57" w:right="57" w:firstLine="57"/>
              <w:jc w:val="center"/>
              <w:rPr>
                <w:rFonts w:ascii="宋体" w:hAnsi="宋体"/>
                <w:color w:val="000000"/>
                <w:sz w:val="24"/>
                <w:szCs w:val="24"/>
              </w:rPr>
            </w:pPr>
            <w:r>
              <w:rPr>
                <w:rFonts w:hint="eastAsia" w:ascii="宋体" w:hAnsi="宋体"/>
                <w:color w:val="000000"/>
                <w:sz w:val="24"/>
                <w:szCs w:val="24"/>
              </w:rPr>
              <w:t>项    目</w:t>
            </w:r>
          </w:p>
        </w:tc>
        <w:tc>
          <w:tcPr>
            <w:tcW w:w="6230" w:type="dxa"/>
            <w:tcBorders>
              <w:top w:val="single" w:color="auto" w:sz="4" w:space="0"/>
              <w:left w:val="single" w:color="auto" w:sz="4" w:space="0"/>
              <w:bottom w:val="single" w:color="auto" w:sz="4" w:space="0"/>
              <w:right w:val="single" w:color="auto" w:sz="4" w:space="0"/>
            </w:tcBorders>
            <w:vAlign w:val="center"/>
          </w:tcPr>
          <w:p>
            <w:pPr>
              <w:ind w:left="57" w:right="57" w:firstLine="57"/>
              <w:jc w:val="center"/>
              <w:rPr>
                <w:rFonts w:ascii="宋体" w:hAnsi="宋体"/>
                <w:color w:val="000000"/>
                <w:sz w:val="24"/>
                <w:szCs w:val="24"/>
              </w:rPr>
            </w:pPr>
            <w:r>
              <w:rPr>
                <w:rFonts w:hint="eastAsia" w:ascii="宋体" w:hAnsi="宋体"/>
                <w:color w:val="000000"/>
                <w:sz w:val="24"/>
                <w:szCs w:val="24"/>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7" w:hRule="atLeast"/>
        </w:trPr>
        <w:tc>
          <w:tcPr>
            <w:tcW w:w="851" w:type="dxa"/>
            <w:tcBorders>
              <w:top w:val="single" w:color="auto" w:sz="4" w:space="0"/>
              <w:left w:val="single" w:color="auto" w:sz="4" w:space="0"/>
              <w:bottom w:val="single" w:color="auto" w:sz="4" w:space="0"/>
              <w:right w:val="single" w:color="auto" w:sz="4" w:space="0"/>
            </w:tcBorders>
            <w:vAlign w:val="center"/>
          </w:tcPr>
          <w:p>
            <w:pPr>
              <w:ind w:left="57" w:right="57" w:firstLine="57"/>
              <w:jc w:val="center"/>
              <w:rPr>
                <w:rFonts w:ascii="宋体" w:hAnsi="宋体"/>
                <w:color w:val="000000"/>
                <w:sz w:val="24"/>
                <w:szCs w:val="24"/>
              </w:rPr>
            </w:pPr>
            <w:r>
              <w:rPr>
                <w:rFonts w:hint="eastAsia" w:ascii="宋体" w:hAnsi="宋体"/>
                <w:color w:val="000000"/>
                <w:sz w:val="24"/>
                <w:szCs w:val="24"/>
              </w:rPr>
              <w:t>1</w:t>
            </w:r>
          </w:p>
        </w:tc>
        <w:tc>
          <w:tcPr>
            <w:tcW w:w="22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szCs w:val="24"/>
              </w:rPr>
            </w:pPr>
            <w:r>
              <w:rPr>
                <w:rFonts w:hint="eastAsia" w:ascii="宋体" w:hAnsi="宋体"/>
                <w:color w:val="000000"/>
                <w:sz w:val="24"/>
                <w:szCs w:val="24"/>
              </w:rPr>
              <w:t>项目名称</w:t>
            </w:r>
          </w:p>
        </w:tc>
        <w:tc>
          <w:tcPr>
            <w:tcW w:w="6230" w:type="dxa"/>
            <w:tcBorders>
              <w:top w:val="single" w:color="auto" w:sz="4" w:space="0"/>
              <w:left w:val="single" w:color="auto" w:sz="4" w:space="0"/>
              <w:bottom w:val="single" w:color="auto" w:sz="4" w:space="0"/>
              <w:right w:val="single" w:color="auto" w:sz="4" w:space="0"/>
            </w:tcBorders>
            <w:vAlign w:val="center"/>
          </w:tcPr>
          <w:p>
            <w:pPr>
              <w:spacing w:beforeLines="50"/>
              <w:textAlignment w:val="baseline"/>
              <w:rPr>
                <w:rFonts w:hint="eastAsia" w:ascii="宋体" w:hAnsi="宋体" w:eastAsia="宋体"/>
                <w:color w:val="000000"/>
                <w:sz w:val="24"/>
                <w:szCs w:val="24"/>
                <w:lang w:eastAsia="zh-CN"/>
              </w:rPr>
            </w:pPr>
            <w:r>
              <w:rPr>
                <w:rFonts w:hint="eastAsia" w:ascii="宋体" w:hAnsi="宋体"/>
                <w:color w:val="000000"/>
                <w:sz w:val="24"/>
                <w:szCs w:val="24"/>
                <w:lang w:eastAsia="zh-CN"/>
              </w:rPr>
              <w:t>准格尔旗农牧业局紫花苜蓿种子采购项目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851" w:type="dxa"/>
            <w:tcBorders>
              <w:top w:val="single" w:color="auto" w:sz="4" w:space="0"/>
              <w:left w:val="single" w:color="auto" w:sz="4" w:space="0"/>
              <w:bottom w:val="single" w:color="auto" w:sz="4" w:space="0"/>
              <w:right w:val="single" w:color="auto" w:sz="4" w:space="0"/>
            </w:tcBorders>
            <w:vAlign w:val="center"/>
          </w:tcPr>
          <w:p>
            <w:pPr>
              <w:ind w:left="57" w:right="57" w:firstLine="57"/>
              <w:jc w:val="center"/>
              <w:rPr>
                <w:rFonts w:ascii="宋体" w:hAnsi="宋体"/>
                <w:color w:val="000000"/>
                <w:sz w:val="24"/>
                <w:szCs w:val="24"/>
              </w:rPr>
            </w:pPr>
            <w:r>
              <w:rPr>
                <w:rFonts w:hint="eastAsia" w:ascii="宋体" w:hAnsi="宋体"/>
                <w:color w:val="000000"/>
                <w:sz w:val="24"/>
                <w:szCs w:val="24"/>
              </w:rPr>
              <w:t>2</w:t>
            </w:r>
          </w:p>
        </w:tc>
        <w:tc>
          <w:tcPr>
            <w:tcW w:w="22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szCs w:val="24"/>
              </w:rPr>
            </w:pPr>
            <w:r>
              <w:rPr>
                <w:rFonts w:hint="eastAsia" w:ascii="宋体" w:hAnsi="宋体"/>
                <w:color w:val="000000"/>
                <w:sz w:val="24"/>
                <w:szCs w:val="24"/>
              </w:rPr>
              <w:t>项目编号</w:t>
            </w:r>
          </w:p>
        </w:tc>
        <w:tc>
          <w:tcPr>
            <w:tcW w:w="62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olor w:val="000000"/>
                <w:sz w:val="24"/>
                <w:szCs w:val="24"/>
                <w:lang w:eastAsia="zh-CN"/>
              </w:rPr>
            </w:pPr>
            <w:r>
              <w:rPr>
                <w:rFonts w:hint="eastAsia" w:ascii="宋体" w:hAnsi="宋体"/>
                <w:color w:val="000000"/>
                <w:sz w:val="24"/>
                <w:szCs w:val="24"/>
                <w:lang w:eastAsia="zh-CN"/>
              </w:rPr>
              <w:t>2016-CG-G-042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10" w:hRule="atLeast"/>
        </w:trPr>
        <w:tc>
          <w:tcPr>
            <w:tcW w:w="851" w:type="dxa"/>
            <w:tcBorders>
              <w:top w:val="single" w:color="auto" w:sz="4" w:space="0"/>
              <w:left w:val="single" w:color="auto" w:sz="4" w:space="0"/>
              <w:bottom w:val="single" w:color="auto" w:sz="4" w:space="0"/>
              <w:right w:val="single" w:color="auto" w:sz="4" w:space="0"/>
            </w:tcBorders>
            <w:vAlign w:val="center"/>
          </w:tcPr>
          <w:p>
            <w:pPr>
              <w:ind w:left="57" w:right="57" w:firstLine="57"/>
              <w:jc w:val="center"/>
              <w:rPr>
                <w:rFonts w:ascii="宋体" w:hAnsi="宋体"/>
                <w:color w:val="000000"/>
                <w:sz w:val="24"/>
                <w:szCs w:val="24"/>
              </w:rPr>
            </w:pPr>
            <w:r>
              <w:rPr>
                <w:rFonts w:hint="eastAsia" w:ascii="宋体" w:hAnsi="宋体"/>
                <w:color w:val="000000"/>
                <w:sz w:val="24"/>
                <w:szCs w:val="24"/>
              </w:rPr>
              <w:t>3</w:t>
            </w:r>
          </w:p>
        </w:tc>
        <w:tc>
          <w:tcPr>
            <w:tcW w:w="22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szCs w:val="24"/>
              </w:rPr>
            </w:pPr>
            <w:r>
              <w:rPr>
                <w:rFonts w:hint="eastAsia" w:ascii="宋体" w:hAnsi="宋体"/>
                <w:color w:val="000000"/>
                <w:sz w:val="24"/>
                <w:szCs w:val="24"/>
              </w:rPr>
              <w:t>采购人</w:t>
            </w:r>
          </w:p>
        </w:tc>
        <w:tc>
          <w:tcPr>
            <w:tcW w:w="6230" w:type="dxa"/>
            <w:tcBorders>
              <w:top w:val="single" w:color="auto" w:sz="4" w:space="0"/>
              <w:left w:val="single" w:color="auto" w:sz="4" w:space="0"/>
              <w:bottom w:val="single" w:color="auto" w:sz="4" w:space="0"/>
              <w:right w:val="single" w:color="auto" w:sz="4" w:space="0"/>
            </w:tcBorders>
            <w:vAlign w:val="center"/>
          </w:tcPr>
          <w:p>
            <w:pPr>
              <w:ind w:right="-140" w:rightChars="-50"/>
              <w:rPr>
                <w:rFonts w:ascii="宋体" w:hAnsi="宋体"/>
                <w:color w:val="000000"/>
                <w:sz w:val="24"/>
                <w:szCs w:val="24"/>
              </w:rPr>
            </w:pPr>
            <w:r>
              <w:rPr>
                <w:rFonts w:hint="eastAsia" w:ascii="宋体" w:hAnsi="宋体"/>
                <w:color w:val="000000"/>
                <w:sz w:val="24"/>
                <w:szCs w:val="24"/>
              </w:rPr>
              <w:t>单位名称：</w:t>
            </w:r>
            <w:r>
              <w:rPr>
                <w:rFonts w:hint="eastAsia" w:ascii="宋体" w:hAnsi="宋体"/>
                <w:sz w:val="24"/>
                <w:szCs w:val="24"/>
                <w:lang w:eastAsia="zh-CN"/>
              </w:rPr>
              <w:t>准格尔旗农牧业局</w:t>
            </w:r>
          </w:p>
          <w:p>
            <w:pPr>
              <w:ind w:right="-140" w:rightChars="-50"/>
              <w:rPr>
                <w:rFonts w:ascii="宋体" w:hAnsi="宋体"/>
                <w:color w:val="FF0000"/>
                <w:sz w:val="24"/>
                <w:szCs w:val="24"/>
              </w:rPr>
            </w:pPr>
            <w:r>
              <w:rPr>
                <w:rFonts w:hint="eastAsia" w:ascii="宋体" w:hAnsi="宋体"/>
                <w:color w:val="000000"/>
                <w:sz w:val="24"/>
                <w:szCs w:val="24"/>
              </w:rPr>
              <w:t>地址：</w:t>
            </w:r>
            <w:r>
              <w:rPr>
                <w:rFonts w:hint="eastAsia" w:ascii="宋体" w:hAnsi="宋体"/>
                <w:sz w:val="24"/>
                <w:szCs w:val="24"/>
              </w:rPr>
              <w:t>准格尔旗</w:t>
            </w:r>
            <w:r>
              <w:rPr>
                <w:rFonts w:hint="eastAsia" w:ascii="宋体" w:hAnsi="宋体"/>
                <w:sz w:val="24"/>
                <w:szCs w:val="24"/>
                <w:lang w:val="en-US" w:eastAsia="zh-CN"/>
              </w:rPr>
              <w:t>薛家湾镇</w:t>
            </w:r>
          </w:p>
          <w:p>
            <w:pPr>
              <w:ind w:right="-140" w:rightChars="-50"/>
              <w:rPr>
                <w:rFonts w:ascii="宋体" w:hAnsi="宋体"/>
                <w:color w:val="000000"/>
                <w:sz w:val="24"/>
                <w:szCs w:val="24"/>
              </w:rPr>
            </w:pPr>
            <w:r>
              <w:rPr>
                <w:rFonts w:hint="eastAsia" w:ascii="宋体" w:hAnsi="宋体"/>
                <w:color w:val="000000"/>
                <w:sz w:val="24"/>
                <w:szCs w:val="24"/>
              </w:rPr>
              <w:t>联系人：</w:t>
            </w:r>
            <w:r>
              <w:rPr>
                <w:rFonts w:hint="eastAsia" w:ascii="宋体" w:hAnsi="宋体"/>
                <w:sz w:val="24"/>
                <w:szCs w:val="24"/>
                <w:lang w:val="en-US" w:eastAsia="zh-CN"/>
              </w:rPr>
              <w:t>徐静</w:t>
            </w:r>
          </w:p>
          <w:p>
            <w:pPr>
              <w:spacing w:line="360" w:lineRule="auto"/>
              <w:rPr>
                <w:rFonts w:ascii="宋体" w:hAnsi="宋体"/>
                <w:szCs w:val="28"/>
              </w:rPr>
            </w:pPr>
            <w:r>
              <w:rPr>
                <w:rFonts w:hint="eastAsia" w:ascii="宋体" w:hAnsi="宋体"/>
                <w:color w:val="000000"/>
                <w:sz w:val="24"/>
                <w:szCs w:val="24"/>
              </w:rPr>
              <w:t>电  话：</w:t>
            </w:r>
            <w:r>
              <w:rPr>
                <w:rFonts w:hint="eastAsia" w:ascii="宋体" w:hAnsi="宋体"/>
                <w:color w:val="000000"/>
                <w:sz w:val="24"/>
                <w:szCs w:val="24"/>
                <w:lang w:val="en-US" w:eastAsia="zh-CN"/>
              </w:rPr>
              <w:t>15804809533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89" w:hRule="atLeast"/>
        </w:trPr>
        <w:tc>
          <w:tcPr>
            <w:tcW w:w="851" w:type="dxa"/>
            <w:tcBorders>
              <w:top w:val="single" w:color="auto" w:sz="4" w:space="0"/>
              <w:left w:val="single" w:color="auto" w:sz="4" w:space="0"/>
              <w:bottom w:val="single" w:color="auto" w:sz="4" w:space="0"/>
              <w:right w:val="single" w:color="auto" w:sz="4" w:space="0"/>
            </w:tcBorders>
            <w:vAlign w:val="center"/>
          </w:tcPr>
          <w:p>
            <w:pPr>
              <w:ind w:left="57" w:right="57" w:firstLine="57"/>
              <w:jc w:val="center"/>
              <w:rPr>
                <w:rFonts w:ascii="宋体" w:hAnsi="宋体"/>
                <w:color w:val="000000"/>
                <w:sz w:val="24"/>
                <w:szCs w:val="24"/>
              </w:rPr>
            </w:pPr>
            <w:r>
              <w:rPr>
                <w:rFonts w:hint="eastAsia" w:ascii="宋体" w:hAnsi="宋体"/>
                <w:color w:val="000000"/>
                <w:sz w:val="24"/>
                <w:szCs w:val="24"/>
              </w:rPr>
              <w:t>4</w:t>
            </w:r>
          </w:p>
        </w:tc>
        <w:tc>
          <w:tcPr>
            <w:tcW w:w="22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szCs w:val="24"/>
              </w:rPr>
            </w:pPr>
            <w:r>
              <w:rPr>
                <w:rFonts w:hint="eastAsia" w:ascii="宋体" w:hAnsi="宋体"/>
                <w:color w:val="000000"/>
                <w:sz w:val="24"/>
                <w:szCs w:val="24"/>
              </w:rPr>
              <w:t>集中采购机构</w:t>
            </w:r>
          </w:p>
        </w:tc>
        <w:tc>
          <w:tcPr>
            <w:tcW w:w="6230" w:type="dxa"/>
            <w:tcBorders>
              <w:top w:val="single" w:color="auto" w:sz="4" w:space="0"/>
              <w:left w:val="single" w:color="auto" w:sz="4" w:space="0"/>
              <w:bottom w:val="single" w:color="auto" w:sz="4" w:space="0"/>
              <w:right w:val="single" w:color="auto" w:sz="4" w:space="0"/>
            </w:tcBorders>
            <w:vAlign w:val="center"/>
          </w:tcPr>
          <w:p>
            <w:pPr>
              <w:ind w:right="-140" w:rightChars="-50"/>
              <w:rPr>
                <w:rFonts w:ascii="宋体" w:hAnsi="宋体"/>
                <w:color w:val="000000"/>
                <w:sz w:val="24"/>
                <w:szCs w:val="24"/>
              </w:rPr>
            </w:pPr>
            <w:r>
              <w:rPr>
                <w:rFonts w:hint="eastAsia" w:ascii="宋体" w:hAnsi="宋体"/>
                <w:color w:val="000000"/>
                <w:sz w:val="24"/>
                <w:szCs w:val="24"/>
              </w:rPr>
              <w:t>准格尔旗公共资源交易中心</w:t>
            </w:r>
          </w:p>
          <w:p>
            <w:pPr>
              <w:ind w:right="-140" w:rightChars="-50"/>
              <w:rPr>
                <w:rFonts w:ascii="宋体" w:hAnsi="宋体"/>
                <w:color w:val="000000"/>
                <w:sz w:val="24"/>
                <w:szCs w:val="24"/>
              </w:rPr>
            </w:pPr>
            <w:r>
              <w:rPr>
                <w:rFonts w:hint="eastAsia" w:ascii="宋体" w:hAnsi="宋体"/>
                <w:color w:val="000000"/>
                <w:sz w:val="24"/>
                <w:szCs w:val="24"/>
              </w:rPr>
              <w:t>地  址：</w:t>
            </w:r>
            <w:r>
              <w:rPr>
                <w:rFonts w:hint="eastAsia" w:ascii="宋体" w:hAnsi="宋体"/>
                <w:sz w:val="24"/>
                <w:szCs w:val="24"/>
              </w:rPr>
              <w:t>准格尔旗大路新区</w:t>
            </w:r>
          </w:p>
          <w:p>
            <w:pPr>
              <w:ind w:right="-140" w:rightChars="-50"/>
              <w:rPr>
                <w:rFonts w:ascii="宋体" w:hAnsi="宋体"/>
                <w:color w:val="000000"/>
                <w:sz w:val="24"/>
                <w:szCs w:val="24"/>
              </w:rPr>
            </w:pPr>
            <w:r>
              <w:rPr>
                <w:rFonts w:hint="eastAsia" w:ascii="宋体" w:hAnsi="宋体"/>
                <w:color w:val="000000"/>
                <w:sz w:val="24"/>
                <w:szCs w:val="24"/>
              </w:rPr>
              <w:t>联系人：乔志忠     电话：0477-3864233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5" w:hRule="atLeast"/>
        </w:trPr>
        <w:tc>
          <w:tcPr>
            <w:tcW w:w="851" w:type="dxa"/>
            <w:tcBorders>
              <w:top w:val="single" w:color="auto" w:sz="4" w:space="0"/>
              <w:left w:val="single" w:color="auto" w:sz="4" w:space="0"/>
              <w:bottom w:val="single" w:color="auto" w:sz="4" w:space="0"/>
              <w:right w:val="single" w:color="auto" w:sz="4" w:space="0"/>
            </w:tcBorders>
            <w:vAlign w:val="center"/>
          </w:tcPr>
          <w:p>
            <w:pPr>
              <w:ind w:left="57" w:right="57" w:firstLine="57"/>
              <w:jc w:val="center"/>
              <w:rPr>
                <w:rFonts w:ascii="宋体" w:hAnsi="宋体"/>
                <w:color w:val="000000"/>
                <w:sz w:val="24"/>
                <w:szCs w:val="24"/>
              </w:rPr>
            </w:pPr>
            <w:r>
              <w:rPr>
                <w:rFonts w:hint="eastAsia" w:ascii="宋体" w:hAnsi="宋体"/>
                <w:color w:val="000000"/>
                <w:sz w:val="24"/>
                <w:szCs w:val="24"/>
              </w:rPr>
              <w:t>5</w:t>
            </w:r>
          </w:p>
        </w:tc>
        <w:tc>
          <w:tcPr>
            <w:tcW w:w="22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szCs w:val="24"/>
              </w:rPr>
            </w:pPr>
            <w:r>
              <w:rPr>
                <w:rFonts w:hint="eastAsia" w:ascii="宋体" w:hAnsi="宋体"/>
                <w:color w:val="000000"/>
                <w:sz w:val="24"/>
                <w:szCs w:val="24"/>
              </w:rPr>
              <w:t>投标文件数量</w:t>
            </w:r>
          </w:p>
        </w:tc>
        <w:tc>
          <w:tcPr>
            <w:tcW w:w="6230" w:type="dxa"/>
            <w:tcBorders>
              <w:top w:val="single" w:color="auto" w:sz="4" w:space="0"/>
              <w:left w:val="single" w:color="auto" w:sz="4" w:space="0"/>
              <w:bottom w:val="single" w:color="auto" w:sz="4" w:space="0"/>
              <w:right w:val="single" w:color="auto" w:sz="4" w:space="0"/>
            </w:tcBorders>
            <w:vAlign w:val="center"/>
          </w:tcPr>
          <w:p>
            <w:pPr>
              <w:ind w:left="-140" w:leftChars="-50" w:right="-140" w:rightChars="-50"/>
              <w:rPr>
                <w:rFonts w:ascii="宋体" w:hAnsi="宋体"/>
                <w:color w:val="000000"/>
                <w:sz w:val="24"/>
                <w:szCs w:val="24"/>
              </w:rPr>
            </w:pPr>
            <w:r>
              <w:rPr>
                <w:rFonts w:hint="eastAsia" w:ascii="宋体" w:hAnsi="宋体"/>
                <w:color w:val="000000"/>
                <w:sz w:val="24"/>
                <w:szCs w:val="24"/>
              </w:rPr>
              <w:t>正本1份  副本 4 份，电子光盘1份（光盘上标明供应商名称）</w:t>
            </w:r>
          </w:p>
          <w:p>
            <w:pPr>
              <w:ind w:left="-140" w:leftChars="-50" w:right="-140" w:rightChars="-50"/>
              <w:rPr>
                <w:rFonts w:ascii="宋体" w:hAnsi="宋体"/>
                <w:color w:val="000000"/>
                <w:sz w:val="24"/>
                <w:szCs w:val="24"/>
              </w:rPr>
            </w:pPr>
            <w:r>
              <w:rPr>
                <w:rFonts w:hint="eastAsia" w:ascii="宋体" w:hAnsi="宋体"/>
                <w:b/>
                <w:i/>
                <w:color w:val="000000"/>
                <w:sz w:val="24"/>
                <w:szCs w:val="24"/>
              </w:rPr>
              <w:t>电子光盘中除投标文件外，需单独提供一份Excel格式“投标货物分项报价明细表”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50" w:hRule="atLeast"/>
        </w:trPr>
        <w:tc>
          <w:tcPr>
            <w:tcW w:w="851" w:type="dxa"/>
            <w:tcBorders>
              <w:top w:val="single" w:color="auto" w:sz="4" w:space="0"/>
              <w:left w:val="single" w:color="auto" w:sz="4" w:space="0"/>
              <w:bottom w:val="single" w:color="auto" w:sz="4" w:space="0"/>
              <w:right w:val="single" w:color="auto" w:sz="4" w:space="0"/>
            </w:tcBorders>
            <w:vAlign w:val="center"/>
          </w:tcPr>
          <w:p>
            <w:pPr>
              <w:ind w:left="57" w:right="57" w:firstLine="57"/>
              <w:rPr>
                <w:rFonts w:ascii="宋体" w:hAnsi="宋体"/>
                <w:color w:val="000000"/>
                <w:sz w:val="24"/>
                <w:szCs w:val="24"/>
              </w:rPr>
            </w:pPr>
            <w:r>
              <w:rPr>
                <w:rFonts w:hint="eastAsia" w:ascii="宋体" w:hAnsi="宋体"/>
                <w:color w:val="000000"/>
                <w:sz w:val="24"/>
                <w:szCs w:val="24"/>
              </w:rPr>
              <w:t xml:space="preserve"> 6</w:t>
            </w:r>
          </w:p>
        </w:tc>
        <w:tc>
          <w:tcPr>
            <w:tcW w:w="22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szCs w:val="24"/>
              </w:rPr>
            </w:pPr>
            <w:r>
              <w:rPr>
                <w:rFonts w:hint="eastAsia" w:ascii="宋体" w:hAnsi="宋体"/>
                <w:color w:val="000000"/>
                <w:sz w:val="24"/>
                <w:szCs w:val="24"/>
              </w:rPr>
              <w:t>投标文件技术部分</w:t>
            </w:r>
          </w:p>
        </w:tc>
        <w:tc>
          <w:tcPr>
            <w:tcW w:w="6230" w:type="dxa"/>
            <w:tcBorders>
              <w:top w:val="single" w:color="auto" w:sz="4" w:space="0"/>
              <w:left w:val="single" w:color="auto" w:sz="4" w:space="0"/>
              <w:bottom w:val="single" w:color="auto" w:sz="4" w:space="0"/>
              <w:right w:val="single" w:color="auto" w:sz="4" w:space="0"/>
            </w:tcBorders>
            <w:vAlign w:val="center"/>
          </w:tcPr>
          <w:p>
            <w:pPr>
              <w:ind w:left="-140" w:leftChars="-50" w:right="-140" w:rightChars="-50" w:firstLine="120" w:firstLineChars="50"/>
              <w:rPr>
                <w:rFonts w:ascii="宋体" w:hAnsi="宋体"/>
                <w:color w:val="000000"/>
                <w:sz w:val="24"/>
                <w:szCs w:val="24"/>
              </w:rPr>
            </w:pPr>
            <w:r>
              <w:rPr>
                <w:rFonts w:hint="eastAsia" w:ascii="宋体" w:hAnsi="宋体"/>
                <w:color w:val="000000"/>
                <w:sz w:val="24"/>
                <w:szCs w:val="24"/>
              </w:rPr>
              <w:t>明标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59" w:hRule="atLeast"/>
        </w:trPr>
        <w:tc>
          <w:tcPr>
            <w:tcW w:w="851" w:type="dxa"/>
            <w:tcBorders>
              <w:top w:val="single" w:color="auto" w:sz="4" w:space="0"/>
              <w:left w:val="single" w:color="auto" w:sz="4" w:space="0"/>
              <w:bottom w:val="single" w:color="auto" w:sz="4" w:space="0"/>
              <w:right w:val="single" w:color="auto" w:sz="4" w:space="0"/>
            </w:tcBorders>
            <w:vAlign w:val="center"/>
          </w:tcPr>
          <w:p>
            <w:pPr>
              <w:ind w:left="57" w:right="57" w:firstLine="57"/>
              <w:rPr>
                <w:rFonts w:ascii="宋体" w:hAnsi="宋体"/>
                <w:color w:val="000000"/>
                <w:sz w:val="24"/>
                <w:szCs w:val="24"/>
              </w:rPr>
            </w:pPr>
            <w:r>
              <w:rPr>
                <w:rFonts w:hint="eastAsia" w:ascii="宋体" w:hAnsi="宋体"/>
                <w:color w:val="000000"/>
                <w:sz w:val="24"/>
                <w:szCs w:val="24"/>
              </w:rPr>
              <w:t xml:space="preserve"> 7</w:t>
            </w:r>
          </w:p>
        </w:tc>
        <w:tc>
          <w:tcPr>
            <w:tcW w:w="22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szCs w:val="24"/>
              </w:rPr>
            </w:pPr>
            <w:r>
              <w:rPr>
                <w:rFonts w:hint="eastAsia" w:ascii="宋体" w:hAnsi="宋体"/>
                <w:color w:val="000000"/>
                <w:sz w:val="24"/>
                <w:szCs w:val="24"/>
              </w:rPr>
              <w:t>实物样品</w:t>
            </w:r>
          </w:p>
        </w:tc>
        <w:tc>
          <w:tcPr>
            <w:tcW w:w="6230" w:type="dxa"/>
            <w:tcBorders>
              <w:top w:val="single" w:color="auto" w:sz="4" w:space="0"/>
              <w:left w:val="single" w:color="auto" w:sz="4" w:space="0"/>
              <w:bottom w:val="single" w:color="auto" w:sz="4" w:space="0"/>
              <w:right w:val="single" w:color="auto" w:sz="4" w:space="0"/>
            </w:tcBorders>
            <w:vAlign w:val="center"/>
          </w:tcPr>
          <w:p>
            <w:pPr>
              <w:ind w:left="0" w:leftChars="0" w:right="0" w:firstLine="0" w:firstLineChars="0"/>
              <w:rPr>
                <w:rFonts w:hint="eastAsia" w:ascii="宋体" w:hAnsi="宋体" w:eastAsia="宋体"/>
                <w:color w:val="000000"/>
                <w:sz w:val="24"/>
                <w:szCs w:val="24"/>
                <w:lang w:eastAsia="zh-CN"/>
              </w:rPr>
            </w:pPr>
            <w:r>
              <w:rPr>
                <w:rFonts w:hint="eastAsia" w:ascii="宋体" w:hAnsi="宋体"/>
                <w:color w:val="000000"/>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5" w:hRule="atLeast"/>
        </w:trPr>
        <w:tc>
          <w:tcPr>
            <w:tcW w:w="851" w:type="dxa"/>
            <w:tcBorders>
              <w:top w:val="single" w:color="auto" w:sz="4" w:space="0"/>
              <w:left w:val="single" w:color="auto" w:sz="4" w:space="0"/>
              <w:bottom w:val="single" w:color="auto" w:sz="4" w:space="0"/>
              <w:right w:val="single" w:color="auto" w:sz="4" w:space="0"/>
            </w:tcBorders>
            <w:vAlign w:val="center"/>
          </w:tcPr>
          <w:p>
            <w:pPr>
              <w:ind w:left="57" w:right="57" w:firstLine="57"/>
              <w:rPr>
                <w:rFonts w:ascii="宋体" w:hAnsi="宋体"/>
                <w:color w:val="000000"/>
                <w:sz w:val="24"/>
                <w:szCs w:val="24"/>
              </w:rPr>
            </w:pPr>
            <w:r>
              <w:rPr>
                <w:rFonts w:hint="eastAsia" w:ascii="宋体" w:hAnsi="宋体"/>
                <w:color w:val="000000"/>
                <w:sz w:val="24"/>
                <w:szCs w:val="24"/>
              </w:rPr>
              <w:t xml:space="preserve"> 8</w:t>
            </w:r>
          </w:p>
        </w:tc>
        <w:tc>
          <w:tcPr>
            <w:tcW w:w="22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szCs w:val="24"/>
              </w:rPr>
            </w:pPr>
            <w:r>
              <w:rPr>
                <w:rFonts w:hint="eastAsia" w:ascii="宋体" w:hAnsi="宋体"/>
                <w:color w:val="000000"/>
                <w:sz w:val="24"/>
                <w:szCs w:val="24"/>
              </w:rPr>
              <w:t>评标办法</w:t>
            </w:r>
          </w:p>
        </w:tc>
        <w:tc>
          <w:tcPr>
            <w:tcW w:w="6230" w:type="dxa"/>
            <w:tcBorders>
              <w:top w:val="single" w:color="auto" w:sz="4" w:space="0"/>
              <w:left w:val="single" w:color="auto" w:sz="4" w:space="0"/>
              <w:bottom w:val="single" w:color="auto" w:sz="4" w:space="0"/>
              <w:right w:val="single" w:color="auto" w:sz="4" w:space="0"/>
            </w:tcBorders>
            <w:vAlign w:val="center"/>
          </w:tcPr>
          <w:p>
            <w:pPr>
              <w:ind w:left="-140" w:leftChars="-50" w:right="-140" w:rightChars="-50" w:firstLine="120" w:firstLineChars="50"/>
              <w:rPr>
                <w:rFonts w:hint="eastAsia" w:ascii="宋体" w:hAnsi="宋体" w:eastAsia="宋体"/>
                <w:color w:val="000000"/>
                <w:sz w:val="24"/>
                <w:szCs w:val="24"/>
                <w:lang w:eastAsia="zh-CN"/>
              </w:rPr>
            </w:pPr>
            <w:r>
              <w:rPr>
                <w:rFonts w:hint="eastAsia" w:ascii="宋体" w:hAnsi="宋体"/>
                <w:color w:val="000000"/>
                <w:sz w:val="24"/>
                <w:szCs w:val="24"/>
                <w:lang w:eastAsia="zh-CN"/>
              </w:rPr>
              <w:t>最低评标价法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851" w:type="dxa"/>
            <w:tcBorders>
              <w:top w:val="single" w:color="auto" w:sz="4" w:space="0"/>
              <w:left w:val="single" w:color="auto" w:sz="4" w:space="0"/>
              <w:bottom w:val="single" w:color="auto" w:sz="4" w:space="0"/>
              <w:right w:val="single" w:color="auto" w:sz="4" w:space="0"/>
            </w:tcBorders>
            <w:vAlign w:val="center"/>
          </w:tcPr>
          <w:p>
            <w:pPr>
              <w:ind w:left="57" w:right="57" w:firstLine="57"/>
              <w:jc w:val="center"/>
              <w:rPr>
                <w:rFonts w:ascii="宋体" w:hAnsi="宋体"/>
                <w:color w:val="000000"/>
                <w:sz w:val="24"/>
                <w:szCs w:val="24"/>
              </w:rPr>
            </w:pPr>
            <w:r>
              <w:rPr>
                <w:rFonts w:hint="eastAsia" w:ascii="宋体" w:hAnsi="宋体"/>
                <w:color w:val="000000"/>
                <w:sz w:val="24"/>
                <w:szCs w:val="24"/>
              </w:rPr>
              <w:t>9</w:t>
            </w:r>
          </w:p>
        </w:tc>
        <w:tc>
          <w:tcPr>
            <w:tcW w:w="22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szCs w:val="24"/>
              </w:rPr>
            </w:pPr>
            <w:r>
              <w:rPr>
                <w:rFonts w:hint="eastAsia" w:ascii="宋体" w:hAnsi="宋体"/>
                <w:color w:val="000000"/>
                <w:sz w:val="24"/>
                <w:szCs w:val="24"/>
              </w:rPr>
              <w:t>投标有效期</w:t>
            </w:r>
          </w:p>
        </w:tc>
        <w:tc>
          <w:tcPr>
            <w:tcW w:w="6230" w:type="dxa"/>
            <w:tcBorders>
              <w:top w:val="single" w:color="auto" w:sz="4" w:space="0"/>
              <w:left w:val="single" w:color="auto" w:sz="4" w:space="0"/>
              <w:bottom w:val="single" w:color="auto" w:sz="4" w:space="0"/>
              <w:right w:val="single" w:color="auto" w:sz="4" w:space="0"/>
            </w:tcBorders>
            <w:vAlign w:val="center"/>
          </w:tcPr>
          <w:p>
            <w:pPr>
              <w:ind w:left="-140" w:leftChars="-50" w:right="-140" w:rightChars="-50" w:firstLine="175" w:firstLineChars="73"/>
              <w:rPr>
                <w:rFonts w:ascii="宋体" w:hAnsi="宋体"/>
                <w:color w:val="000000"/>
                <w:sz w:val="24"/>
                <w:szCs w:val="24"/>
              </w:rPr>
            </w:pPr>
            <w:r>
              <w:rPr>
                <w:rFonts w:hint="eastAsia" w:ascii="宋体" w:hAnsi="宋体"/>
                <w:color w:val="auto"/>
                <w:sz w:val="24"/>
                <w:szCs w:val="24"/>
                <w:highlight w:val="none"/>
              </w:rPr>
              <w:t>开标之日起90天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3" w:hRule="atLeast"/>
        </w:trPr>
        <w:tc>
          <w:tcPr>
            <w:tcW w:w="851" w:type="dxa"/>
            <w:tcBorders>
              <w:top w:val="single" w:color="auto" w:sz="4" w:space="0"/>
              <w:left w:val="single" w:color="auto" w:sz="4" w:space="0"/>
              <w:bottom w:val="single" w:color="auto" w:sz="4" w:space="0"/>
              <w:right w:val="single" w:color="auto" w:sz="4" w:space="0"/>
            </w:tcBorders>
            <w:vAlign w:val="center"/>
          </w:tcPr>
          <w:p>
            <w:pPr>
              <w:ind w:left="57" w:right="57" w:firstLine="57"/>
              <w:jc w:val="center"/>
              <w:rPr>
                <w:rFonts w:ascii="宋体" w:hAnsi="宋体"/>
                <w:color w:val="000000"/>
                <w:sz w:val="24"/>
                <w:szCs w:val="24"/>
              </w:rPr>
            </w:pPr>
            <w:r>
              <w:rPr>
                <w:rFonts w:hint="eastAsia" w:ascii="宋体" w:hAnsi="宋体"/>
                <w:color w:val="000000"/>
                <w:sz w:val="24"/>
                <w:szCs w:val="24"/>
              </w:rPr>
              <w:t>10</w:t>
            </w:r>
          </w:p>
        </w:tc>
        <w:tc>
          <w:tcPr>
            <w:tcW w:w="22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szCs w:val="24"/>
              </w:rPr>
            </w:pPr>
            <w:r>
              <w:rPr>
                <w:rFonts w:hint="eastAsia" w:ascii="宋体" w:hAnsi="宋体"/>
                <w:color w:val="000000"/>
                <w:sz w:val="24"/>
                <w:szCs w:val="24"/>
              </w:rPr>
              <w:t>投标文件递交时间</w:t>
            </w:r>
          </w:p>
        </w:tc>
        <w:tc>
          <w:tcPr>
            <w:tcW w:w="6230" w:type="dxa"/>
            <w:tcBorders>
              <w:top w:val="single" w:color="auto" w:sz="4" w:space="0"/>
              <w:left w:val="single" w:color="auto" w:sz="4" w:space="0"/>
              <w:bottom w:val="single" w:color="auto" w:sz="4" w:space="0"/>
              <w:right w:val="single" w:color="auto" w:sz="4" w:space="0"/>
            </w:tcBorders>
            <w:vAlign w:val="center"/>
          </w:tcPr>
          <w:p>
            <w:pPr>
              <w:ind w:left="-140" w:leftChars="-50" w:right="-140" w:rightChars="-50" w:firstLine="175" w:firstLineChars="73"/>
              <w:rPr>
                <w:rFonts w:ascii="宋体" w:hAnsi="宋体"/>
                <w:color w:val="000000"/>
                <w:sz w:val="24"/>
                <w:szCs w:val="24"/>
              </w:rPr>
            </w:pPr>
            <w:r>
              <w:rPr>
                <w:rFonts w:hint="eastAsia" w:ascii="宋体" w:hAnsi="宋体"/>
                <w:color w:val="000000"/>
                <w:sz w:val="24"/>
                <w:szCs w:val="24"/>
              </w:rPr>
              <w:t>2016年</w:t>
            </w:r>
            <w:r>
              <w:rPr>
                <w:rFonts w:hint="eastAsia" w:ascii="宋体" w:hAnsi="宋体"/>
                <w:color w:val="000000"/>
                <w:sz w:val="24"/>
                <w:szCs w:val="24"/>
                <w:lang w:val="en-US" w:eastAsia="zh-CN"/>
              </w:rPr>
              <w:t>8月30日</w:t>
            </w:r>
            <w:r>
              <w:rPr>
                <w:rFonts w:hint="eastAsia" w:ascii="宋体" w:hAnsi="宋体"/>
                <w:color w:val="000000"/>
                <w:sz w:val="24"/>
                <w:szCs w:val="24"/>
              </w:rPr>
              <w:t>上午</w:t>
            </w:r>
            <w:r>
              <w:rPr>
                <w:rFonts w:hint="eastAsia" w:ascii="宋体" w:hAnsi="宋体"/>
                <w:color w:val="000000"/>
                <w:sz w:val="24"/>
                <w:szCs w:val="24"/>
                <w:lang w:val="en-US" w:eastAsia="zh-CN"/>
              </w:rPr>
              <w:t>9：00--</w:t>
            </w:r>
            <w:r>
              <w:rPr>
                <w:rFonts w:hint="eastAsia" w:ascii="宋体" w:hAnsi="宋体"/>
                <w:color w:val="000000"/>
                <w:sz w:val="24"/>
                <w:szCs w:val="24"/>
              </w:rPr>
              <w:t>9：30时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6" w:hRule="atLeast"/>
        </w:trPr>
        <w:tc>
          <w:tcPr>
            <w:tcW w:w="851" w:type="dxa"/>
            <w:tcBorders>
              <w:top w:val="single" w:color="auto" w:sz="4" w:space="0"/>
              <w:left w:val="single" w:color="auto" w:sz="4" w:space="0"/>
              <w:bottom w:val="single" w:color="auto" w:sz="4" w:space="0"/>
              <w:right w:val="single" w:color="auto" w:sz="4" w:space="0"/>
            </w:tcBorders>
            <w:vAlign w:val="center"/>
          </w:tcPr>
          <w:p>
            <w:pPr>
              <w:ind w:left="57" w:right="57" w:firstLine="57"/>
              <w:jc w:val="center"/>
              <w:rPr>
                <w:rFonts w:ascii="宋体" w:hAnsi="宋体"/>
                <w:color w:val="000000"/>
                <w:sz w:val="24"/>
                <w:szCs w:val="24"/>
              </w:rPr>
            </w:pPr>
            <w:r>
              <w:rPr>
                <w:rFonts w:hint="eastAsia" w:ascii="宋体" w:hAnsi="宋体"/>
                <w:color w:val="000000"/>
                <w:sz w:val="24"/>
                <w:szCs w:val="24"/>
              </w:rPr>
              <w:t>11</w:t>
            </w:r>
          </w:p>
        </w:tc>
        <w:tc>
          <w:tcPr>
            <w:tcW w:w="22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szCs w:val="24"/>
              </w:rPr>
            </w:pPr>
            <w:r>
              <w:rPr>
                <w:rFonts w:hint="eastAsia" w:ascii="宋体" w:hAnsi="宋体"/>
                <w:color w:val="000000"/>
                <w:sz w:val="24"/>
                <w:szCs w:val="24"/>
              </w:rPr>
              <w:t>开标时间</w:t>
            </w:r>
          </w:p>
        </w:tc>
        <w:tc>
          <w:tcPr>
            <w:tcW w:w="6230" w:type="dxa"/>
            <w:tcBorders>
              <w:top w:val="single" w:color="auto" w:sz="4" w:space="0"/>
              <w:left w:val="single" w:color="auto" w:sz="4" w:space="0"/>
              <w:bottom w:val="single" w:color="auto" w:sz="4" w:space="0"/>
              <w:right w:val="single" w:color="auto" w:sz="4" w:space="0"/>
            </w:tcBorders>
            <w:vAlign w:val="center"/>
          </w:tcPr>
          <w:p>
            <w:pPr>
              <w:ind w:left="-140" w:leftChars="-50" w:right="-140" w:rightChars="-50" w:firstLine="175" w:firstLineChars="73"/>
              <w:rPr>
                <w:rFonts w:ascii="宋体" w:hAnsi="宋体"/>
                <w:color w:val="000000"/>
                <w:sz w:val="24"/>
                <w:szCs w:val="24"/>
              </w:rPr>
            </w:pPr>
            <w:r>
              <w:rPr>
                <w:rFonts w:hint="eastAsia" w:ascii="宋体" w:hAnsi="宋体"/>
                <w:color w:val="000000"/>
                <w:sz w:val="24"/>
                <w:szCs w:val="24"/>
              </w:rPr>
              <w:t>2016年</w:t>
            </w:r>
            <w:r>
              <w:rPr>
                <w:rFonts w:hint="eastAsia" w:ascii="宋体" w:hAnsi="宋体"/>
                <w:color w:val="000000"/>
                <w:sz w:val="24"/>
                <w:szCs w:val="24"/>
                <w:lang w:val="en-US" w:eastAsia="zh-CN"/>
              </w:rPr>
              <w:t>8月30日</w:t>
            </w:r>
            <w:r>
              <w:rPr>
                <w:rFonts w:hint="eastAsia" w:ascii="宋体" w:hAnsi="宋体"/>
                <w:color w:val="000000"/>
                <w:sz w:val="24"/>
                <w:szCs w:val="24"/>
              </w:rPr>
              <w:t>上午10：00时整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3" w:hRule="atLeast"/>
        </w:trPr>
        <w:tc>
          <w:tcPr>
            <w:tcW w:w="851" w:type="dxa"/>
            <w:tcBorders>
              <w:top w:val="single" w:color="auto" w:sz="4" w:space="0"/>
              <w:left w:val="single" w:color="auto" w:sz="4" w:space="0"/>
              <w:bottom w:val="single" w:color="auto" w:sz="4" w:space="0"/>
              <w:right w:val="single" w:color="auto" w:sz="4" w:space="0"/>
            </w:tcBorders>
            <w:vAlign w:val="center"/>
          </w:tcPr>
          <w:p>
            <w:pPr>
              <w:ind w:left="57" w:right="57" w:firstLine="57"/>
              <w:jc w:val="center"/>
              <w:rPr>
                <w:rFonts w:ascii="宋体" w:hAnsi="宋体"/>
                <w:color w:val="000000"/>
                <w:sz w:val="24"/>
                <w:szCs w:val="24"/>
              </w:rPr>
            </w:pPr>
            <w:r>
              <w:rPr>
                <w:rFonts w:hint="eastAsia" w:ascii="宋体" w:hAnsi="宋体"/>
                <w:color w:val="000000"/>
                <w:sz w:val="24"/>
                <w:szCs w:val="24"/>
              </w:rPr>
              <w:t>12</w:t>
            </w:r>
          </w:p>
        </w:tc>
        <w:tc>
          <w:tcPr>
            <w:tcW w:w="22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sz w:val="24"/>
                <w:szCs w:val="24"/>
              </w:rPr>
            </w:pPr>
            <w:r>
              <w:rPr>
                <w:rFonts w:hint="eastAsia" w:ascii="宋体" w:hAnsi="宋体"/>
                <w:color w:val="000000"/>
                <w:sz w:val="24"/>
                <w:szCs w:val="24"/>
              </w:rPr>
              <w:t>开标地点</w:t>
            </w:r>
          </w:p>
        </w:tc>
        <w:tc>
          <w:tcPr>
            <w:tcW w:w="623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olor w:val="000000"/>
                <w:sz w:val="24"/>
                <w:szCs w:val="24"/>
              </w:rPr>
            </w:pPr>
            <w:r>
              <w:rPr>
                <w:rFonts w:hint="eastAsia" w:ascii="宋体" w:hAnsi="宋体"/>
                <w:color w:val="000000"/>
                <w:sz w:val="24"/>
                <w:szCs w:val="24"/>
              </w:rPr>
              <w:t>准格尔旗公共资源交易中心二楼-开标会议室</w:t>
            </w:r>
          </w:p>
          <w:p>
            <w:pPr>
              <w:jc w:val="left"/>
              <w:rPr>
                <w:rFonts w:hint="eastAsia" w:ascii="宋体" w:hAnsi="宋体"/>
                <w:color w:val="000000"/>
                <w:sz w:val="24"/>
                <w:szCs w:val="24"/>
              </w:rPr>
            </w:pPr>
            <w:r>
              <w:rPr>
                <w:rFonts w:hint="eastAsia" w:ascii="宋体" w:hAnsi="宋体"/>
                <w:color w:val="000000"/>
                <w:sz w:val="24"/>
                <w:szCs w:val="24"/>
              </w:rPr>
              <w:t>（准格尔旗大路新区）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65" w:hRule="atLeast"/>
        </w:trPr>
        <w:tc>
          <w:tcPr>
            <w:tcW w:w="851" w:type="dxa"/>
            <w:tcBorders>
              <w:top w:val="single" w:color="auto" w:sz="4" w:space="0"/>
              <w:left w:val="single" w:color="auto" w:sz="4" w:space="0"/>
              <w:bottom w:val="single" w:color="auto" w:sz="4" w:space="0"/>
              <w:right w:val="single" w:color="auto" w:sz="4" w:space="0"/>
            </w:tcBorders>
            <w:vAlign w:val="center"/>
          </w:tcPr>
          <w:p>
            <w:pPr>
              <w:ind w:left="57" w:right="57" w:firstLine="57"/>
              <w:jc w:val="center"/>
              <w:rPr>
                <w:rFonts w:ascii="宋体" w:hAnsi="宋体"/>
                <w:color w:val="000000"/>
                <w:sz w:val="24"/>
                <w:szCs w:val="24"/>
              </w:rPr>
            </w:pPr>
            <w:r>
              <w:rPr>
                <w:rFonts w:hint="eastAsia" w:ascii="宋体" w:hAnsi="宋体"/>
                <w:color w:val="000000"/>
                <w:sz w:val="24"/>
                <w:szCs w:val="24"/>
              </w:rPr>
              <w:t>13</w:t>
            </w:r>
          </w:p>
        </w:tc>
        <w:tc>
          <w:tcPr>
            <w:tcW w:w="22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sz w:val="24"/>
                <w:szCs w:val="24"/>
              </w:rPr>
            </w:pPr>
            <w:r>
              <w:rPr>
                <w:rFonts w:hint="eastAsia" w:ascii="宋体" w:hAnsi="宋体"/>
                <w:color w:val="000000"/>
                <w:sz w:val="24"/>
                <w:szCs w:val="24"/>
              </w:rPr>
              <w:t>交货期及地点</w:t>
            </w:r>
          </w:p>
        </w:tc>
        <w:tc>
          <w:tcPr>
            <w:tcW w:w="623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olor w:val="000000"/>
                <w:sz w:val="24"/>
                <w:szCs w:val="24"/>
              </w:rPr>
            </w:pPr>
            <w:r>
              <w:rPr>
                <w:rFonts w:hint="eastAsia" w:ascii="宋体" w:hAnsi="宋体"/>
                <w:color w:val="000000"/>
                <w:sz w:val="24"/>
                <w:szCs w:val="24"/>
              </w:rPr>
              <w:t>交货（工）期：</w:t>
            </w:r>
            <w:r>
              <w:rPr>
                <w:rFonts w:hint="eastAsia" w:ascii="宋体" w:hAnsi="宋体"/>
                <w:color w:val="000000"/>
                <w:sz w:val="24"/>
                <w:szCs w:val="24"/>
                <w:highlight w:val="yellow"/>
              </w:rPr>
              <w:t>合同签定后</w:t>
            </w:r>
            <w:r>
              <w:rPr>
                <w:rFonts w:hint="eastAsia" w:ascii="宋体" w:hAnsi="宋体"/>
                <w:color w:val="000000"/>
                <w:sz w:val="24"/>
                <w:szCs w:val="24"/>
                <w:highlight w:val="yellow"/>
                <w:lang w:val="en-US" w:eastAsia="zh-CN"/>
              </w:rPr>
              <w:t>20日</w:t>
            </w:r>
            <w:r>
              <w:rPr>
                <w:rFonts w:hint="eastAsia" w:ascii="宋体" w:hAnsi="宋体"/>
                <w:color w:val="000000"/>
                <w:sz w:val="24"/>
                <w:szCs w:val="24"/>
                <w:highlight w:val="yellow"/>
              </w:rPr>
              <w:t>内完成全部供货。</w:t>
            </w:r>
          </w:p>
          <w:p>
            <w:pPr>
              <w:jc w:val="left"/>
              <w:rPr>
                <w:rFonts w:hint="eastAsia" w:ascii="宋体" w:hAnsi="宋体"/>
                <w:color w:val="000000"/>
                <w:sz w:val="24"/>
                <w:szCs w:val="24"/>
              </w:rPr>
            </w:pPr>
            <w:r>
              <w:rPr>
                <w:rFonts w:hint="eastAsia" w:ascii="宋体" w:hAnsi="宋体"/>
                <w:color w:val="000000"/>
                <w:sz w:val="24"/>
                <w:szCs w:val="24"/>
              </w:rPr>
              <w:t>交货地点：采购人指定的地点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75" w:hRule="atLeast"/>
        </w:trPr>
        <w:tc>
          <w:tcPr>
            <w:tcW w:w="851" w:type="dxa"/>
            <w:tcBorders>
              <w:top w:val="single" w:color="auto" w:sz="4" w:space="0"/>
              <w:left w:val="single" w:color="auto" w:sz="4" w:space="0"/>
              <w:bottom w:val="single" w:color="auto" w:sz="4" w:space="0"/>
              <w:right w:val="single" w:color="auto" w:sz="4" w:space="0"/>
            </w:tcBorders>
            <w:vAlign w:val="center"/>
          </w:tcPr>
          <w:p>
            <w:pPr>
              <w:ind w:left="57" w:right="57" w:firstLine="57"/>
              <w:jc w:val="center"/>
              <w:rPr>
                <w:rFonts w:ascii="宋体" w:hAnsi="宋体"/>
                <w:color w:val="000000"/>
                <w:sz w:val="24"/>
                <w:szCs w:val="24"/>
              </w:rPr>
            </w:pPr>
            <w:r>
              <w:rPr>
                <w:rFonts w:hint="eastAsia" w:ascii="宋体" w:hAnsi="宋体"/>
                <w:color w:val="000000"/>
                <w:sz w:val="24"/>
                <w:szCs w:val="24"/>
              </w:rPr>
              <w:t>14</w:t>
            </w:r>
          </w:p>
        </w:tc>
        <w:tc>
          <w:tcPr>
            <w:tcW w:w="22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szCs w:val="24"/>
              </w:rPr>
            </w:pPr>
            <w:r>
              <w:rPr>
                <w:rFonts w:hint="eastAsia" w:ascii="宋体" w:hAnsi="宋体"/>
                <w:color w:val="000000"/>
                <w:sz w:val="24"/>
                <w:szCs w:val="24"/>
              </w:rPr>
              <w:t>投标保证金</w:t>
            </w:r>
          </w:p>
        </w:tc>
        <w:tc>
          <w:tcPr>
            <w:tcW w:w="6230" w:type="dxa"/>
            <w:tcBorders>
              <w:top w:val="single" w:color="auto" w:sz="4" w:space="0"/>
              <w:left w:val="single" w:color="auto" w:sz="4" w:space="0"/>
              <w:bottom w:val="single" w:color="auto" w:sz="4" w:space="0"/>
              <w:right w:val="single" w:color="auto" w:sz="4" w:space="0"/>
            </w:tcBorders>
            <w:vAlign w:val="center"/>
          </w:tcPr>
          <w:p>
            <w:pPr>
              <w:rPr>
                <w:rFonts w:ascii="宋体" w:hAnsi="宋体"/>
                <w:b/>
                <w:color w:val="000000"/>
                <w:szCs w:val="28"/>
              </w:rPr>
            </w:pPr>
            <w:r>
              <w:rPr>
                <w:rFonts w:hint="eastAsia" w:ascii="宋体" w:hAnsi="宋体"/>
                <w:b/>
                <w:color w:val="000000"/>
                <w:szCs w:val="28"/>
              </w:rPr>
              <w:t>保证金（人民币）：</w:t>
            </w:r>
            <w:r>
              <w:rPr>
                <w:rFonts w:hint="eastAsia" w:ascii="宋体" w:hAnsi="宋体"/>
                <w:b/>
                <w:color w:val="000000"/>
                <w:szCs w:val="28"/>
                <w:u w:val="single"/>
                <w:lang w:val="en-US" w:eastAsia="zh-CN"/>
              </w:rPr>
              <w:t xml:space="preserve"> 壹万 </w:t>
            </w:r>
            <w:r>
              <w:rPr>
                <w:rFonts w:hint="eastAsia" w:ascii="宋体" w:hAnsi="宋体"/>
                <w:b/>
                <w:color w:val="000000"/>
                <w:szCs w:val="28"/>
              </w:rPr>
              <w:t>元整</w:t>
            </w:r>
            <w:r>
              <w:rPr>
                <w:rFonts w:hint="eastAsia" w:ascii="宋体" w:hAnsi="宋体"/>
                <w:b/>
                <w:color w:val="000000"/>
                <w:szCs w:val="28"/>
                <w:lang w:eastAsia="zh-CN"/>
              </w:rPr>
              <w:t>。</w:t>
            </w:r>
          </w:p>
          <w:p>
            <w:pPr>
              <w:ind w:firstLine="25" w:firstLineChars="9"/>
              <w:rPr>
                <w:rFonts w:ascii="宋体" w:hAnsi="宋体"/>
                <w:b/>
                <w:szCs w:val="28"/>
              </w:rPr>
            </w:pPr>
            <w:r>
              <w:rPr>
                <w:rFonts w:ascii="宋体" w:hAnsi="宋体"/>
                <w:b/>
                <w:szCs w:val="28"/>
              </w:rPr>
              <w:t>账户名称：准格尔旗公共资源交易中心</w:t>
            </w:r>
          </w:p>
          <w:p>
            <w:pPr>
              <w:ind w:firstLine="25" w:firstLineChars="9"/>
              <w:rPr>
                <w:b/>
                <w:szCs w:val="28"/>
              </w:rPr>
            </w:pPr>
            <w:r>
              <w:rPr>
                <w:b/>
                <w:szCs w:val="28"/>
              </w:rPr>
              <w:t>开户银行：</w:t>
            </w:r>
            <w:r>
              <w:rPr>
                <w:rFonts w:hint="eastAsia"/>
                <w:b/>
                <w:szCs w:val="28"/>
              </w:rPr>
              <w:t>中国建设银行准格尔大路支行</w:t>
            </w:r>
          </w:p>
          <w:p>
            <w:pPr>
              <w:ind w:firstLine="25" w:firstLineChars="9"/>
              <w:rPr>
                <w:b/>
                <w:szCs w:val="28"/>
              </w:rPr>
            </w:pPr>
            <w:r>
              <w:rPr>
                <w:b/>
                <w:szCs w:val="28"/>
              </w:rPr>
              <w:t>帐  号：</w:t>
            </w:r>
            <w:r>
              <w:rPr>
                <w:rFonts w:hint="eastAsia"/>
                <w:b/>
                <w:szCs w:val="28"/>
              </w:rPr>
              <w:t>15001886644052501872</w:t>
            </w:r>
          </w:p>
          <w:p>
            <w:pPr>
              <w:ind w:firstLine="25" w:firstLineChars="9"/>
              <w:rPr>
                <w:b/>
                <w:szCs w:val="28"/>
              </w:rPr>
            </w:pPr>
            <w:r>
              <w:rPr>
                <w:b/>
                <w:szCs w:val="28"/>
              </w:rPr>
              <w:t>行  号：</w:t>
            </w:r>
            <w:r>
              <w:rPr>
                <w:rFonts w:hint="eastAsia"/>
                <w:b/>
                <w:szCs w:val="28"/>
              </w:rPr>
              <w:t>105205300104</w:t>
            </w:r>
          </w:p>
          <w:p>
            <w:pPr>
              <w:ind w:firstLine="25" w:firstLineChars="9"/>
              <w:rPr>
                <w:b/>
                <w:szCs w:val="28"/>
              </w:rPr>
            </w:pPr>
            <w:r>
              <w:rPr>
                <w:b/>
                <w:szCs w:val="28"/>
              </w:rPr>
              <w:t>联 系 人：赵利欣</w:t>
            </w:r>
          </w:p>
          <w:p>
            <w:pPr>
              <w:ind w:left="27" w:right="750" w:firstLine="25" w:firstLineChars="9"/>
              <w:rPr>
                <w:rFonts w:ascii="宋体" w:hAnsi="宋体"/>
                <w:color w:val="000000"/>
                <w:sz w:val="24"/>
                <w:szCs w:val="24"/>
              </w:rPr>
            </w:pPr>
            <w:r>
              <w:rPr>
                <w:b/>
                <w:szCs w:val="28"/>
              </w:rPr>
              <w:t>联系电话：0477-3864230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4" w:hRule="atLeast"/>
        </w:trPr>
        <w:tc>
          <w:tcPr>
            <w:tcW w:w="851" w:type="dxa"/>
            <w:tcBorders>
              <w:top w:val="single" w:color="auto" w:sz="4" w:space="0"/>
              <w:left w:val="single" w:color="auto" w:sz="4" w:space="0"/>
              <w:bottom w:val="single" w:color="auto" w:sz="4" w:space="0"/>
              <w:right w:val="single" w:color="auto" w:sz="4" w:space="0"/>
            </w:tcBorders>
            <w:vAlign w:val="center"/>
          </w:tcPr>
          <w:p>
            <w:pPr>
              <w:ind w:left="57" w:right="57" w:firstLine="57"/>
              <w:jc w:val="center"/>
              <w:rPr>
                <w:rFonts w:ascii="宋体" w:hAnsi="宋体"/>
                <w:color w:val="000000"/>
                <w:sz w:val="24"/>
                <w:szCs w:val="24"/>
              </w:rPr>
            </w:pPr>
            <w:r>
              <w:rPr>
                <w:rFonts w:hint="eastAsia" w:ascii="宋体" w:hAnsi="宋体"/>
                <w:color w:val="000000"/>
                <w:sz w:val="24"/>
                <w:szCs w:val="24"/>
              </w:rPr>
              <w:t>15</w:t>
            </w:r>
          </w:p>
        </w:tc>
        <w:tc>
          <w:tcPr>
            <w:tcW w:w="22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szCs w:val="24"/>
              </w:rPr>
            </w:pPr>
            <w:r>
              <w:rPr>
                <w:rFonts w:hint="eastAsia" w:ascii="宋体" w:hAnsi="宋体"/>
                <w:color w:val="000000"/>
                <w:sz w:val="24"/>
                <w:szCs w:val="24"/>
              </w:rPr>
              <w:t>付款方式</w:t>
            </w:r>
          </w:p>
        </w:tc>
        <w:tc>
          <w:tcPr>
            <w:tcW w:w="623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szCs w:val="24"/>
              </w:rPr>
            </w:pPr>
            <w:r>
              <w:rPr>
                <w:rFonts w:hint="eastAsia" w:ascii="宋体" w:hAnsi="宋体"/>
                <w:color w:val="000000"/>
                <w:sz w:val="24"/>
                <w:szCs w:val="24"/>
              </w:rPr>
              <w:t>国库集中支付</w:t>
            </w:r>
          </w:p>
        </w:tc>
      </w:tr>
    </w:tbl>
    <w:p>
      <w:pPr>
        <w:pStyle w:val="27"/>
        <w:spacing w:line="360" w:lineRule="auto"/>
        <w:rPr>
          <w:rFonts w:ascii="宋体" w:hAnsi="宋体" w:eastAsia="宋体"/>
          <w:color w:val="000000"/>
          <w:sz w:val="36"/>
          <w:szCs w:val="36"/>
        </w:rPr>
      </w:pPr>
      <w:bookmarkStart w:id="8" w:name="_Toc422403351"/>
    </w:p>
    <w:p>
      <w:pPr>
        <w:pStyle w:val="27"/>
        <w:spacing w:line="360" w:lineRule="auto"/>
        <w:rPr>
          <w:rFonts w:ascii="宋体" w:hAnsi="宋体" w:eastAsia="宋体"/>
          <w:b w:val="0"/>
          <w:color w:val="000000"/>
          <w:sz w:val="24"/>
          <w:szCs w:val="24"/>
        </w:rPr>
      </w:pPr>
      <w:r>
        <w:rPr>
          <w:rFonts w:hint="eastAsia" w:ascii="宋体" w:hAnsi="宋体" w:eastAsia="宋体"/>
          <w:color w:val="000000"/>
          <w:sz w:val="36"/>
          <w:szCs w:val="36"/>
        </w:rPr>
        <w:t>第一章  报名须知</w:t>
      </w:r>
      <w:bookmarkEnd w:id="8"/>
    </w:p>
    <w:p>
      <w:pPr>
        <w:pStyle w:val="3"/>
        <w:spacing w:line="276" w:lineRule="auto"/>
        <w:rPr>
          <w:rFonts w:ascii="宋体" w:hAnsi="宋体" w:eastAsia="宋体"/>
          <w:color w:val="000000"/>
          <w:sz w:val="28"/>
          <w:szCs w:val="28"/>
        </w:rPr>
      </w:pPr>
      <w:bookmarkStart w:id="9" w:name="_Toc422403352"/>
      <w:r>
        <w:rPr>
          <w:rFonts w:hint="eastAsia" w:ascii="宋体" w:hAnsi="宋体" w:eastAsia="宋体"/>
          <w:color w:val="000000"/>
          <w:sz w:val="28"/>
          <w:szCs w:val="28"/>
        </w:rPr>
        <w:t>一、报名方式</w:t>
      </w:r>
      <w:bookmarkEnd w:id="9"/>
    </w:p>
    <w:p>
      <w:pPr>
        <w:spacing w:line="360" w:lineRule="auto"/>
        <w:ind w:left="560"/>
        <w:textAlignment w:val="baseline"/>
        <w:rPr>
          <w:rFonts w:ascii="宋体" w:hAnsi="宋体"/>
          <w:szCs w:val="28"/>
        </w:rPr>
      </w:pPr>
      <w:r>
        <w:rPr>
          <w:rFonts w:hint="eastAsia" w:ascii="宋体" w:hAnsi="宋体"/>
          <w:szCs w:val="28"/>
        </w:rPr>
        <w:t>1.报名方式采用网上报名</w:t>
      </w:r>
    </w:p>
    <w:p>
      <w:pPr>
        <w:spacing w:line="360" w:lineRule="auto"/>
        <w:ind w:firstLine="560" w:firstLineChars="200"/>
        <w:textAlignment w:val="baseline"/>
        <w:rPr>
          <w:rFonts w:ascii="宋体" w:hAnsi="宋体"/>
          <w:szCs w:val="28"/>
        </w:rPr>
      </w:pPr>
      <w:r>
        <w:rPr>
          <w:rFonts w:hint="eastAsia" w:ascii="宋体" w:hAnsi="宋体"/>
          <w:szCs w:val="28"/>
        </w:rPr>
        <w:t>2.填写报名信息。登录鄂尔多斯市公共资源交易中心网站（</w:t>
      </w:r>
      <w:r>
        <w:fldChar w:fldCharType="begin"/>
      </w:r>
      <w:r>
        <w:instrText xml:space="preserve"> HYPERLINK "http://www.ordosggzyjy.com" </w:instrText>
      </w:r>
      <w:r>
        <w:fldChar w:fldCharType="separate"/>
      </w:r>
      <w:r>
        <w:rPr>
          <w:rStyle w:val="32"/>
          <w:rFonts w:hint="eastAsia" w:ascii="宋体" w:hAnsi="宋体"/>
          <w:b/>
          <w:color w:val="000000"/>
          <w:szCs w:val="28"/>
        </w:rPr>
        <w:t>http://www.ordosggzyjy.com</w:t>
      </w:r>
      <w:r>
        <w:rPr>
          <w:rFonts w:hint="eastAsia" w:ascii="宋体" w:hAnsi="宋体"/>
          <w:b/>
          <w:color w:val="000000"/>
          <w:szCs w:val="28"/>
        </w:rPr>
        <w:fldChar w:fldCharType="end"/>
      </w:r>
      <w:r>
        <w:rPr>
          <w:rFonts w:hint="eastAsia" w:ascii="宋体" w:hAnsi="宋体"/>
          <w:szCs w:val="28"/>
        </w:rPr>
        <w:t>）或准格尔旗公共资源交易中心网站（</w:t>
      </w:r>
      <w:r>
        <w:rPr>
          <w:rFonts w:ascii="宋体" w:hAnsi="宋体"/>
          <w:color w:val="000000"/>
          <w:kern w:val="0"/>
          <w:szCs w:val="28"/>
          <w:u w:val="single"/>
        </w:rPr>
        <w:t>http://www.ordosggzyjy.com/tpfront_zgeq/</w:t>
      </w:r>
      <w:r>
        <w:rPr>
          <w:rFonts w:hint="eastAsia" w:ascii="宋体" w:hAnsi="宋体"/>
          <w:szCs w:val="28"/>
        </w:rPr>
        <w:t>）页面，点击“政府采购”中的“信息公告”栏，打开公告，点击公告页面的“网上报名”进入“鄂尔多斯政府采购网上报名系统”，填写报名信息，按照页面提示点击“</w:t>
      </w:r>
      <w:r>
        <w:rPr>
          <w:rFonts w:hint="eastAsia" w:ascii="宋体" w:hAnsi="宋体"/>
          <w:color w:val="FF0000"/>
          <w:szCs w:val="28"/>
        </w:rPr>
        <w:t>点击此处</w:t>
      </w:r>
      <w:r>
        <w:rPr>
          <w:rFonts w:hint="eastAsia" w:ascii="宋体" w:hAnsi="宋体"/>
          <w:szCs w:val="28"/>
        </w:rPr>
        <w:t>”，进入下一页面后按照提示，获得“投标保证金缴纳码”；</w:t>
      </w:r>
    </w:p>
    <w:p>
      <w:pPr>
        <w:spacing w:beforeLines="50" w:line="360" w:lineRule="auto"/>
        <w:ind w:firstLine="560" w:firstLineChars="200"/>
        <w:textAlignment w:val="baseline"/>
        <w:rPr>
          <w:rFonts w:ascii="宋体" w:hAnsi="宋体"/>
          <w:color w:val="000000"/>
          <w:szCs w:val="28"/>
        </w:rPr>
      </w:pPr>
      <w:r>
        <w:rPr>
          <w:rFonts w:hint="eastAsia" w:ascii="宋体" w:hAnsi="宋体"/>
          <w:szCs w:val="28"/>
        </w:rPr>
        <w:t>3. 缴纳投标保证金。获取“投标保证金缴纳码”后，投标人须电汇或转账缴纳投标保证金。付款人名称必须为投标单位法人全称（与报名登记名称一致），摘要或附言一栏中须填写“投标保证金缴纳码”；</w:t>
      </w:r>
    </w:p>
    <w:p>
      <w:pPr>
        <w:spacing w:line="360" w:lineRule="auto"/>
        <w:ind w:firstLine="560" w:firstLineChars="200"/>
        <w:textAlignment w:val="baseline"/>
        <w:rPr>
          <w:rFonts w:ascii="宋体" w:hAnsi="宋体"/>
          <w:szCs w:val="28"/>
        </w:rPr>
      </w:pPr>
      <w:r>
        <w:rPr>
          <w:rFonts w:hint="eastAsia" w:ascii="宋体" w:hAnsi="宋体"/>
          <w:szCs w:val="28"/>
        </w:rPr>
        <w:t>4. 查看报名状况。用“回执码登录”可查看报名状况（</w:t>
      </w:r>
      <w:r>
        <w:rPr>
          <w:rFonts w:hint="eastAsia" w:ascii="宋体" w:hAnsi="宋体"/>
          <w:szCs w:val="28"/>
          <w:highlight w:val="yellow"/>
        </w:rPr>
        <w:t>只有完成报名信息填写且投标保证金缴纳经确认后，报名才能成功）</w:t>
      </w:r>
      <w:r>
        <w:rPr>
          <w:rFonts w:hint="eastAsia" w:ascii="宋体" w:hAnsi="宋体"/>
          <w:szCs w:val="28"/>
        </w:rPr>
        <w:t>。</w:t>
      </w:r>
    </w:p>
    <w:p>
      <w:pPr>
        <w:pStyle w:val="3"/>
        <w:spacing w:line="360" w:lineRule="auto"/>
        <w:rPr>
          <w:rFonts w:ascii="宋体" w:hAnsi="宋体" w:eastAsia="宋体"/>
          <w:color w:val="000000"/>
          <w:sz w:val="28"/>
          <w:szCs w:val="28"/>
        </w:rPr>
      </w:pPr>
      <w:bookmarkStart w:id="10" w:name="_Toc422403353"/>
      <w:r>
        <w:rPr>
          <w:rFonts w:hint="eastAsia" w:ascii="宋体" w:hAnsi="宋体" w:eastAsia="宋体"/>
          <w:color w:val="000000"/>
          <w:sz w:val="28"/>
          <w:szCs w:val="28"/>
        </w:rPr>
        <w:t>二、报名时间及报名</w:t>
      </w:r>
      <w:r>
        <w:rPr>
          <w:rFonts w:hint="eastAsia" w:ascii="宋体" w:hAnsi="宋体" w:eastAsia="宋体"/>
          <w:color w:val="000000"/>
          <w:sz w:val="28"/>
          <w:szCs w:val="28"/>
          <w:lang w:eastAsia="zh-CN"/>
        </w:rPr>
        <w:t>（</w:t>
      </w:r>
      <w:r>
        <w:rPr>
          <w:rFonts w:hint="eastAsia" w:ascii="宋体" w:hAnsi="宋体" w:eastAsia="宋体"/>
          <w:color w:val="000000"/>
          <w:sz w:val="28"/>
          <w:szCs w:val="28"/>
          <w:lang w:val="en-US" w:eastAsia="zh-CN"/>
        </w:rPr>
        <w:t>保证金缴纳</w:t>
      </w:r>
      <w:r>
        <w:rPr>
          <w:rFonts w:hint="eastAsia" w:ascii="宋体" w:hAnsi="宋体" w:eastAsia="宋体"/>
          <w:color w:val="000000"/>
          <w:sz w:val="28"/>
          <w:szCs w:val="28"/>
          <w:lang w:eastAsia="zh-CN"/>
        </w:rPr>
        <w:t>）</w:t>
      </w:r>
      <w:r>
        <w:rPr>
          <w:rFonts w:hint="eastAsia" w:ascii="宋体" w:hAnsi="宋体" w:eastAsia="宋体"/>
          <w:color w:val="000000"/>
          <w:sz w:val="28"/>
          <w:szCs w:val="28"/>
        </w:rPr>
        <w:t>截止时间</w:t>
      </w:r>
      <w:bookmarkEnd w:id="10"/>
    </w:p>
    <w:p>
      <w:pPr>
        <w:spacing w:line="360" w:lineRule="auto"/>
        <w:ind w:firstLine="560" w:firstLineChars="200"/>
        <w:rPr>
          <w:rFonts w:ascii="宋体" w:hAnsi="宋体"/>
          <w:szCs w:val="28"/>
          <w:highlight w:val="yellow"/>
        </w:rPr>
      </w:pPr>
      <w:r>
        <w:rPr>
          <w:rFonts w:hint="eastAsia" w:ascii="宋体" w:hAnsi="宋体"/>
          <w:szCs w:val="28"/>
          <w:highlight w:val="yellow"/>
        </w:rPr>
        <w:t>1.报名时间：</w:t>
      </w:r>
      <w:r>
        <w:rPr>
          <w:rFonts w:hint="eastAsia" w:ascii="宋体" w:hAnsi="宋体" w:cs="宋体"/>
          <w:kern w:val="0"/>
          <w:szCs w:val="28"/>
          <w:highlight w:val="yellow"/>
        </w:rPr>
        <w:t>2016年</w:t>
      </w:r>
      <w:r>
        <w:rPr>
          <w:rFonts w:hint="eastAsia" w:ascii="宋体" w:hAnsi="宋体" w:cs="宋体"/>
          <w:kern w:val="0"/>
          <w:szCs w:val="28"/>
          <w:highlight w:val="yellow"/>
          <w:lang w:val="en-US" w:eastAsia="zh-CN"/>
        </w:rPr>
        <w:t>8月4日</w:t>
      </w:r>
      <w:r>
        <w:rPr>
          <w:rFonts w:hint="eastAsia" w:ascii="宋体" w:hAnsi="宋体" w:cs="宋体"/>
          <w:kern w:val="0"/>
          <w:szCs w:val="28"/>
          <w:highlight w:val="yellow"/>
        </w:rPr>
        <w:t>至2016年</w:t>
      </w:r>
      <w:r>
        <w:rPr>
          <w:rFonts w:hint="eastAsia" w:ascii="宋体" w:hAnsi="宋体" w:cs="宋体"/>
          <w:kern w:val="0"/>
          <w:szCs w:val="28"/>
          <w:highlight w:val="yellow"/>
          <w:lang w:val="en-US" w:eastAsia="zh-CN"/>
        </w:rPr>
        <w:t>8月12</w:t>
      </w:r>
      <w:r>
        <w:rPr>
          <w:rFonts w:hint="eastAsia" w:ascii="宋体" w:hAnsi="宋体" w:cs="宋体"/>
          <w:kern w:val="0"/>
          <w:szCs w:val="28"/>
          <w:highlight w:val="yellow"/>
        </w:rPr>
        <w:t>日</w:t>
      </w:r>
    </w:p>
    <w:p>
      <w:pPr>
        <w:spacing w:line="360" w:lineRule="auto"/>
        <w:ind w:firstLine="560" w:firstLineChars="200"/>
        <w:rPr>
          <w:rFonts w:ascii="宋体" w:hAnsi="宋体" w:cs="宋体"/>
          <w:szCs w:val="28"/>
        </w:rPr>
      </w:pPr>
      <w:r>
        <w:rPr>
          <w:rFonts w:hint="eastAsia" w:ascii="宋体" w:hAnsi="宋体"/>
          <w:szCs w:val="28"/>
          <w:highlight w:val="yellow"/>
        </w:rPr>
        <w:t>2.报名</w:t>
      </w:r>
      <w:r>
        <w:rPr>
          <w:rFonts w:hint="eastAsia" w:ascii="宋体" w:hAnsi="宋体"/>
          <w:szCs w:val="28"/>
          <w:highlight w:val="yellow"/>
          <w:lang w:eastAsia="zh-CN"/>
        </w:rPr>
        <w:t>（</w:t>
      </w:r>
      <w:r>
        <w:rPr>
          <w:rFonts w:hint="eastAsia" w:ascii="宋体" w:hAnsi="宋体"/>
          <w:szCs w:val="28"/>
          <w:highlight w:val="yellow"/>
          <w:lang w:val="en-US" w:eastAsia="zh-CN"/>
        </w:rPr>
        <w:t>保证金缴纳</w:t>
      </w:r>
      <w:r>
        <w:rPr>
          <w:rFonts w:hint="eastAsia" w:ascii="宋体" w:hAnsi="宋体"/>
          <w:szCs w:val="28"/>
          <w:highlight w:val="yellow"/>
          <w:lang w:eastAsia="zh-CN"/>
        </w:rPr>
        <w:t>）</w:t>
      </w:r>
      <w:r>
        <w:rPr>
          <w:rFonts w:hint="eastAsia" w:ascii="宋体" w:hAnsi="宋体"/>
          <w:szCs w:val="28"/>
          <w:highlight w:val="yellow"/>
        </w:rPr>
        <w:t>截止时间：</w:t>
      </w:r>
      <w:r>
        <w:rPr>
          <w:rFonts w:hint="eastAsia" w:ascii="宋体" w:hAnsi="宋体" w:cs="宋体"/>
          <w:szCs w:val="28"/>
          <w:highlight w:val="yellow"/>
        </w:rPr>
        <w:t>2016年</w:t>
      </w:r>
      <w:r>
        <w:rPr>
          <w:rFonts w:hint="eastAsia" w:ascii="宋体" w:hAnsi="宋体" w:cs="宋体"/>
          <w:szCs w:val="28"/>
          <w:highlight w:val="yellow"/>
          <w:lang w:val="en-US" w:eastAsia="zh-CN"/>
        </w:rPr>
        <w:t>8月12</w:t>
      </w:r>
      <w:r>
        <w:rPr>
          <w:rFonts w:hint="eastAsia" w:ascii="宋体" w:hAnsi="宋体" w:cs="宋体"/>
          <w:szCs w:val="28"/>
          <w:highlight w:val="yellow"/>
        </w:rPr>
        <w:t>日上午</w:t>
      </w:r>
      <w:r>
        <w:rPr>
          <w:rFonts w:hint="eastAsia" w:ascii="宋体" w:hAnsi="宋体"/>
          <w:szCs w:val="28"/>
          <w:highlight w:val="yellow"/>
        </w:rPr>
        <w:t>12:00</w:t>
      </w:r>
      <w:r>
        <w:rPr>
          <w:rFonts w:hint="eastAsia" w:ascii="宋体" w:hAnsi="宋体" w:cs="宋体"/>
          <w:szCs w:val="28"/>
          <w:highlight w:val="yellow"/>
        </w:rPr>
        <w:t>时</w:t>
      </w:r>
    </w:p>
    <w:p>
      <w:pPr>
        <w:spacing w:line="360" w:lineRule="auto"/>
        <w:rPr>
          <w:rFonts w:ascii="宋体" w:hAnsi="宋体"/>
          <w:b/>
          <w:szCs w:val="28"/>
        </w:rPr>
      </w:pPr>
      <w:r>
        <w:rPr>
          <w:rFonts w:hint="eastAsia" w:ascii="宋体" w:hAnsi="宋体"/>
          <w:b/>
          <w:szCs w:val="28"/>
        </w:rPr>
        <w:t>特别提示：</w:t>
      </w:r>
    </w:p>
    <w:p>
      <w:pPr>
        <w:spacing w:line="360" w:lineRule="auto"/>
        <w:ind w:firstLine="562" w:firstLineChars="200"/>
        <w:rPr>
          <w:rFonts w:ascii="宋体" w:hAnsi="宋体"/>
          <w:b/>
          <w:szCs w:val="28"/>
        </w:rPr>
      </w:pPr>
      <w:r>
        <w:rPr>
          <w:rFonts w:hint="eastAsia" w:ascii="宋体" w:hAnsi="宋体"/>
          <w:b/>
          <w:szCs w:val="28"/>
        </w:rPr>
        <w:t>1、“回执码”是用来查询报名状况的登录码；“投标保证金缴纳码”是投标人能否报名成功的关键，缴纳投标保证金时请务必在摘要或附言一栏中正确填写“投标保证金缴纳码”。注意正确区分两码，以免影响报名。</w:t>
      </w:r>
    </w:p>
    <w:p>
      <w:pPr>
        <w:spacing w:line="360" w:lineRule="auto"/>
        <w:ind w:firstLine="562" w:firstLineChars="200"/>
        <w:rPr>
          <w:rFonts w:ascii="宋体" w:hAnsi="宋体"/>
          <w:b/>
          <w:color w:val="000000"/>
          <w:szCs w:val="28"/>
        </w:rPr>
      </w:pPr>
      <w:r>
        <w:rPr>
          <w:rFonts w:hint="eastAsia" w:ascii="宋体" w:hAnsi="宋体"/>
          <w:b/>
          <w:szCs w:val="28"/>
        </w:rPr>
        <w:t>2、</w:t>
      </w:r>
      <w:r>
        <w:rPr>
          <w:rFonts w:hint="eastAsia" w:ascii="宋体" w:hAnsi="宋体"/>
          <w:b/>
          <w:color w:val="000000"/>
          <w:szCs w:val="28"/>
        </w:rPr>
        <w:t>由于投标保证金到账需要一定时间，请投标人在报名截止前及早缴纳，以免导致报名无效。</w:t>
      </w:r>
    </w:p>
    <w:p>
      <w:pPr>
        <w:spacing w:line="360" w:lineRule="auto"/>
        <w:ind w:firstLine="562" w:firstLineChars="200"/>
        <w:rPr>
          <w:rFonts w:ascii="宋体" w:hAnsi="宋体"/>
          <w:b/>
          <w:color w:val="000000"/>
          <w:szCs w:val="28"/>
        </w:rPr>
      </w:pPr>
      <w:r>
        <w:rPr>
          <w:rFonts w:hint="eastAsia" w:ascii="宋体" w:hAnsi="宋体"/>
          <w:b/>
          <w:color w:val="000000"/>
          <w:szCs w:val="28"/>
        </w:rPr>
        <w:t>3．若报名成功将以短信的方式进行提示，如已完成报名信息的填写并缴纳投标保证金后仍未收到报名成功短信，请及时与中心工作人员联系</w:t>
      </w:r>
      <w:r>
        <w:rPr>
          <w:rFonts w:hint="eastAsia" w:ascii="宋体" w:hAnsi="宋体"/>
          <w:b/>
          <w:color w:val="000000"/>
          <w:szCs w:val="28"/>
          <w:highlight w:val="yellow"/>
        </w:rPr>
        <w:t>（报名信息填写联系电话：0477-3864233；保证金缴纳确认联系电话：0477-386423</w:t>
      </w:r>
      <w:r>
        <w:rPr>
          <w:rFonts w:hint="eastAsia" w:ascii="宋体" w:hAnsi="宋体"/>
          <w:b/>
          <w:color w:val="000000"/>
          <w:szCs w:val="28"/>
          <w:highlight w:val="yellow"/>
          <w:lang w:val="en-US" w:eastAsia="zh-CN"/>
        </w:rPr>
        <w:t>0</w:t>
      </w:r>
      <w:r>
        <w:rPr>
          <w:rFonts w:hint="eastAsia" w:ascii="宋体" w:hAnsi="宋体"/>
          <w:b/>
          <w:color w:val="000000"/>
          <w:szCs w:val="28"/>
          <w:highlight w:val="yellow"/>
        </w:rPr>
        <w:t>）</w:t>
      </w:r>
      <w:r>
        <w:rPr>
          <w:rFonts w:hint="eastAsia" w:ascii="宋体" w:hAnsi="宋体"/>
          <w:b/>
          <w:color w:val="000000"/>
          <w:szCs w:val="28"/>
        </w:rPr>
        <w:t>。</w:t>
      </w:r>
    </w:p>
    <w:p>
      <w:pPr>
        <w:spacing w:line="360" w:lineRule="auto"/>
        <w:ind w:firstLine="562" w:firstLineChars="200"/>
        <w:rPr>
          <w:rFonts w:ascii="宋体" w:hAnsi="宋体"/>
          <w:b/>
          <w:szCs w:val="28"/>
        </w:rPr>
      </w:pPr>
      <w:r>
        <w:rPr>
          <w:rFonts w:hint="eastAsia" w:ascii="宋体" w:hAnsi="宋体"/>
          <w:b/>
          <w:szCs w:val="28"/>
        </w:rPr>
        <w:t>4.网上报名成功而放弃参加投标的投标人，请在</w:t>
      </w:r>
      <w:r>
        <w:rPr>
          <w:rFonts w:hint="eastAsia" w:ascii="宋体" w:hAnsi="宋体"/>
          <w:b/>
          <w:szCs w:val="28"/>
          <w:lang w:eastAsia="zh-CN"/>
        </w:rPr>
        <w:t>投标</w:t>
      </w:r>
      <w:r>
        <w:rPr>
          <w:rFonts w:hint="eastAsia" w:ascii="宋体" w:hAnsi="宋体"/>
          <w:b/>
          <w:szCs w:val="28"/>
        </w:rPr>
        <w:t>截止日期前</w:t>
      </w:r>
      <w:r>
        <w:rPr>
          <w:rFonts w:hint="eastAsia" w:ascii="宋体" w:hAnsi="宋体"/>
          <w:b/>
          <w:szCs w:val="28"/>
          <w:lang w:val="en-US" w:eastAsia="zh-CN"/>
        </w:rPr>
        <w:t>3</w:t>
      </w:r>
      <w:r>
        <w:rPr>
          <w:rFonts w:hint="eastAsia" w:ascii="宋体" w:hAnsi="宋体"/>
          <w:b/>
          <w:szCs w:val="28"/>
          <w:lang w:eastAsia="zh-CN"/>
        </w:rPr>
        <w:t>个工作日</w:t>
      </w:r>
      <w:r>
        <w:rPr>
          <w:rFonts w:hint="eastAsia" w:ascii="宋体" w:hAnsi="宋体"/>
          <w:b/>
          <w:szCs w:val="28"/>
          <w:lang w:val="en-US" w:eastAsia="zh-CN"/>
        </w:rPr>
        <w:t>前</w:t>
      </w:r>
      <w:r>
        <w:rPr>
          <w:rFonts w:hint="eastAsia" w:ascii="宋体" w:hAnsi="宋体"/>
          <w:b/>
          <w:szCs w:val="28"/>
        </w:rPr>
        <w:t>进入公告下方“回执码登录”页面点击撤销报名并以书面形式（传真、邮件或书面送达，加盖单位公章）通知准格尔旗公共资源交易中心。放弃投标未予告知</w:t>
      </w:r>
      <w:r>
        <w:rPr>
          <w:rFonts w:hint="eastAsia" w:ascii="宋体" w:hAnsi="宋体"/>
          <w:b/>
          <w:szCs w:val="28"/>
          <w:lang w:eastAsia="zh-CN"/>
        </w:rPr>
        <w:t>或未及时告知</w:t>
      </w:r>
      <w:r>
        <w:rPr>
          <w:rFonts w:hint="eastAsia" w:ascii="宋体" w:hAnsi="宋体"/>
          <w:b/>
          <w:szCs w:val="28"/>
        </w:rPr>
        <w:t>的，准格尔旗公共资源交易中心将给予不诚信行为记录。</w:t>
      </w:r>
    </w:p>
    <w:p>
      <w:pPr>
        <w:spacing w:line="360" w:lineRule="auto"/>
        <w:ind w:firstLine="560" w:firstLineChars="200"/>
        <w:rPr>
          <w:rFonts w:ascii="宋体" w:hAnsi="宋体" w:cs="宋体"/>
          <w:szCs w:val="28"/>
        </w:rPr>
      </w:pPr>
    </w:p>
    <w:p>
      <w:pPr>
        <w:spacing w:line="360" w:lineRule="auto"/>
        <w:rPr>
          <w:rFonts w:ascii="宋体" w:hAnsi="宋体" w:cs="宋体"/>
          <w:szCs w:val="28"/>
        </w:rPr>
      </w:pPr>
    </w:p>
    <w:p>
      <w:pPr>
        <w:pStyle w:val="2"/>
        <w:spacing w:line="432" w:lineRule="auto"/>
        <w:rPr>
          <w:color w:val="000000"/>
        </w:rPr>
      </w:pPr>
      <w:bookmarkStart w:id="11" w:name="_Toc422403354"/>
      <w:r>
        <w:rPr>
          <w:rFonts w:hint="eastAsia"/>
          <w:color w:val="000000"/>
        </w:rPr>
        <w:t>第二章   投标须知</w:t>
      </w:r>
      <w:bookmarkEnd w:id="2"/>
      <w:bookmarkEnd w:id="3"/>
      <w:bookmarkEnd w:id="11"/>
    </w:p>
    <w:p>
      <w:pPr>
        <w:pStyle w:val="3"/>
        <w:spacing w:line="360" w:lineRule="auto"/>
        <w:rPr>
          <w:rFonts w:ascii="宋体" w:hAnsi="宋体" w:eastAsia="宋体"/>
          <w:color w:val="000000"/>
        </w:rPr>
      </w:pPr>
      <w:bookmarkStart w:id="12" w:name="_Toc266431117"/>
      <w:bookmarkStart w:id="13" w:name="_Toc422403355"/>
      <w:r>
        <w:rPr>
          <w:rFonts w:hint="eastAsia" w:ascii="宋体" w:hAnsi="宋体" w:eastAsia="宋体"/>
          <w:color w:val="000000"/>
        </w:rPr>
        <w:t>一.说明</w:t>
      </w:r>
      <w:bookmarkEnd w:id="12"/>
      <w:bookmarkEnd w:id="13"/>
    </w:p>
    <w:p>
      <w:pPr>
        <w:spacing w:line="360" w:lineRule="auto"/>
        <w:ind w:firstLine="560" w:firstLineChars="200"/>
        <w:jc w:val="left"/>
        <w:rPr>
          <w:rFonts w:ascii="宋体" w:hAnsi="宋体"/>
          <w:bCs/>
          <w:color w:val="000000"/>
          <w:szCs w:val="28"/>
        </w:rPr>
      </w:pPr>
      <w:r>
        <w:rPr>
          <w:rFonts w:hint="eastAsia" w:ascii="宋体" w:hAnsi="宋体"/>
          <w:bCs/>
          <w:color w:val="000000"/>
          <w:szCs w:val="28"/>
        </w:rPr>
        <w:t>本招标文件依据《中华人民共和国政府采购法》和《政府采购货物和服务招投标管理办法》（财政部令第18号）等及有关法律、法规、规章制度编制。</w:t>
      </w:r>
    </w:p>
    <w:p>
      <w:pPr>
        <w:pStyle w:val="57"/>
        <w:adjustRightInd w:val="0"/>
        <w:snapToGrid w:val="0"/>
        <w:spacing w:line="360" w:lineRule="auto"/>
        <w:ind w:firstLine="551" w:firstLineChars="196"/>
        <w:rPr>
          <w:rFonts w:hAnsi="宋体"/>
          <w:b/>
          <w:color w:val="000000"/>
          <w:sz w:val="28"/>
          <w:szCs w:val="28"/>
        </w:rPr>
      </w:pPr>
      <w:r>
        <w:rPr>
          <w:rFonts w:hint="eastAsia" w:hAnsi="宋体"/>
          <w:b/>
          <w:color w:val="000000"/>
          <w:sz w:val="28"/>
          <w:szCs w:val="28"/>
        </w:rPr>
        <w:t>（一）适用范围</w:t>
      </w:r>
    </w:p>
    <w:p>
      <w:pPr>
        <w:spacing w:line="360" w:lineRule="auto"/>
        <w:ind w:firstLine="549" w:firstLineChars="196"/>
        <w:rPr>
          <w:rFonts w:ascii="宋体" w:hAnsi="宋体"/>
          <w:color w:val="000000"/>
          <w:szCs w:val="28"/>
        </w:rPr>
      </w:pPr>
      <w:r>
        <w:rPr>
          <w:rFonts w:hint="eastAsia" w:ascii="宋体" w:hAnsi="宋体"/>
          <w:color w:val="000000"/>
          <w:szCs w:val="28"/>
        </w:rPr>
        <w:t>1.本招标文件仅适用于本次招标公告中所涉及的项目和内容。</w:t>
      </w:r>
    </w:p>
    <w:p>
      <w:pPr>
        <w:spacing w:line="360" w:lineRule="auto"/>
        <w:ind w:firstLine="549" w:firstLineChars="196"/>
        <w:rPr>
          <w:rFonts w:ascii="宋体" w:hAnsi="宋体"/>
          <w:color w:val="000000"/>
          <w:szCs w:val="28"/>
        </w:rPr>
      </w:pPr>
      <w:r>
        <w:rPr>
          <w:rFonts w:hint="eastAsia" w:ascii="宋体" w:hAnsi="宋体"/>
          <w:color w:val="000000"/>
          <w:szCs w:val="28"/>
        </w:rPr>
        <w:t>2.本招标文件的解释权为准格尔旗公共资源交易中心。</w:t>
      </w:r>
    </w:p>
    <w:p>
      <w:pPr>
        <w:pStyle w:val="57"/>
        <w:adjustRightInd w:val="0"/>
        <w:snapToGrid w:val="0"/>
        <w:spacing w:line="360" w:lineRule="auto"/>
        <w:ind w:firstLine="551" w:firstLineChars="196"/>
        <w:rPr>
          <w:rFonts w:hAnsi="宋体"/>
          <w:b/>
          <w:color w:val="000000"/>
          <w:sz w:val="28"/>
          <w:szCs w:val="28"/>
        </w:rPr>
      </w:pPr>
      <w:r>
        <w:rPr>
          <w:rFonts w:hint="eastAsia" w:hAnsi="宋体"/>
          <w:b/>
          <w:color w:val="000000"/>
          <w:sz w:val="28"/>
          <w:szCs w:val="28"/>
        </w:rPr>
        <w:t>（二）定义</w:t>
      </w:r>
    </w:p>
    <w:p>
      <w:pPr>
        <w:pStyle w:val="57"/>
        <w:adjustRightInd w:val="0"/>
        <w:snapToGrid w:val="0"/>
        <w:spacing w:line="360" w:lineRule="auto"/>
        <w:ind w:firstLine="560" w:firstLineChars="200"/>
        <w:rPr>
          <w:rFonts w:hAnsi="宋体"/>
          <w:color w:val="000000"/>
          <w:sz w:val="28"/>
          <w:szCs w:val="28"/>
        </w:rPr>
      </w:pPr>
      <w:r>
        <w:rPr>
          <w:rFonts w:hint="eastAsia" w:hAnsi="宋体"/>
          <w:color w:val="000000"/>
          <w:sz w:val="28"/>
          <w:szCs w:val="28"/>
        </w:rPr>
        <w:t>1.</w:t>
      </w:r>
      <w:r>
        <w:rPr>
          <w:rFonts w:hint="eastAsia" w:hAnsi="宋体" w:cs="Arial"/>
          <w:color w:val="000000"/>
          <w:sz w:val="28"/>
          <w:szCs w:val="28"/>
        </w:rPr>
        <w:t>“采购人”是指依法进行政府采购的国家机关、事业单位、团体组织。本项目招标文件的采购人特指</w:t>
      </w:r>
      <w:r>
        <w:rPr>
          <w:rFonts w:hint="eastAsia" w:hAnsi="宋体" w:cs="Arial"/>
          <w:b/>
          <w:color w:val="000000"/>
          <w:sz w:val="28"/>
          <w:szCs w:val="28"/>
          <w:lang w:eastAsia="zh-CN"/>
        </w:rPr>
        <w:t>准格尔旗农牧业局</w:t>
      </w:r>
      <w:r>
        <w:rPr>
          <w:rFonts w:hint="eastAsia" w:hAnsi="宋体"/>
          <w:color w:val="000000"/>
          <w:sz w:val="28"/>
          <w:szCs w:val="28"/>
        </w:rPr>
        <w:t>。</w:t>
      </w:r>
    </w:p>
    <w:p>
      <w:pPr>
        <w:pStyle w:val="57"/>
        <w:adjustRightInd w:val="0"/>
        <w:snapToGrid w:val="0"/>
        <w:spacing w:line="360" w:lineRule="auto"/>
        <w:ind w:firstLine="560" w:firstLineChars="200"/>
        <w:rPr>
          <w:rFonts w:hAnsi="宋体"/>
          <w:color w:val="000000"/>
          <w:sz w:val="28"/>
          <w:szCs w:val="28"/>
        </w:rPr>
      </w:pPr>
      <w:r>
        <w:rPr>
          <w:rFonts w:hint="eastAsia" w:hAnsi="宋体"/>
          <w:color w:val="000000"/>
          <w:sz w:val="28"/>
          <w:szCs w:val="28"/>
        </w:rPr>
        <w:t>2.“集中采购机构”是</w:t>
      </w:r>
      <w:r>
        <w:rPr>
          <w:rFonts w:hint="eastAsia" w:hAnsi="宋体" w:cs="Arial"/>
          <w:color w:val="000000"/>
          <w:sz w:val="28"/>
          <w:szCs w:val="28"/>
        </w:rPr>
        <w:t>指政府设立的负责本级财政性资金的集中采购和招标组织工作的专门机构。本招标文件的</w:t>
      </w:r>
      <w:r>
        <w:rPr>
          <w:rFonts w:hint="eastAsia" w:hAnsi="宋体"/>
          <w:color w:val="000000"/>
          <w:sz w:val="28"/>
          <w:szCs w:val="28"/>
        </w:rPr>
        <w:t>集中采购机构</w:t>
      </w:r>
      <w:r>
        <w:rPr>
          <w:rFonts w:hint="eastAsia" w:hAnsi="宋体" w:cs="Arial"/>
          <w:color w:val="000000"/>
          <w:sz w:val="28"/>
          <w:szCs w:val="28"/>
        </w:rPr>
        <w:t>特指准格尔旗公共资源交易中心（以下简称交易中心）。</w:t>
      </w:r>
      <w:r>
        <w:rPr>
          <w:rFonts w:hint="eastAsia" w:hAnsi="宋体"/>
          <w:color w:val="000000"/>
          <w:sz w:val="28"/>
          <w:szCs w:val="28"/>
        </w:rPr>
        <w:t xml:space="preserve"> </w:t>
      </w:r>
    </w:p>
    <w:p>
      <w:pPr>
        <w:spacing w:line="360" w:lineRule="auto"/>
        <w:ind w:firstLine="560" w:firstLineChars="200"/>
        <w:rPr>
          <w:rFonts w:ascii="宋体" w:hAnsi="宋体"/>
          <w:color w:val="000000"/>
          <w:szCs w:val="28"/>
        </w:rPr>
      </w:pPr>
      <w:r>
        <w:rPr>
          <w:rFonts w:hint="eastAsia" w:ascii="宋体" w:hAnsi="宋体"/>
          <w:color w:val="000000"/>
          <w:szCs w:val="28"/>
        </w:rPr>
        <w:t>3.“供应商”是指向采购人提供货物、工程或者服务的法人、其他组织或者自然人。</w:t>
      </w:r>
      <w:r>
        <w:rPr>
          <w:rFonts w:hint="eastAsia" w:ascii="宋体" w:hAnsi="宋体" w:cs="Arial"/>
          <w:color w:val="000000"/>
          <w:szCs w:val="28"/>
        </w:rPr>
        <w:t>本项目招标文件的</w:t>
      </w:r>
      <w:r>
        <w:rPr>
          <w:rFonts w:hint="eastAsia" w:ascii="宋体" w:hAnsi="宋体"/>
          <w:color w:val="000000"/>
          <w:szCs w:val="28"/>
        </w:rPr>
        <w:t>供应商</w:t>
      </w:r>
      <w:r>
        <w:rPr>
          <w:rFonts w:hint="eastAsia" w:ascii="宋体" w:hAnsi="宋体" w:cs="Arial"/>
          <w:color w:val="000000"/>
          <w:szCs w:val="28"/>
        </w:rPr>
        <w:t>特指</w:t>
      </w:r>
      <w:r>
        <w:rPr>
          <w:rFonts w:hint="eastAsia" w:ascii="宋体" w:hAnsi="宋体"/>
          <w:color w:val="000000"/>
          <w:szCs w:val="28"/>
        </w:rPr>
        <w:t>响应本次招标文件要求，向交易中心提交投标文件的供应商。</w:t>
      </w:r>
      <w:r>
        <w:rPr>
          <w:rFonts w:hint="eastAsia" w:ascii="宋体" w:hAnsi="宋体"/>
          <w:color w:val="000000"/>
          <w:kern w:val="0"/>
          <w:szCs w:val="28"/>
        </w:rPr>
        <w:t>供应商在参加采购活动中也被称为投标人。</w:t>
      </w:r>
    </w:p>
    <w:p>
      <w:pPr>
        <w:pStyle w:val="57"/>
        <w:adjustRightInd w:val="0"/>
        <w:snapToGrid w:val="0"/>
        <w:spacing w:line="360" w:lineRule="auto"/>
        <w:ind w:firstLine="560" w:firstLineChars="200"/>
        <w:rPr>
          <w:rFonts w:hAnsi="宋体"/>
          <w:color w:val="000000"/>
          <w:sz w:val="28"/>
          <w:szCs w:val="28"/>
        </w:rPr>
      </w:pPr>
      <w:r>
        <w:rPr>
          <w:rFonts w:hint="eastAsia" w:hAnsi="宋体"/>
          <w:color w:val="000000"/>
          <w:sz w:val="28"/>
          <w:szCs w:val="28"/>
        </w:rPr>
        <w:t>4.“中标人”是指经评标委员会评审，授予合同的投标人。</w:t>
      </w:r>
    </w:p>
    <w:p>
      <w:pPr>
        <w:pStyle w:val="57"/>
        <w:adjustRightInd w:val="0"/>
        <w:snapToGrid w:val="0"/>
        <w:spacing w:line="360" w:lineRule="auto"/>
        <w:ind w:firstLine="551" w:firstLineChars="196"/>
        <w:rPr>
          <w:rFonts w:hAnsi="宋体"/>
          <w:b/>
          <w:color w:val="000000"/>
          <w:sz w:val="28"/>
          <w:szCs w:val="28"/>
        </w:rPr>
      </w:pPr>
      <w:r>
        <w:rPr>
          <w:rFonts w:hint="eastAsia" w:hAnsi="宋体"/>
          <w:b/>
          <w:color w:val="000000"/>
          <w:sz w:val="28"/>
          <w:szCs w:val="28"/>
        </w:rPr>
        <w:t>（三）合格的货物和服务</w:t>
      </w:r>
    </w:p>
    <w:p>
      <w:pPr>
        <w:adjustRightInd w:val="0"/>
        <w:snapToGrid w:val="0"/>
        <w:spacing w:line="360" w:lineRule="auto"/>
        <w:ind w:firstLine="560" w:firstLineChars="200"/>
        <w:rPr>
          <w:rFonts w:ascii="宋体" w:hAnsi="宋体"/>
          <w:color w:val="000000"/>
          <w:szCs w:val="28"/>
        </w:rPr>
      </w:pPr>
      <w:r>
        <w:rPr>
          <w:rFonts w:hint="eastAsia" w:ascii="宋体" w:hAnsi="宋体"/>
          <w:color w:val="000000"/>
          <w:szCs w:val="28"/>
        </w:rPr>
        <w:t>1.“货物”是指</w:t>
      </w:r>
      <w:r>
        <w:rPr>
          <w:rFonts w:hint="eastAsia" w:ascii="宋体" w:hAnsi="宋体"/>
          <w:color w:val="000000"/>
          <w:kern w:val="0"/>
          <w:szCs w:val="28"/>
        </w:rPr>
        <w:t>投标人</w:t>
      </w:r>
      <w:r>
        <w:rPr>
          <w:rFonts w:hint="eastAsia" w:ascii="宋体" w:hAnsi="宋体"/>
          <w:color w:val="000000"/>
          <w:szCs w:val="28"/>
        </w:rPr>
        <w:t>制造或组织的符合招标文件要求的货物等。</w:t>
      </w:r>
      <w:r>
        <w:rPr>
          <w:rFonts w:hint="eastAsia" w:ascii="宋体" w:hAnsi="宋体"/>
          <w:snapToGrid w:val="0"/>
          <w:color w:val="000000"/>
          <w:kern w:val="0"/>
          <w:szCs w:val="28"/>
        </w:rPr>
        <w:t>提供的货物必须是合法生产的符合国家有关标准要求的货物，并符合采购合同规定的品牌、产地、质量、价格和有效期等。</w:t>
      </w:r>
    </w:p>
    <w:p>
      <w:pPr>
        <w:spacing w:after="78" w:line="360" w:lineRule="auto"/>
        <w:ind w:firstLine="560" w:firstLineChars="200"/>
        <w:rPr>
          <w:rFonts w:ascii="宋体" w:hAnsi="宋体"/>
          <w:color w:val="000000"/>
          <w:szCs w:val="28"/>
        </w:rPr>
      </w:pPr>
      <w:r>
        <w:rPr>
          <w:rFonts w:hint="eastAsia" w:ascii="宋体" w:hAnsi="宋体"/>
          <w:color w:val="000000"/>
          <w:szCs w:val="28"/>
        </w:rPr>
        <w:t>2.“服务”是指除货物以外的其他政府采购对象,包括</w:t>
      </w:r>
      <w:r>
        <w:rPr>
          <w:rFonts w:hint="eastAsia" w:ascii="宋体" w:hAnsi="宋体"/>
          <w:color w:val="000000"/>
          <w:kern w:val="0"/>
          <w:szCs w:val="28"/>
        </w:rPr>
        <w:t>投标人</w:t>
      </w:r>
      <w:r>
        <w:rPr>
          <w:rFonts w:hint="eastAsia" w:ascii="宋体" w:hAnsi="宋体"/>
          <w:color w:val="000000"/>
          <w:szCs w:val="28"/>
        </w:rPr>
        <w:t>须承担的运输、安装、技术支持、培训以及其它类似附加服务的义务。</w:t>
      </w:r>
      <w:r>
        <w:rPr>
          <w:rFonts w:hint="eastAsia" w:ascii="宋体" w:hAnsi="宋体" w:cs="Arial"/>
          <w:color w:val="000000"/>
          <w:szCs w:val="28"/>
        </w:rPr>
        <w:t>投标人应保证，采购人在中华人民共和国使用该服务的任何一部分时，免受第三方提出的侵犯其专利权、商标权或工业设计权的起诉。</w:t>
      </w:r>
    </w:p>
    <w:p>
      <w:pPr>
        <w:pStyle w:val="57"/>
        <w:adjustRightInd w:val="0"/>
        <w:snapToGrid w:val="0"/>
        <w:spacing w:line="360" w:lineRule="auto"/>
        <w:ind w:firstLine="551" w:firstLineChars="196"/>
        <w:rPr>
          <w:rFonts w:hAnsi="宋体"/>
          <w:b/>
          <w:color w:val="000000"/>
          <w:sz w:val="28"/>
          <w:szCs w:val="28"/>
        </w:rPr>
      </w:pPr>
      <w:r>
        <w:rPr>
          <w:rFonts w:hint="eastAsia" w:hAnsi="宋体"/>
          <w:b/>
          <w:color w:val="000000"/>
          <w:sz w:val="28"/>
          <w:szCs w:val="28"/>
        </w:rPr>
        <w:t>（四）投标费用</w:t>
      </w:r>
    </w:p>
    <w:p>
      <w:pPr>
        <w:pStyle w:val="57"/>
        <w:adjustRightInd w:val="0"/>
        <w:snapToGrid w:val="0"/>
        <w:spacing w:line="360" w:lineRule="auto"/>
        <w:ind w:firstLine="560" w:firstLineChars="200"/>
        <w:rPr>
          <w:rFonts w:hAnsi="宋体"/>
          <w:color w:val="000000"/>
          <w:sz w:val="28"/>
          <w:szCs w:val="28"/>
        </w:rPr>
      </w:pPr>
      <w:r>
        <w:rPr>
          <w:rFonts w:hint="eastAsia" w:hAnsi="宋体"/>
          <w:color w:val="000000"/>
          <w:sz w:val="28"/>
          <w:szCs w:val="28"/>
        </w:rPr>
        <w:t>投标人应承担所有与准备和参加投标有关的费用。不论投标结果如何，交易中心和采购人均无义务和责任承担这些费用。</w:t>
      </w:r>
    </w:p>
    <w:p>
      <w:pPr>
        <w:pStyle w:val="3"/>
        <w:spacing w:line="360" w:lineRule="auto"/>
        <w:rPr>
          <w:rFonts w:ascii="宋体" w:hAnsi="宋体" w:eastAsia="宋体"/>
          <w:color w:val="000000"/>
        </w:rPr>
      </w:pPr>
      <w:bookmarkStart w:id="14" w:name="_Toc266431119"/>
      <w:bookmarkStart w:id="15" w:name="_Toc422403356"/>
      <w:r>
        <w:rPr>
          <w:rFonts w:hint="eastAsia" w:ascii="宋体" w:hAnsi="宋体" w:eastAsia="宋体"/>
          <w:color w:val="000000"/>
        </w:rPr>
        <w:t>二.招标文件</w:t>
      </w:r>
      <w:bookmarkEnd w:id="14"/>
      <w:bookmarkEnd w:id="15"/>
    </w:p>
    <w:p>
      <w:pPr>
        <w:pStyle w:val="57"/>
        <w:adjustRightInd w:val="0"/>
        <w:snapToGrid w:val="0"/>
        <w:spacing w:line="360" w:lineRule="auto"/>
        <w:ind w:firstLine="562" w:firstLineChars="200"/>
        <w:rPr>
          <w:rFonts w:hAnsi="宋体"/>
          <w:color w:val="000000"/>
          <w:sz w:val="28"/>
          <w:szCs w:val="28"/>
        </w:rPr>
      </w:pPr>
      <w:r>
        <w:rPr>
          <w:rFonts w:hint="eastAsia" w:hAnsi="宋体"/>
          <w:b/>
          <w:color w:val="000000"/>
          <w:sz w:val="28"/>
          <w:szCs w:val="28"/>
        </w:rPr>
        <w:t>（一）招标文件的构成</w:t>
      </w:r>
    </w:p>
    <w:p>
      <w:pPr>
        <w:pStyle w:val="57"/>
        <w:adjustRightInd w:val="0"/>
        <w:snapToGrid w:val="0"/>
        <w:spacing w:line="360" w:lineRule="auto"/>
        <w:ind w:firstLine="560" w:firstLineChars="200"/>
        <w:rPr>
          <w:rFonts w:hAnsi="宋体"/>
          <w:color w:val="000000"/>
          <w:sz w:val="28"/>
          <w:szCs w:val="28"/>
        </w:rPr>
      </w:pPr>
      <w:r>
        <w:rPr>
          <w:rFonts w:hint="eastAsia" w:hAnsi="宋体"/>
          <w:color w:val="000000"/>
          <w:sz w:val="28"/>
          <w:szCs w:val="28"/>
        </w:rPr>
        <w:t>1.招标文件由下列文件组成：</w:t>
      </w:r>
    </w:p>
    <w:p>
      <w:pPr>
        <w:pStyle w:val="57"/>
        <w:adjustRightInd w:val="0"/>
        <w:snapToGrid w:val="0"/>
        <w:spacing w:line="360" w:lineRule="auto"/>
        <w:ind w:firstLine="498" w:firstLineChars="178"/>
        <w:rPr>
          <w:rFonts w:hAnsi="宋体"/>
          <w:color w:val="000000"/>
          <w:sz w:val="28"/>
          <w:szCs w:val="28"/>
        </w:rPr>
      </w:pPr>
      <w:r>
        <w:rPr>
          <w:rFonts w:hint="eastAsia" w:hAnsi="宋体"/>
          <w:color w:val="000000"/>
          <w:sz w:val="28"/>
          <w:szCs w:val="28"/>
        </w:rPr>
        <w:t>（1）招标公告</w:t>
      </w:r>
    </w:p>
    <w:p>
      <w:pPr>
        <w:pStyle w:val="57"/>
        <w:adjustRightInd w:val="0"/>
        <w:snapToGrid w:val="0"/>
        <w:spacing w:line="360" w:lineRule="auto"/>
        <w:ind w:firstLine="498" w:firstLineChars="178"/>
        <w:rPr>
          <w:rFonts w:hAnsi="宋体"/>
          <w:color w:val="000000"/>
          <w:sz w:val="28"/>
          <w:szCs w:val="28"/>
        </w:rPr>
      </w:pPr>
      <w:r>
        <w:rPr>
          <w:rFonts w:hint="eastAsia" w:hAnsi="宋体"/>
          <w:color w:val="000000"/>
          <w:sz w:val="28"/>
          <w:szCs w:val="28"/>
        </w:rPr>
        <w:t>（2）报名须知</w:t>
      </w:r>
    </w:p>
    <w:p>
      <w:pPr>
        <w:pStyle w:val="57"/>
        <w:adjustRightInd w:val="0"/>
        <w:snapToGrid w:val="0"/>
        <w:spacing w:line="360" w:lineRule="auto"/>
        <w:ind w:firstLine="498" w:firstLineChars="178"/>
        <w:rPr>
          <w:rFonts w:hAnsi="宋体"/>
          <w:color w:val="000000"/>
          <w:sz w:val="28"/>
          <w:szCs w:val="28"/>
        </w:rPr>
      </w:pPr>
      <w:r>
        <w:rPr>
          <w:rFonts w:hint="eastAsia" w:hAnsi="宋体"/>
          <w:color w:val="000000"/>
          <w:sz w:val="28"/>
          <w:szCs w:val="28"/>
        </w:rPr>
        <w:t>（3）投标须知</w:t>
      </w:r>
    </w:p>
    <w:p>
      <w:pPr>
        <w:pStyle w:val="57"/>
        <w:adjustRightInd w:val="0"/>
        <w:snapToGrid w:val="0"/>
        <w:spacing w:line="360" w:lineRule="auto"/>
        <w:ind w:firstLine="498" w:firstLineChars="178"/>
        <w:rPr>
          <w:rFonts w:hAnsi="宋体"/>
          <w:color w:val="000000"/>
          <w:sz w:val="28"/>
          <w:szCs w:val="28"/>
        </w:rPr>
      </w:pPr>
      <w:r>
        <w:rPr>
          <w:rFonts w:hint="eastAsia" w:hAnsi="宋体"/>
          <w:color w:val="000000"/>
          <w:sz w:val="28"/>
          <w:szCs w:val="28"/>
        </w:rPr>
        <w:t>（4）商务须知</w:t>
      </w:r>
    </w:p>
    <w:p>
      <w:pPr>
        <w:pStyle w:val="57"/>
        <w:adjustRightInd w:val="0"/>
        <w:snapToGrid w:val="0"/>
        <w:spacing w:line="360" w:lineRule="auto"/>
        <w:ind w:firstLine="498" w:firstLineChars="178"/>
        <w:rPr>
          <w:rFonts w:hAnsi="宋体"/>
          <w:color w:val="000000"/>
          <w:sz w:val="28"/>
          <w:szCs w:val="28"/>
        </w:rPr>
      </w:pPr>
      <w:r>
        <w:rPr>
          <w:rFonts w:hint="eastAsia" w:hAnsi="宋体"/>
          <w:color w:val="000000"/>
          <w:sz w:val="28"/>
          <w:szCs w:val="28"/>
        </w:rPr>
        <w:t>（5）招标内容与技术要求</w:t>
      </w:r>
    </w:p>
    <w:p>
      <w:pPr>
        <w:pStyle w:val="57"/>
        <w:adjustRightInd w:val="0"/>
        <w:snapToGrid w:val="0"/>
        <w:spacing w:line="360" w:lineRule="auto"/>
        <w:ind w:firstLine="498" w:firstLineChars="178"/>
        <w:rPr>
          <w:rFonts w:hAnsi="宋体"/>
          <w:color w:val="000000"/>
          <w:sz w:val="28"/>
          <w:szCs w:val="28"/>
        </w:rPr>
      </w:pPr>
      <w:r>
        <w:rPr>
          <w:rFonts w:hint="eastAsia" w:hAnsi="宋体"/>
          <w:color w:val="000000"/>
          <w:sz w:val="28"/>
          <w:szCs w:val="28"/>
        </w:rPr>
        <w:t>（6）投标人资质证明及相关文件要求</w:t>
      </w:r>
    </w:p>
    <w:p>
      <w:pPr>
        <w:pStyle w:val="57"/>
        <w:adjustRightInd w:val="0"/>
        <w:snapToGrid w:val="0"/>
        <w:spacing w:line="360" w:lineRule="auto"/>
        <w:ind w:firstLine="498" w:firstLineChars="178"/>
        <w:rPr>
          <w:rFonts w:hAnsi="宋体"/>
          <w:color w:val="000000"/>
          <w:sz w:val="28"/>
          <w:szCs w:val="28"/>
        </w:rPr>
      </w:pPr>
      <w:r>
        <w:rPr>
          <w:rFonts w:hint="eastAsia" w:hAnsi="宋体"/>
          <w:color w:val="000000"/>
          <w:sz w:val="28"/>
          <w:szCs w:val="28"/>
        </w:rPr>
        <w:t>（7）评标原则和方法</w:t>
      </w:r>
    </w:p>
    <w:p>
      <w:pPr>
        <w:pStyle w:val="57"/>
        <w:adjustRightInd w:val="0"/>
        <w:snapToGrid w:val="0"/>
        <w:spacing w:line="360" w:lineRule="auto"/>
        <w:ind w:firstLine="498" w:firstLineChars="178"/>
        <w:rPr>
          <w:rFonts w:hAnsi="宋体"/>
          <w:color w:val="000000"/>
          <w:sz w:val="28"/>
          <w:szCs w:val="28"/>
        </w:rPr>
      </w:pPr>
      <w:r>
        <w:rPr>
          <w:rFonts w:hint="eastAsia" w:hAnsi="宋体"/>
          <w:color w:val="000000"/>
          <w:sz w:val="28"/>
          <w:szCs w:val="28"/>
        </w:rPr>
        <w:t>（8）投标文件格式与要求</w:t>
      </w:r>
    </w:p>
    <w:p>
      <w:pPr>
        <w:pStyle w:val="57"/>
        <w:adjustRightInd w:val="0"/>
        <w:snapToGrid w:val="0"/>
        <w:spacing w:line="360" w:lineRule="auto"/>
        <w:ind w:firstLine="498" w:firstLineChars="178"/>
        <w:rPr>
          <w:rFonts w:hAnsi="宋体"/>
          <w:color w:val="000000"/>
          <w:sz w:val="28"/>
          <w:szCs w:val="28"/>
        </w:rPr>
      </w:pPr>
      <w:r>
        <w:rPr>
          <w:rFonts w:hint="eastAsia" w:hAnsi="宋体"/>
          <w:color w:val="000000"/>
          <w:sz w:val="28"/>
          <w:szCs w:val="28"/>
        </w:rPr>
        <w:t>（9）在采购过程中由采购人或交易中心发出的修正和补充文件等</w:t>
      </w:r>
    </w:p>
    <w:p>
      <w:pPr>
        <w:pStyle w:val="57"/>
        <w:adjustRightInd w:val="0"/>
        <w:snapToGrid w:val="0"/>
        <w:spacing w:line="360" w:lineRule="auto"/>
        <w:ind w:firstLine="560" w:firstLineChars="200"/>
        <w:rPr>
          <w:rFonts w:hAnsi="宋体"/>
          <w:color w:val="000000"/>
          <w:sz w:val="28"/>
          <w:szCs w:val="28"/>
        </w:rPr>
      </w:pPr>
      <w:r>
        <w:rPr>
          <w:rFonts w:hint="eastAsia" w:hAnsi="宋体"/>
          <w:color w:val="000000"/>
          <w:sz w:val="28"/>
          <w:szCs w:val="28"/>
        </w:rPr>
        <w:t>2.投标人应认真阅读招标文件中所有的事项、格式、条款和技术规范、参数及要求等，如果投标人没有按照招标文件要求提交全部资料，或者投标人没有对招标文件在各方面都做出实质性响应，其风险应由投标人自行承担并根据有关政策和条款规定，其投标有可能被拒绝，或者被认定为无效投标。</w:t>
      </w:r>
    </w:p>
    <w:p>
      <w:pPr>
        <w:pStyle w:val="57"/>
        <w:adjustRightInd w:val="0"/>
        <w:snapToGrid w:val="0"/>
        <w:spacing w:line="360" w:lineRule="auto"/>
        <w:ind w:firstLine="551" w:firstLineChars="196"/>
        <w:rPr>
          <w:rFonts w:hAnsi="宋体"/>
          <w:b/>
          <w:color w:val="000000"/>
          <w:sz w:val="28"/>
          <w:szCs w:val="28"/>
        </w:rPr>
      </w:pPr>
      <w:r>
        <w:rPr>
          <w:rFonts w:hint="eastAsia" w:hAnsi="宋体"/>
          <w:b/>
          <w:color w:val="000000"/>
          <w:sz w:val="28"/>
          <w:szCs w:val="28"/>
        </w:rPr>
        <w:t>（二）招标文件的澄清</w:t>
      </w:r>
    </w:p>
    <w:p>
      <w:pPr>
        <w:pStyle w:val="57"/>
        <w:adjustRightInd w:val="0"/>
        <w:snapToGrid w:val="0"/>
        <w:spacing w:line="360" w:lineRule="auto"/>
        <w:ind w:firstLine="552" w:firstLineChars="200"/>
        <w:rPr>
          <w:rFonts w:hAnsi="宋体"/>
          <w:color w:val="000000"/>
          <w:spacing w:val="-2"/>
          <w:sz w:val="28"/>
          <w:szCs w:val="28"/>
        </w:rPr>
      </w:pPr>
      <w:r>
        <w:rPr>
          <w:rFonts w:hint="eastAsia" w:hAnsi="宋体"/>
          <w:color w:val="000000"/>
          <w:spacing w:val="-2"/>
          <w:sz w:val="28"/>
          <w:szCs w:val="28"/>
          <w:highlight w:val="yellow"/>
        </w:rPr>
        <w:t>1.</w:t>
      </w:r>
      <w:r>
        <w:rPr>
          <w:rFonts w:hint="eastAsia" w:hAnsi="宋体"/>
          <w:color w:val="auto"/>
          <w:spacing w:val="-2"/>
          <w:sz w:val="28"/>
          <w:szCs w:val="28"/>
          <w:highlight w:val="yellow"/>
        </w:rPr>
        <w:t>任何对</w:t>
      </w:r>
      <w:r>
        <w:rPr>
          <w:rFonts w:hint="eastAsia" w:hAnsi="宋体"/>
          <w:color w:val="auto"/>
          <w:sz w:val="28"/>
          <w:szCs w:val="28"/>
          <w:highlight w:val="yellow"/>
        </w:rPr>
        <w:t>招标</w:t>
      </w:r>
      <w:r>
        <w:rPr>
          <w:rFonts w:hint="eastAsia" w:hAnsi="宋体"/>
          <w:color w:val="auto"/>
          <w:spacing w:val="-2"/>
          <w:sz w:val="28"/>
          <w:szCs w:val="28"/>
          <w:highlight w:val="yellow"/>
        </w:rPr>
        <w:t>文件提出质疑、要求澄清的</w:t>
      </w:r>
      <w:r>
        <w:rPr>
          <w:rFonts w:hint="eastAsia" w:hAnsi="宋体"/>
          <w:color w:val="auto"/>
          <w:sz w:val="28"/>
          <w:szCs w:val="28"/>
          <w:highlight w:val="yellow"/>
        </w:rPr>
        <w:t>投标人</w:t>
      </w:r>
      <w:r>
        <w:rPr>
          <w:rFonts w:hint="eastAsia" w:hAnsi="宋体"/>
          <w:color w:val="auto"/>
          <w:spacing w:val="-2"/>
          <w:sz w:val="28"/>
          <w:szCs w:val="28"/>
          <w:highlight w:val="yellow"/>
        </w:rPr>
        <w:t>，均应以书面形式在报名后</w:t>
      </w:r>
      <w:r>
        <w:rPr>
          <w:rFonts w:hAnsi="宋体"/>
          <w:color w:val="auto"/>
          <w:spacing w:val="-2"/>
          <w:sz w:val="28"/>
          <w:szCs w:val="28"/>
          <w:highlight w:val="yellow"/>
          <w:u w:val="single"/>
        </w:rPr>
        <w:t>7</w:t>
      </w:r>
      <w:r>
        <w:rPr>
          <w:rFonts w:hint="eastAsia" w:hAnsi="宋体"/>
          <w:color w:val="auto"/>
          <w:spacing w:val="-2"/>
          <w:sz w:val="28"/>
          <w:szCs w:val="28"/>
          <w:highlight w:val="yellow"/>
          <w:u w:val="single"/>
        </w:rPr>
        <w:t>个工作日内</w:t>
      </w:r>
      <w:r>
        <w:rPr>
          <w:rFonts w:hint="eastAsia" w:hAnsi="宋体"/>
          <w:color w:val="000000"/>
          <w:spacing w:val="-2"/>
          <w:sz w:val="28"/>
          <w:szCs w:val="28"/>
          <w:highlight w:val="yellow"/>
        </w:rPr>
        <w:t>通知交易中心或采购人。书面形式是指投标人出具正式公函（原件），公函上要有投标人的公章和联系人、联系方式等，传真件、复印件均不是有效文件</w:t>
      </w:r>
      <w:r>
        <w:rPr>
          <w:rFonts w:hint="eastAsia" w:hAnsi="宋体"/>
          <w:color w:val="000000"/>
          <w:spacing w:val="-2"/>
          <w:sz w:val="28"/>
          <w:szCs w:val="28"/>
        </w:rPr>
        <w:t>。交易中心将协同采购人对投标人要求澄清的内容以书面形式予以答复。必要时，组织相关专家召开答疑会，并将会议内容以书面形式发给每个报名参加投标的潜在投标人，答复中不包括问题的来源。</w:t>
      </w:r>
    </w:p>
    <w:p>
      <w:pPr>
        <w:pStyle w:val="57"/>
        <w:tabs>
          <w:tab w:val="left" w:pos="0"/>
        </w:tabs>
        <w:adjustRightInd w:val="0"/>
        <w:snapToGrid w:val="0"/>
        <w:spacing w:line="360" w:lineRule="auto"/>
        <w:ind w:firstLine="536" w:firstLineChars="200"/>
        <w:rPr>
          <w:rFonts w:hAnsi="宋体"/>
          <w:color w:val="000000"/>
          <w:spacing w:val="-6"/>
          <w:sz w:val="28"/>
          <w:szCs w:val="28"/>
        </w:rPr>
      </w:pPr>
      <w:r>
        <w:rPr>
          <w:rFonts w:hint="eastAsia" w:hAnsi="宋体"/>
          <w:color w:val="000000"/>
          <w:spacing w:val="-6"/>
          <w:sz w:val="28"/>
          <w:szCs w:val="28"/>
        </w:rPr>
        <w:t>2.投标人在规定的时间内未对</w:t>
      </w:r>
      <w:r>
        <w:rPr>
          <w:rFonts w:hint="eastAsia" w:hAnsi="宋体"/>
          <w:color w:val="000000"/>
          <w:sz w:val="28"/>
          <w:szCs w:val="28"/>
        </w:rPr>
        <w:t>招标</w:t>
      </w:r>
      <w:r>
        <w:rPr>
          <w:rFonts w:hint="eastAsia" w:hAnsi="宋体"/>
          <w:color w:val="000000"/>
          <w:spacing w:val="-6"/>
          <w:sz w:val="28"/>
          <w:szCs w:val="28"/>
        </w:rPr>
        <w:t>文件要求澄清或提出疑问的，交易中心</w:t>
      </w:r>
      <w:r>
        <w:rPr>
          <w:rFonts w:hint="eastAsia" w:hAnsi="宋体"/>
          <w:color w:val="000000"/>
          <w:sz w:val="28"/>
          <w:szCs w:val="28"/>
        </w:rPr>
        <w:t>将</w:t>
      </w:r>
      <w:r>
        <w:rPr>
          <w:rFonts w:hint="eastAsia" w:hAnsi="宋体"/>
          <w:color w:val="000000"/>
          <w:spacing w:val="-6"/>
          <w:sz w:val="28"/>
          <w:szCs w:val="28"/>
        </w:rPr>
        <w:t>视其为同意。</w:t>
      </w:r>
    </w:p>
    <w:p>
      <w:pPr>
        <w:pStyle w:val="57"/>
        <w:adjustRightInd w:val="0"/>
        <w:snapToGrid w:val="0"/>
        <w:spacing w:line="360" w:lineRule="auto"/>
        <w:ind w:firstLine="551" w:firstLineChars="196"/>
        <w:rPr>
          <w:rFonts w:hAnsi="宋体"/>
          <w:b/>
          <w:color w:val="000000"/>
          <w:sz w:val="28"/>
          <w:szCs w:val="28"/>
        </w:rPr>
      </w:pPr>
      <w:r>
        <w:rPr>
          <w:rFonts w:hint="eastAsia" w:hAnsi="宋体"/>
          <w:b/>
          <w:color w:val="000000"/>
          <w:sz w:val="28"/>
          <w:szCs w:val="28"/>
        </w:rPr>
        <w:t>（三）招标文件的修改</w:t>
      </w:r>
    </w:p>
    <w:p>
      <w:pPr>
        <w:pStyle w:val="57"/>
        <w:adjustRightInd w:val="0"/>
        <w:snapToGrid w:val="0"/>
        <w:spacing w:line="360" w:lineRule="auto"/>
        <w:ind w:firstLine="560" w:firstLineChars="200"/>
        <w:rPr>
          <w:rFonts w:hAnsi="宋体"/>
          <w:color w:val="000000"/>
          <w:sz w:val="28"/>
          <w:szCs w:val="28"/>
        </w:rPr>
      </w:pPr>
      <w:r>
        <w:rPr>
          <w:rFonts w:hint="eastAsia" w:hAnsi="宋体"/>
          <w:color w:val="000000"/>
          <w:sz w:val="28"/>
          <w:szCs w:val="28"/>
        </w:rPr>
        <w:t>1.在投标文件提交截止时间15日以前，无论出于何种原因，交易中心或采购人可主动或在解答投标人提出的疑问时对招标文件进行修改。</w:t>
      </w:r>
    </w:p>
    <w:p>
      <w:pPr>
        <w:spacing w:line="360" w:lineRule="auto"/>
        <w:ind w:firstLine="550"/>
        <w:rPr>
          <w:rFonts w:ascii="宋体" w:hAnsi="宋体"/>
          <w:color w:val="000000"/>
          <w:szCs w:val="28"/>
          <w:highlight w:val="yellow"/>
        </w:rPr>
      </w:pPr>
      <w:r>
        <w:rPr>
          <w:rFonts w:hint="eastAsia" w:ascii="宋体" w:hAnsi="宋体"/>
          <w:color w:val="000000"/>
          <w:szCs w:val="28"/>
        </w:rPr>
        <w:t>2.</w:t>
      </w:r>
      <w:r>
        <w:rPr>
          <w:rFonts w:hint="eastAsia" w:ascii="宋体" w:hAnsi="宋体"/>
          <w:color w:val="000000"/>
          <w:szCs w:val="28"/>
          <w:highlight w:val="yellow"/>
        </w:rPr>
        <w:t>交易中心对招标文件进行的澄清、更正或更改，将在鄂尔多斯市政府采购网、鄂尔多斯市公共资源交易中心网和准格尔旗公共资源交易中心网站上及时发布，该公告内容为招标文件的组成部分，对投标人具有约束力。</w:t>
      </w:r>
      <w:r>
        <w:rPr>
          <w:rFonts w:hint="eastAsia" w:ascii="宋体" w:hAnsi="宋体"/>
          <w:color w:val="000000"/>
          <w:szCs w:val="28"/>
          <w:highlight w:val="yellow"/>
          <w:u w:val="single"/>
        </w:rPr>
        <w:t>投标人应主动上网查询</w:t>
      </w:r>
      <w:r>
        <w:rPr>
          <w:rFonts w:hint="eastAsia" w:ascii="宋体" w:hAnsi="宋体"/>
          <w:color w:val="000000"/>
          <w:szCs w:val="28"/>
          <w:highlight w:val="yellow"/>
        </w:rPr>
        <w:t>。交易中心不承担投标人未及时关注相关信息的责任。</w:t>
      </w:r>
    </w:p>
    <w:p>
      <w:pPr>
        <w:spacing w:line="360" w:lineRule="auto"/>
        <w:ind w:firstLine="550"/>
        <w:rPr>
          <w:rFonts w:ascii="宋体" w:hAnsi="宋体"/>
          <w:color w:val="000000"/>
          <w:szCs w:val="28"/>
        </w:rPr>
      </w:pPr>
      <w:r>
        <w:rPr>
          <w:rFonts w:hint="eastAsia" w:ascii="宋体" w:hAnsi="宋体"/>
          <w:color w:val="000000"/>
          <w:szCs w:val="28"/>
        </w:rPr>
        <w:t>3.</w:t>
      </w:r>
      <w:r>
        <w:rPr>
          <w:rFonts w:hint="eastAsia" w:hAnsi="宋体"/>
          <w:sz w:val="28"/>
          <w:szCs w:val="28"/>
        </w:rPr>
        <w:t>因对招标文件进行修改投标截止时间不足</w:t>
      </w:r>
      <w:r>
        <w:rPr>
          <w:rFonts w:hAnsi="宋体"/>
          <w:sz w:val="28"/>
          <w:szCs w:val="28"/>
        </w:rPr>
        <w:t>15</w:t>
      </w:r>
      <w:r>
        <w:rPr>
          <w:rFonts w:hint="eastAsia" w:hAnsi="宋体"/>
          <w:sz w:val="28"/>
          <w:szCs w:val="28"/>
        </w:rPr>
        <w:t>日的，</w:t>
      </w:r>
      <w:r>
        <w:rPr>
          <w:rFonts w:hint="eastAsia" w:ascii="宋体" w:hAnsi="宋体"/>
          <w:color w:val="000000"/>
          <w:szCs w:val="28"/>
        </w:rPr>
        <w:t>交易中心可以视采购具体情况，延长投标文件提交截止时间和开标时间，并</w:t>
      </w:r>
      <w:r>
        <w:rPr>
          <w:rFonts w:hint="eastAsia" w:hAnsi="宋体"/>
          <w:sz w:val="28"/>
          <w:szCs w:val="28"/>
        </w:rPr>
        <w:t>通过发布变更公告形式通知潜在投标人，</w:t>
      </w:r>
      <w:r>
        <w:rPr>
          <w:rFonts w:hint="eastAsia" w:hAnsi="宋体"/>
          <w:sz w:val="28"/>
          <w:szCs w:val="28"/>
          <w:highlight w:val="yellow"/>
          <w:u w:val="single"/>
        </w:rPr>
        <w:t>但对降低招标条件的修改不在此列</w:t>
      </w:r>
      <w:r>
        <w:rPr>
          <w:rFonts w:hint="eastAsia" w:ascii="宋体" w:hAnsi="宋体"/>
          <w:color w:val="000000"/>
          <w:szCs w:val="28"/>
        </w:rPr>
        <w:t>。在上述情况下，交易中心和投标人在投标截止期方面的全部权力、责任和义务，将适用于延长后新的投标截止期。</w:t>
      </w:r>
    </w:p>
    <w:p>
      <w:pPr>
        <w:pStyle w:val="3"/>
        <w:spacing w:line="360" w:lineRule="auto"/>
        <w:rPr>
          <w:rFonts w:ascii="宋体" w:hAnsi="宋体" w:eastAsia="宋体"/>
          <w:color w:val="000000"/>
        </w:rPr>
      </w:pPr>
      <w:bookmarkStart w:id="16" w:name="_Toc266431120"/>
      <w:bookmarkStart w:id="17" w:name="_Toc422403357"/>
      <w:r>
        <w:rPr>
          <w:rFonts w:hint="eastAsia" w:ascii="宋体" w:hAnsi="宋体" w:eastAsia="宋体"/>
          <w:color w:val="000000"/>
        </w:rPr>
        <w:t>三.投标文件的编制</w:t>
      </w:r>
      <w:bookmarkEnd w:id="16"/>
      <w:bookmarkEnd w:id="17"/>
    </w:p>
    <w:p>
      <w:pPr>
        <w:spacing w:line="360" w:lineRule="auto"/>
        <w:ind w:right="57" w:firstLine="562" w:firstLineChars="200"/>
        <w:rPr>
          <w:rFonts w:ascii="宋体" w:hAnsi="宋体"/>
          <w:b/>
          <w:color w:val="000000"/>
          <w:szCs w:val="28"/>
        </w:rPr>
      </w:pPr>
      <w:r>
        <w:rPr>
          <w:rFonts w:hint="eastAsia" w:ascii="宋体" w:hAnsi="宋体"/>
          <w:b/>
          <w:color w:val="000000"/>
          <w:szCs w:val="28"/>
        </w:rPr>
        <w:t>（一）编制要求</w:t>
      </w:r>
    </w:p>
    <w:p>
      <w:pPr>
        <w:spacing w:line="360" w:lineRule="auto"/>
        <w:ind w:firstLine="560" w:firstLineChars="200"/>
        <w:rPr>
          <w:rFonts w:ascii="宋体" w:hAnsi="宋体"/>
          <w:color w:val="000000"/>
          <w:szCs w:val="28"/>
        </w:rPr>
      </w:pPr>
      <w:r>
        <w:rPr>
          <w:rFonts w:hint="eastAsia" w:ascii="宋体" w:hAnsi="宋体"/>
          <w:color w:val="000000"/>
          <w:szCs w:val="28"/>
        </w:rPr>
        <w:t>1.投标人编写的投标文件和往来信件、信函应以简体中文书写。如果投标文件或与投标有关的其它文件、信件及来往函电以其它语言书写的，投标人应将其译成中文。</w:t>
      </w:r>
    </w:p>
    <w:p>
      <w:pPr>
        <w:spacing w:line="360" w:lineRule="auto"/>
        <w:ind w:right="114" w:firstLine="560" w:firstLineChars="200"/>
        <w:rPr>
          <w:rFonts w:ascii="宋体" w:hAnsi="宋体"/>
          <w:color w:val="000000"/>
          <w:szCs w:val="28"/>
        </w:rPr>
      </w:pPr>
      <w:r>
        <w:rPr>
          <w:rFonts w:hint="eastAsia" w:ascii="宋体" w:hAnsi="宋体"/>
          <w:color w:val="000000"/>
          <w:szCs w:val="28"/>
        </w:rPr>
        <w:t>2.投标文件中使用的计量单位应使用中华人民共和国法定计量单位。</w:t>
      </w:r>
    </w:p>
    <w:p>
      <w:pPr>
        <w:spacing w:line="360" w:lineRule="auto"/>
        <w:ind w:right="113" w:firstLine="560" w:firstLineChars="200"/>
        <w:rPr>
          <w:rFonts w:ascii="宋体" w:hAnsi="宋体"/>
          <w:color w:val="000000"/>
          <w:szCs w:val="28"/>
        </w:rPr>
      </w:pPr>
      <w:r>
        <w:rPr>
          <w:rFonts w:hint="eastAsia" w:ascii="宋体" w:hAnsi="宋体"/>
          <w:color w:val="000000"/>
          <w:szCs w:val="28"/>
        </w:rPr>
        <w:t>3.投标人必须保证投标文件所提供的全部资料真实可靠，并接受采购人或交易中心对其中任何资料进行进一步核实的要求。如果因为投标文件填报的内容不详，或没有提供招标文件中所要求的全部资料及数据，或提供虚假资料，由此造成的后果由投标人自负。</w:t>
      </w:r>
    </w:p>
    <w:p>
      <w:pPr>
        <w:spacing w:line="360" w:lineRule="auto"/>
        <w:ind w:right="114" w:firstLine="560" w:firstLineChars="200"/>
        <w:rPr>
          <w:rFonts w:ascii="宋体" w:hAnsi="宋体"/>
          <w:color w:val="000000"/>
          <w:szCs w:val="28"/>
          <w:highlight w:val="yellow"/>
        </w:rPr>
      </w:pPr>
      <w:r>
        <w:rPr>
          <w:rFonts w:hint="eastAsia" w:ascii="宋体" w:hAnsi="宋体"/>
          <w:color w:val="000000"/>
          <w:szCs w:val="28"/>
        </w:rPr>
        <w:t>4.投标人应按照招标文件中提供的投标文件格式，</w:t>
      </w:r>
      <w:r>
        <w:rPr>
          <w:rFonts w:hint="eastAsia" w:ascii="宋体" w:hAnsi="宋体"/>
          <w:color w:val="000000"/>
          <w:kern w:val="0"/>
          <w:szCs w:val="28"/>
        </w:rPr>
        <w:t>编制</w:t>
      </w:r>
      <w:r>
        <w:rPr>
          <w:rFonts w:hint="eastAsia" w:ascii="宋体" w:hAnsi="宋体"/>
          <w:color w:val="000000"/>
          <w:szCs w:val="28"/>
        </w:rPr>
        <w:t>投标文件，投标文件统一使用A4规格打印，并编写目录，页码必须连续（所附的图纸、不能重新打印的资料和印刷品等除外），投标文件的装订应采用胶订方式牢固装订成册，不可插页抽页，不可采用活页纸进行装订。</w:t>
      </w:r>
      <w:r>
        <w:rPr>
          <w:rFonts w:hint="eastAsia" w:ascii="宋体" w:hAnsi="宋体"/>
          <w:color w:val="000000"/>
          <w:szCs w:val="28"/>
          <w:highlight w:val="yellow"/>
        </w:rPr>
        <w:t>同时，投标人应将其投标文件</w:t>
      </w:r>
      <w:r>
        <w:rPr>
          <w:rFonts w:hint="eastAsia" w:cs="宋体"/>
          <w:sz w:val="28"/>
          <w:szCs w:val="28"/>
          <w:highlight w:val="yellow"/>
        </w:rPr>
        <w:t>中“分项报价明细表”</w:t>
      </w:r>
      <w:r>
        <w:rPr>
          <w:rFonts w:hint="eastAsia" w:cs="宋体"/>
          <w:sz w:val="28"/>
          <w:szCs w:val="28"/>
          <w:highlight w:val="yellow"/>
          <w:lang w:val="en-US" w:eastAsia="zh-CN"/>
        </w:rPr>
        <w:t>(Excel格式)</w:t>
      </w:r>
      <w:r>
        <w:rPr>
          <w:rFonts w:hint="eastAsia" w:cs="宋体"/>
          <w:sz w:val="28"/>
          <w:szCs w:val="28"/>
          <w:highlight w:val="yellow"/>
        </w:rPr>
        <w:t>和</w:t>
      </w:r>
      <w:bookmarkStart w:id="18" w:name="OLE_LINK6"/>
      <w:r>
        <w:rPr>
          <w:rFonts w:hint="eastAsia" w:cs="宋体"/>
          <w:sz w:val="28"/>
          <w:szCs w:val="28"/>
          <w:highlight w:val="yellow"/>
        </w:rPr>
        <w:t>投标文件</w:t>
      </w:r>
      <w:bookmarkEnd w:id="18"/>
      <w:r>
        <w:rPr>
          <w:rFonts w:hint="eastAsia" w:cs="宋体"/>
          <w:sz w:val="28"/>
          <w:szCs w:val="28"/>
          <w:highlight w:val="yellow"/>
          <w:lang w:val="en-US" w:eastAsia="zh-CN"/>
        </w:rPr>
        <w:t>(</w:t>
      </w:r>
      <w:r>
        <w:rPr>
          <w:rFonts w:hint="eastAsia" w:ascii="宋体" w:hAnsi="宋体"/>
          <w:color w:val="000000"/>
          <w:szCs w:val="28"/>
          <w:highlight w:val="yellow"/>
        </w:rPr>
        <w:t>PDF格式</w:t>
      </w:r>
      <w:r>
        <w:rPr>
          <w:rFonts w:hint="eastAsia" w:ascii="宋体" w:hAnsi="宋体"/>
          <w:color w:val="000000"/>
          <w:szCs w:val="28"/>
          <w:highlight w:val="yellow"/>
          <w:lang w:val="en-US" w:eastAsia="zh-CN"/>
        </w:rPr>
        <w:t>)</w:t>
      </w:r>
      <w:r>
        <w:rPr>
          <w:rFonts w:hint="eastAsia" w:cs="宋体"/>
          <w:sz w:val="28"/>
          <w:szCs w:val="28"/>
          <w:highlight w:val="yellow"/>
        </w:rPr>
        <w:t>分别</w:t>
      </w:r>
      <w:r>
        <w:rPr>
          <w:rFonts w:hint="eastAsia" w:ascii="宋体" w:hAnsi="宋体"/>
          <w:color w:val="000000"/>
          <w:szCs w:val="28"/>
          <w:highlight w:val="yellow"/>
        </w:rPr>
        <w:t>复制成电子版文档（光盘）。</w:t>
      </w:r>
    </w:p>
    <w:p>
      <w:pPr>
        <w:spacing w:line="360" w:lineRule="auto"/>
        <w:ind w:right="57" w:firstLine="560" w:firstLineChars="200"/>
        <w:rPr>
          <w:rFonts w:ascii="宋体" w:hAnsi="宋体"/>
          <w:color w:val="000000"/>
          <w:szCs w:val="28"/>
        </w:rPr>
      </w:pPr>
      <w:r>
        <w:rPr>
          <w:rFonts w:hint="eastAsia" w:ascii="宋体" w:hAnsi="宋体"/>
          <w:color w:val="000000"/>
          <w:szCs w:val="28"/>
        </w:rPr>
        <w:t>5.投标文件具有法律效力，投标人与交易中心或采购人任何人的口头协议不影响投标文件的任何条款和内容。</w:t>
      </w:r>
    </w:p>
    <w:p>
      <w:pPr>
        <w:spacing w:line="360" w:lineRule="auto"/>
        <w:ind w:right="114" w:firstLine="560" w:firstLineChars="200"/>
        <w:rPr>
          <w:rFonts w:ascii="宋体" w:hAnsi="宋体"/>
          <w:color w:val="000000"/>
          <w:szCs w:val="28"/>
        </w:rPr>
      </w:pPr>
      <w:r>
        <w:rPr>
          <w:rFonts w:hint="eastAsia" w:ascii="宋体" w:hAnsi="宋体"/>
          <w:color w:val="000000"/>
          <w:szCs w:val="28"/>
        </w:rPr>
        <w:t>6.投标文件及资料无论投标人是否中标均不予退还。</w:t>
      </w:r>
    </w:p>
    <w:p>
      <w:pPr>
        <w:spacing w:line="360" w:lineRule="auto"/>
        <w:ind w:firstLine="562" w:firstLineChars="200"/>
        <w:rPr>
          <w:rFonts w:ascii="宋体" w:hAnsi="宋体"/>
          <w:b/>
          <w:color w:val="000000"/>
          <w:szCs w:val="28"/>
        </w:rPr>
      </w:pPr>
      <w:r>
        <w:rPr>
          <w:rFonts w:hint="eastAsia" w:ascii="宋体" w:hAnsi="宋体"/>
          <w:b/>
          <w:color w:val="000000"/>
          <w:szCs w:val="28"/>
        </w:rPr>
        <w:t>（二）文件构成</w:t>
      </w:r>
    </w:p>
    <w:p>
      <w:pPr>
        <w:pStyle w:val="57"/>
        <w:adjustRightInd w:val="0"/>
        <w:snapToGrid w:val="0"/>
        <w:spacing w:line="360" w:lineRule="auto"/>
        <w:ind w:firstLine="560" w:firstLineChars="200"/>
        <w:rPr>
          <w:rFonts w:hAnsi="宋体"/>
          <w:color w:val="000000"/>
          <w:sz w:val="28"/>
          <w:szCs w:val="28"/>
        </w:rPr>
      </w:pPr>
      <w:r>
        <w:rPr>
          <w:rFonts w:hint="eastAsia" w:hAnsi="宋体"/>
          <w:color w:val="000000"/>
          <w:sz w:val="28"/>
          <w:szCs w:val="28"/>
        </w:rPr>
        <w:t>投标人编制的投标文件应包括但不少于下列内容：</w:t>
      </w:r>
    </w:p>
    <w:p>
      <w:pPr>
        <w:spacing w:line="360" w:lineRule="auto"/>
        <w:ind w:right="57" w:firstLine="616" w:firstLineChars="220"/>
        <w:jc w:val="left"/>
        <w:rPr>
          <w:rFonts w:ascii="宋体" w:hAnsi="宋体"/>
          <w:color w:val="000000"/>
          <w:szCs w:val="28"/>
        </w:rPr>
      </w:pPr>
      <w:r>
        <w:rPr>
          <w:rFonts w:hint="eastAsia" w:ascii="宋体" w:hAnsi="宋体"/>
          <w:color w:val="000000"/>
          <w:szCs w:val="28"/>
        </w:rPr>
        <w:t>1.投标文件封面</w:t>
      </w:r>
    </w:p>
    <w:p>
      <w:pPr>
        <w:spacing w:line="360" w:lineRule="auto"/>
        <w:ind w:right="57" w:firstLine="616" w:firstLineChars="220"/>
        <w:jc w:val="left"/>
        <w:rPr>
          <w:rFonts w:ascii="宋体" w:hAnsi="宋体"/>
          <w:color w:val="000000"/>
          <w:szCs w:val="28"/>
        </w:rPr>
      </w:pPr>
      <w:r>
        <w:rPr>
          <w:rFonts w:hint="eastAsia" w:ascii="宋体" w:hAnsi="宋体"/>
          <w:color w:val="000000"/>
          <w:szCs w:val="28"/>
        </w:rPr>
        <w:t>2.投标文件目录</w:t>
      </w:r>
    </w:p>
    <w:p>
      <w:pPr>
        <w:spacing w:line="360" w:lineRule="auto"/>
        <w:ind w:right="57" w:firstLine="616" w:firstLineChars="220"/>
        <w:jc w:val="left"/>
        <w:rPr>
          <w:rFonts w:ascii="宋体" w:hAnsi="宋体"/>
          <w:color w:val="000000"/>
          <w:szCs w:val="28"/>
        </w:rPr>
      </w:pPr>
      <w:r>
        <w:rPr>
          <w:rFonts w:hint="eastAsia" w:ascii="宋体" w:hAnsi="宋体"/>
          <w:color w:val="000000"/>
          <w:szCs w:val="28"/>
        </w:rPr>
        <w:t>3.投标承诺书</w:t>
      </w:r>
    </w:p>
    <w:p>
      <w:pPr>
        <w:spacing w:line="360" w:lineRule="auto"/>
        <w:ind w:right="57" w:firstLine="616" w:firstLineChars="220"/>
        <w:jc w:val="left"/>
        <w:rPr>
          <w:rFonts w:ascii="宋体" w:hAnsi="宋体"/>
          <w:color w:val="000000"/>
          <w:szCs w:val="28"/>
        </w:rPr>
      </w:pPr>
      <w:r>
        <w:rPr>
          <w:rFonts w:hint="eastAsia" w:ascii="宋体" w:hAnsi="宋体"/>
          <w:color w:val="000000"/>
          <w:szCs w:val="28"/>
        </w:rPr>
        <w:t>4.法定代表人授权委托书</w:t>
      </w:r>
    </w:p>
    <w:p>
      <w:pPr>
        <w:spacing w:line="360" w:lineRule="auto"/>
        <w:ind w:right="57" w:firstLine="616" w:firstLineChars="220"/>
        <w:jc w:val="left"/>
        <w:rPr>
          <w:rFonts w:ascii="宋体" w:hAnsi="宋体"/>
          <w:color w:val="000000"/>
          <w:szCs w:val="28"/>
        </w:rPr>
      </w:pPr>
      <w:r>
        <w:rPr>
          <w:rFonts w:hint="eastAsia" w:ascii="宋体" w:hAnsi="宋体"/>
          <w:color w:val="000000"/>
          <w:szCs w:val="28"/>
        </w:rPr>
        <w:t>5.开标一览表</w:t>
      </w:r>
    </w:p>
    <w:p>
      <w:pPr>
        <w:spacing w:line="360" w:lineRule="auto"/>
        <w:ind w:right="57" w:firstLine="616" w:firstLineChars="220"/>
        <w:jc w:val="left"/>
        <w:rPr>
          <w:rFonts w:hint="eastAsia" w:ascii="宋体" w:hAnsi="宋体"/>
          <w:color w:val="000000"/>
          <w:szCs w:val="28"/>
        </w:rPr>
      </w:pPr>
      <w:r>
        <w:rPr>
          <w:rFonts w:hint="eastAsia" w:ascii="宋体" w:hAnsi="宋体"/>
          <w:color w:val="000000"/>
          <w:szCs w:val="28"/>
        </w:rPr>
        <w:t>6.投标货物分项报价明细表</w:t>
      </w:r>
    </w:p>
    <w:p>
      <w:pPr>
        <w:spacing w:line="360" w:lineRule="auto"/>
        <w:ind w:right="57" w:firstLine="616" w:firstLineChars="220"/>
        <w:jc w:val="left"/>
        <w:rPr>
          <w:rFonts w:ascii="宋体" w:hAnsi="宋体"/>
          <w:color w:val="000000"/>
          <w:szCs w:val="28"/>
        </w:rPr>
      </w:pPr>
      <w:r>
        <w:rPr>
          <w:rFonts w:hint="eastAsia" w:ascii="宋体" w:hAnsi="宋体"/>
          <w:color w:val="000000"/>
          <w:szCs w:val="28"/>
          <w:lang w:val="en-US" w:eastAsia="zh-CN"/>
        </w:rPr>
        <w:t>7</w:t>
      </w:r>
      <w:r>
        <w:rPr>
          <w:rFonts w:hint="eastAsia" w:ascii="宋体" w:hAnsi="宋体"/>
          <w:color w:val="000000"/>
          <w:szCs w:val="28"/>
        </w:rPr>
        <w:t>.技术规格响应表</w:t>
      </w:r>
    </w:p>
    <w:p>
      <w:pPr>
        <w:spacing w:line="360" w:lineRule="auto"/>
        <w:ind w:right="57" w:firstLine="616" w:firstLineChars="220"/>
        <w:jc w:val="left"/>
        <w:rPr>
          <w:rFonts w:ascii="宋体" w:hAnsi="宋体"/>
          <w:color w:val="000000"/>
          <w:szCs w:val="28"/>
        </w:rPr>
      </w:pPr>
      <w:r>
        <w:rPr>
          <w:rFonts w:hint="eastAsia" w:ascii="宋体" w:hAnsi="宋体"/>
          <w:color w:val="000000"/>
          <w:szCs w:val="28"/>
          <w:lang w:val="en-US" w:eastAsia="zh-CN"/>
        </w:rPr>
        <w:t>8</w:t>
      </w:r>
      <w:r>
        <w:rPr>
          <w:rFonts w:hint="eastAsia" w:ascii="宋体" w:hAnsi="宋体"/>
          <w:color w:val="000000"/>
          <w:szCs w:val="28"/>
        </w:rPr>
        <w:t>.商务规格响应表</w:t>
      </w:r>
    </w:p>
    <w:p>
      <w:pPr>
        <w:spacing w:line="360" w:lineRule="auto"/>
        <w:ind w:right="57" w:firstLine="616" w:firstLineChars="220"/>
        <w:jc w:val="left"/>
        <w:rPr>
          <w:rFonts w:ascii="宋体" w:hAnsi="宋体"/>
          <w:color w:val="000000"/>
          <w:szCs w:val="28"/>
        </w:rPr>
      </w:pPr>
      <w:r>
        <w:rPr>
          <w:rFonts w:hint="eastAsia" w:ascii="宋体" w:hAnsi="宋体"/>
          <w:color w:val="000000"/>
          <w:szCs w:val="28"/>
          <w:lang w:val="en-US" w:eastAsia="zh-CN"/>
        </w:rPr>
        <w:t>9</w:t>
      </w:r>
      <w:r>
        <w:rPr>
          <w:rFonts w:hint="eastAsia" w:ascii="宋体" w:hAnsi="宋体"/>
          <w:color w:val="000000"/>
          <w:szCs w:val="28"/>
        </w:rPr>
        <w:t>.投标人应提供的各类证明材料</w:t>
      </w:r>
    </w:p>
    <w:p>
      <w:pPr>
        <w:spacing w:line="360" w:lineRule="auto"/>
        <w:ind w:firstLine="560" w:firstLineChars="200"/>
        <w:rPr>
          <w:rFonts w:ascii="宋体" w:hAnsi="宋体"/>
          <w:color w:val="000000"/>
          <w:szCs w:val="28"/>
        </w:rPr>
      </w:pPr>
      <w:r>
        <w:rPr>
          <w:rFonts w:hint="eastAsia" w:ascii="宋体" w:hAnsi="宋体"/>
          <w:color w:val="000000"/>
          <w:szCs w:val="28"/>
        </w:rPr>
        <w:t>（1）资格证明材料</w:t>
      </w:r>
    </w:p>
    <w:p>
      <w:pPr>
        <w:spacing w:line="360" w:lineRule="auto"/>
        <w:ind w:firstLine="560" w:firstLineChars="200"/>
        <w:rPr>
          <w:rFonts w:ascii="宋体" w:hAnsi="宋体"/>
          <w:color w:val="000000"/>
          <w:szCs w:val="28"/>
        </w:rPr>
      </w:pPr>
      <w:r>
        <w:rPr>
          <w:rFonts w:hint="eastAsia" w:ascii="宋体" w:hAnsi="宋体"/>
          <w:color w:val="000000"/>
          <w:szCs w:val="28"/>
        </w:rPr>
        <w:t>（2）</w:t>
      </w:r>
      <w:r>
        <w:rPr>
          <w:rFonts w:hint="eastAsia" w:ascii="宋体" w:hAnsi="宋体"/>
          <w:color w:val="000000"/>
          <w:szCs w:val="28"/>
          <w:lang w:eastAsia="zh-CN"/>
        </w:rPr>
        <w:t>财务状况</w:t>
      </w:r>
      <w:r>
        <w:rPr>
          <w:rFonts w:hint="eastAsia" w:ascii="宋体" w:hAnsi="宋体"/>
          <w:color w:val="000000"/>
          <w:szCs w:val="28"/>
        </w:rPr>
        <w:t>材料</w:t>
      </w:r>
      <w:r>
        <w:rPr>
          <w:rFonts w:hint="eastAsia" w:ascii="宋体" w:hAnsi="宋体"/>
          <w:color w:val="000000"/>
          <w:szCs w:val="28"/>
          <w:lang w:eastAsia="zh-CN"/>
        </w:rPr>
        <w:t>（审计报告）</w:t>
      </w:r>
    </w:p>
    <w:p>
      <w:pPr>
        <w:spacing w:line="360" w:lineRule="auto"/>
        <w:ind w:firstLine="560" w:firstLineChars="200"/>
        <w:rPr>
          <w:rFonts w:ascii="宋体" w:hAnsi="宋体"/>
          <w:color w:val="000000"/>
          <w:szCs w:val="28"/>
        </w:rPr>
      </w:pPr>
      <w:r>
        <w:rPr>
          <w:rFonts w:hint="eastAsia" w:ascii="宋体" w:hAnsi="宋体"/>
          <w:color w:val="000000"/>
          <w:szCs w:val="28"/>
        </w:rPr>
        <w:t>（3）投标货物资格证明材料</w:t>
      </w:r>
    </w:p>
    <w:p>
      <w:pPr>
        <w:spacing w:line="360" w:lineRule="auto"/>
        <w:ind w:firstLine="560" w:firstLineChars="200"/>
        <w:rPr>
          <w:rFonts w:ascii="宋体" w:hAnsi="宋体"/>
          <w:color w:val="000000"/>
          <w:spacing w:val="-4"/>
          <w:szCs w:val="28"/>
        </w:rPr>
      </w:pPr>
      <w:r>
        <w:rPr>
          <w:rFonts w:hint="eastAsia" w:ascii="宋体" w:hAnsi="宋体"/>
          <w:color w:val="000000"/>
          <w:szCs w:val="28"/>
        </w:rPr>
        <w:t>（4）</w:t>
      </w:r>
      <w:r>
        <w:rPr>
          <w:rFonts w:hint="eastAsia" w:ascii="宋体" w:hAnsi="宋体" w:cs="宋体"/>
          <w:sz w:val="28"/>
          <w:szCs w:val="28"/>
        </w:rPr>
        <w:t>依法缴纳社会保障资金证明</w:t>
      </w:r>
      <w:r>
        <w:rPr>
          <w:rFonts w:hint="eastAsia" w:ascii="宋体" w:hAnsi="宋体"/>
          <w:color w:val="000000"/>
          <w:spacing w:val="-4"/>
          <w:szCs w:val="28"/>
        </w:rPr>
        <w:t xml:space="preserve"> </w:t>
      </w:r>
    </w:p>
    <w:p>
      <w:pPr>
        <w:pStyle w:val="57"/>
        <w:adjustRightInd w:val="0"/>
        <w:snapToGrid w:val="0"/>
        <w:spacing w:line="360" w:lineRule="auto"/>
        <w:ind w:firstLine="544" w:firstLineChars="200"/>
        <w:rPr>
          <w:rFonts w:hAnsi="宋体"/>
          <w:color w:val="000000"/>
          <w:spacing w:val="-4"/>
          <w:sz w:val="28"/>
          <w:szCs w:val="28"/>
        </w:rPr>
      </w:pPr>
      <w:r>
        <w:rPr>
          <w:rFonts w:hint="eastAsia" w:hAnsi="宋体"/>
          <w:color w:val="000000"/>
          <w:spacing w:val="-4"/>
          <w:sz w:val="28"/>
          <w:szCs w:val="28"/>
        </w:rPr>
        <w:t>（5）</w:t>
      </w:r>
      <w:r>
        <w:rPr>
          <w:rFonts w:hint="eastAsia" w:ascii="宋体" w:hAnsi="宋体" w:cs="宋体"/>
          <w:sz w:val="28"/>
          <w:szCs w:val="28"/>
        </w:rPr>
        <w:t>投标人和投标产品和资格证明</w:t>
      </w:r>
      <w:r>
        <w:rPr>
          <w:rFonts w:hint="eastAsia" w:hAnsi="宋体"/>
          <w:color w:val="000000"/>
          <w:spacing w:val="-4"/>
          <w:sz w:val="28"/>
          <w:szCs w:val="28"/>
        </w:rPr>
        <w:t xml:space="preserve"> </w:t>
      </w:r>
    </w:p>
    <w:p>
      <w:pPr>
        <w:pStyle w:val="57"/>
        <w:adjustRightInd w:val="0"/>
        <w:snapToGrid w:val="0"/>
        <w:spacing w:line="360" w:lineRule="auto"/>
        <w:ind w:firstLine="544" w:firstLineChars="200"/>
        <w:rPr>
          <w:rFonts w:hAnsi="宋体"/>
          <w:color w:val="000000"/>
          <w:spacing w:val="-4"/>
          <w:sz w:val="28"/>
          <w:szCs w:val="28"/>
        </w:rPr>
      </w:pPr>
      <w:r>
        <w:rPr>
          <w:rFonts w:hint="eastAsia" w:hAnsi="宋体"/>
          <w:color w:val="000000"/>
          <w:spacing w:val="-4"/>
          <w:sz w:val="28"/>
          <w:szCs w:val="28"/>
        </w:rPr>
        <w:t>（6）投标人的投标保证金电汇或转账凭证和“基本账户开户许可证”复印件</w:t>
      </w:r>
    </w:p>
    <w:p>
      <w:pPr>
        <w:pStyle w:val="57"/>
        <w:adjustRightInd w:val="0"/>
        <w:snapToGrid w:val="0"/>
        <w:spacing w:line="360" w:lineRule="auto"/>
        <w:ind w:firstLine="544" w:firstLineChars="200"/>
        <w:rPr>
          <w:rFonts w:hint="eastAsia" w:ascii="宋体" w:hAnsi="宋体" w:cs="宋体"/>
          <w:kern w:val="0"/>
          <w:sz w:val="28"/>
          <w:szCs w:val="28"/>
        </w:rPr>
      </w:pPr>
      <w:r>
        <w:rPr>
          <w:rFonts w:hint="eastAsia" w:hAnsi="宋体"/>
          <w:spacing w:val="-4"/>
          <w:sz w:val="28"/>
          <w:szCs w:val="28"/>
        </w:rPr>
        <w:t>（7）</w:t>
      </w:r>
      <w:r>
        <w:rPr>
          <w:rFonts w:hint="eastAsia" w:ascii="宋体" w:hAnsi="宋体" w:cs="宋体"/>
          <w:sz w:val="28"/>
          <w:szCs w:val="28"/>
        </w:rPr>
        <w:t>参加政府采购前</w:t>
      </w:r>
      <w:r>
        <w:rPr>
          <w:rFonts w:hint="eastAsia" w:ascii="宋体" w:hAnsi="宋体" w:cs="宋体"/>
          <w:kern w:val="0"/>
          <w:sz w:val="28"/>
          <w:szCs w:val="28"/>
        </w:rPr>
        <w:t>三年内在经营活动中没有重大违法记录书面声明</w:t>
      </w:r>
    </w:p>
    <w:p>
      <w:pPr>
        <w:pStyle w:val="57"/>
        <w:adjustRightInd w:val="0"/>
        <w:snapToGrid w:val="0"/>
        <w:spacing w:line="360" w:lineRule="auto"/>
        <w:ind w:firstLine="544" w:firstLineChars="200"/>
        <w:rPr>
          <w:rFonts w:hAnsi="宋体"/>
          <w:color w:val="000000"/>
          <w:spacing w:val="-4"/>
          <w:sz w:val="28"/>
          <w:szCs w:val="28"/>
        </w:rPr>
      </w:pPr>
      <w:r>
        <w:rPr>
          <w:rFonts w:hint="eastAsia" w:hAnsi="宋体"/>
          <w:color w:val="000000"/>
          <w:spacing w:val="-4"/>
          <w:sz w:val="28"/>
          <w:szCs w:val="28"/>
        </w:rPr>
        <w:t>1</w:t>
      </w:r>
      <w:r>
        <w:rPr>
          <w:rFonts w:hint="eastAsia" w:hAnsi="宋体"/>
          <w:color w:val="000000"/>
          <w:spacing w:val="-4"/>
          <w:sz w:val="28"/>
          <w:szCs w:val="28"/>
          <w:lang w:val="en-US" w:eastAsia="zh-CN"/>
        </w:rPr>
        <w:t>0</w:t>
      </w:r>
      <w:r>
        <w:rPr>
          <w:rFonts w:hint="eastAsia" w:hAnsi="宋体"/>
          <w:color w:val="000000"/>
          <w:spacing w:val="-4"/>
          <w:sz w:val="28"/>
          <w:szCs w:val="28"/>
        </w:rPr>
        <w:t>.同类投标项目或类似项目的业绩证明材料</w:t>
      </w:r>
    </w:p>
    <w:p>
      <w:pPr>
        <w:pStyle w:val="57"/>
        <w:adjustRightInd w:val="0"/>
        <w:snapToGrid w:val="0"/>
        <w:spacing w:line="360" w:lineRule="auto"/>
        <w:ind w:firstLine="544" w:firstLineChars="200"/>
        <w:rPr>
          <w:rFonts w:hAnsi="宋体"/>
          <w:color w:val="000000"/>
          <w:spacing w:val="-4"/>
          <w:sz w:val="28"/>
          <w:szCs w:val="28"/>
        </w:rPr>
      </w:pPr>
      <w:r>
        <w:rPr>
          <w:rFonts w:hint="eastAsia" w:hAnsi="宋体"/>
          <w:color w:val="000000"/>
          <w:spacing w:val="-4"/>
          <w:sz w:val="28"/>
          <w:szCs w:val="28"/>
        </w:rPr>
        <w:t>1</w:t>
      </w:r>
      <w:r>
        <w:rPr>
          <w:rFonts w:hint="eastAsia" w:hAnsi="宋体"/>
          <w:color w:val="000000"/>
          <w:spacing w:val="-4"/>
          <w:sz w:val="28"/>
          <w:szCs w:val="28"/>
          <w:lang w:val="en-US" w:eastAsia="zh-CN"/>
        </w:rPr>
        <w:t>1</w:t>
      </w:r>
      <w:r>
        <w:rPr>
          <w:rFonts w:hint="eastAsia" w:hAnsi="宋体"/>
          <w:color w:val="000000"/>
          <w:spacing w:val="-4"/>
          <w:sz w:val="28"/>
          <w:szCs w:val="28"/>
        </w:rPr>
        <w:t>.投标人认为需提供的其他相关资料</w:t>
      </w:r>
    </w:p>
    <w:p>
      <w:pPr>
        <w:pStyle w:val="57"/>
        <w:adjustRightInd w:val="0"/>
        <w:snapToGrid w:val="0"/>
        <w:spacing w:line="360" w:lineRule="auto"/>
        <w:ind w:firstLine="544" w:firstLineChars="200"/>
        <w:rPr>
          <w:rFonts w:hAnsi="宋体"/>
          <w:color w:val="000000"/>
          <w:spacing w:val="-4"/>
          <w:sz w:val="28"/>
          <w:szCs w:val="28"/>
        </w:rPr>
      </w:pPr>
      <w:r>
        <w:rPr>
          <w:rFonts w:hint="eastAsia" w:hAnsi="宋体"/>
          <w:color w:val="000000"/>
          <w:spacing w:val="-4"/>
          <w:sz w:val="28"/>
          <w:szCs w:val="28"/>
        </w:rPr>
        <w:t>1</w:t>
      </w:r>
      <w:r>
        <w:rPr>
          <w:rFonts w:hint="eastAsia" w:hAnsi="宋体"/>
          <w:color w:val="000000"/>
          <w:spacing w:val="-4"/>
          <w:sz w:val="28"/>
          <w:szCs w:val="28"/>
          <w:lang w:val="en-US" w:eastAsia="zh-CN"/>
        </w:rPr>
        <w:t>2</w:t>
      </w:r>
      <w:r>
        <w:rPr>
          <w:rFonts w:hint="eastAsia" w:hAnsi="宋体"/>
          <w:color w:val="000000"/>
          <w:spacing w:val="-4"/>
          <w:sz w:val="28"/>
          <w:szCs w:val="28"/>
        </w:rPr>
        <w:t>.采购人或交易中心要求提供的其他材料</w:t>
      </w:r>
    </w:p>
    <w:p>
      <w:pPr>
        <w:pStyle w:val="57"/>
        <w:adjustRightInd w:val="0"/>
        <w:snapToGrid w:val="0"/>
        <w:spacing w:line="360" w:lineRule="auto"/>
        <w:ind w:firstLine="551" w:firstLineChars="196"/>
        <w:rPr>
          <w:rFonts w:hAnsi="宋体"/>
          <w:b/>
          <w:color w:val="000000"/>
          <w:sz w:val="28"/>
          <w:szCs w:val="28"/>
        </w:rPr>
      </w:pPr>
      <w:r>
        <w:rPr>
          <w:rFonts w:hint="eastAsia" w:hAnsi="宋体"/>
          <w:b/>
          <w:color w:val="000000"/>
          <w:sz w:val="28"/>
          <w:szCs w:val="28"/>
        </w:rPr>
        <w:t>（三）投标报价</w:t>
      </w:r>
    </w:p>
    <w:p>
      <w:pPr>
        <w:autoSpaceDE w:val="0"/>
        <w:autoSpaceDN w:val="0"/>
        <w:adjustRightInd w:val="0"/>
        <w:snapToGrid w:val="0"/>
        <w:spacing w:line="360" w:lineRule="auto"/>
        <w:ind w:right="-148" w:firstLine="560" w:firstLineChars="200"/>
        <w:rPr>
          <w:rFonts w:ascii="宋体" w:hAnsi="宋体"/>
          <w:color w:val="000000"/>
          <w:kern w:val="0"/>
          <w:szCs w:val="28"/>
        </w:rPr>
      </w:pPr>
      <w:r>
        <w:rPr>
          <w:rFonts w:hint="eastAsia" w:ascii="宋体" w:hAnsi="宋体"/>
          <w:color w:val="000000"/>
          <w:szCs w:val="28"/>
        </w:rPr>
        <w:t>1.</w:t>
      </w:r>
      <w:r>
        <w:rPr>
          <w:rFonts w:hint="eastAsia" w:ascii="宋体" w:hAnsi="宋体"/>
          <w:color w:val="000000"/>
          <w:kern w:val="0"/>
          <w:szCs w:val="28"/>
        </w:rPr>
        <w:t>投标人所提供的货物和服务均以人民币报价。</w:t>
      </w:r>
    </w:p>
    <w:p>
      <w:pPr>
        <w:autoSpaceDE w:val="0"/>
        <w:autoSpaceDN w:val="0"/>
        <w:adjustRightInd w:val="0"/>
        <w:snapToGrid w:val="0"/>
        <w:spacing w:line="360" w:lineRule="auto"/>
        <w:ind w:right="-148" w:firstLine="560" w:firstLineChars="200"/>
        <w:rPr>
          <w:rFonts w:ascii="宋体" w:hAnsi="宋体"/>
          <w:color w:val="000000"/>
          <w:kern w:val="0"/>
          <w:szCs w:val="28"/>
        </w:rPr>
      </w:pPr>
      <w:r>
        <w:rPr>
          <w:rFonts w:hint="eastAsia" w:ascii="宋体" w:hAnsi="宋体"/>
          <w:color w:val="000000"/>
          <w:kern w:val="0"/>
          <w:szCs w:val="28"/>
        </w:rPr>
        <w:t>2.</w:t>
      </w:r>
      <w:r>
        <w:rPr>
          <w:rFonts w:hint="eastAsia" w:ascii="宋体" w:hAnsi="宋体"/>
          <w:color w:val="000000"/>
          <w:szCs w:val="28"/>
        </w:rPr>
        <w:t>投标人应按照“第四章招标内容与技术要求”的供货内容、责任范围以及合同条款进行报价。并按</w:t>
      </w:r>
      <w:r>
        <w:rPr>
          <w:rFonts w:ascii="宋体" w:hAnsi="宋体"/>
          <w:color w:val="000000"/>
          <w:szCs w:val="28"/>
        </w:rPr>
        <w:t>”</w:t>
      </w:r>
      <w:r>
        <w:rPr>
          <w:rFonts w:hint="eastAsia" w:ascii="宋体" w:hAnsi="宋体"/>
          <w:color w:val="000000"/>
          <w:szCs w:val="28"/>
        </w:rPr>
        <w:t>开标一览表</w:t>
      </w:r>
      <w:r>
        <w:rPr>
          <w:rFonts w:ascii="宋体" w:hAnsi="宋体"/>
          <w:color w:val="000000"/>
          <w:szCs w:val="28"/>
        </w:rPr>
        <w:t>”</w:t>
      </w:r>
      <w:r>
        <w:rPr>
          <w:rFonts w:hint="eastAsia" w:ascii="宋体" w:hAnsi="宋体"/>
          <w:color w:val="000000"/>
          <w:szCs w:val="28"/>
        </w:rPr>
        <w:t>和</w:t>
      </w:r>
      <w:r>
        <w:rPr>
          <w:rFonts w:ascii="宋体" w:hAnsi="宋体"/>
          <w:color w:val="000000"/>
          <w:szCs w:val="28"/>
        </w:rPr>
        <w:t>”</w:t>
      </w:r>
      <w:r>
        <w:rPr>
          <w:rFonts w:hint="eastAsia" w:ascii="宋体" w:hAnsi="宋体"/>
          <w:color w:val="000000"/>
          <w:szCs w:val="28"/>
        </w:rPr>
        <w:t>投标货物分项报价明细表</w:t>
      </w:r>
      <w:r>
        <w:rPr>
          <w:rFonts w:ascii="宋体" w:hAnsi="宋体"/>
          <w:color w:val="000000"/>
          <w:szCs w:val="28"/>
        </w:rPr>
        <w:t>”</w:t>
      </w:r>
      <w:r>
        <w:rPr>
          <w:rFonts w:hint="eastAsia" w:ascii="宋体" w:hAnsi="宋体"/>
          <w:color w:val="000000"/>
          <w:szCs w:val="28"/>
        </w:rPr>
        <w:t>规定的格式报出分项价格和总价</w:t>
      </w:r>
      <w:r>
        <w:rPr>
          <w:rFonts w:hint="eastAsia" w:ascii="宋体" w:hAnsi="宋体"/>
          <w:color w:val="000000"/>
          <w:kern w:val="0"/>
          <w:szCs w:val="28"/>
        </w:rPr>
        <w:t>。投标总价中不得包含招标文件要求以外的内容，否则，在评审时不予核减。</w:t>
      </w:r>
    </w:p>
    <w:p>
      <w:pPr>
        <w:spacing w:line="360" w:lineRule="auto"/>
        <w:ind w:firstLine="560" w:firstLineChars="200"/>
        <w:rPr>
          <w:rFonts w:ascii="宋体" w:hAnsi="宋体"/>
          <w:color w:val="000000"/>
          <w:kern w:val="0"/>
          <w:szCs w:val="28"/>
        </w:rPr>
      </w:pPr>
      <w:r>
        <w:rPr>
          <w:rFonts w:hint="eastAsia" w:ascii="宋体" w:hAnsi="宋体"/>
          <w:color w:val="000000"/>
          <w:szCs w:val="28"/>
          <w:highlight w:val="yellow"/>
        </w:rPr>
        <w:t>3.投标人应按招标文件《开标一览表》要求的统一格式填写，并由法人代表或授权代表签署并加盖公章。此表除在标书中提供外，还要将另一份完全相同的《开标一览表》放入密封的信封内，投标时单独递交，在开标大会上供唱标使用</w:t>
      </w:r>
      <w:r>
        <w:rPr>
          <w:rFonts w:hint="eastAsia" w:ascii="宋体" w:hAnsi="宋体"/>
          <w:b/>
          <w:bCs/>
          <w:color w:val="000000"/>
          <w:szCs w:val="28"/>
          <w:highlight w:val="yellow"/>
        </w:rPr>
        <w:t>，</w:t>
      </w:r>
      <w:r>
        <w:rPr>
          <w:rFonts w:hint="eastAsia" w:ascii="宋体" w:hAnsi="宋体"/>
          <w:color w:val="000000"/>
          <w:szCs w:val="28"/>
          <w:highlight w:val="yellow"/>
        </w:rPr>
        <w:t>以上内容缺一不可，</w:t>
      </w:r>
      <w:r>
        <w:rPr>
          <w:rFonts w:ascii="宋体" w:hAnsi="宋体"/>
          <w:color w:val="000000"/>
          <w:szCs w:val="28"/>
          <w:highlight w:val="yellow"/>
        </w:rPr>
        <w:t>否则为无效投标</w:t>
      </w:r>
      <w:r>
        <w:rPr>
          <w:rFonts w:hint="eastAsia" w:ascii="宋体" w:hAnsi="宋体"/>
          <w:color w:val="000000"/>
          <w:szCs w:val="28"/>
          <w:highlight w:val="yellow"/>
        </w:rPr>
        <w:t>。</w:t>
      </w:r>
    </w:p>
    <w:p>
      <w:pPr>
        <w:pStyle w:val="57"/>
        <w:adjustRightInd w:val="0"/>
        <w:snapToGrid w:val="0"/>
        <w:spacing w:line="360" w:lineRule="auto"/>
        <w:ind w:firstLine="560" w:firstLineChars="200"/>
        <w:rPr>
          <w:rFonts w:hAnsi="宋体"/>
          <w:color w:val="000000"/>
          <w:sz w:val="28"/>
          <w:szCs w:val="28"/>
        </w:rPr>
      </w:pPr>
      <w:r>
        <w:rPr>
          <w:rFonts w:hint="eastAsia" w:hAnsi="宋体"/>
          <w:color w:val="000000"/>
          <w:sz w:val="28"/>
          <w:szCs w:val="28"/>
        </w:rPr>
        <w:t>4.《投标货物分项报价明细表》填写时应响应下列要求：</w:t>
      </w:r>
    </w:p>
    <w:p>
      <w:pPr>
        <w:pStyle w:val="57"/>
        <w:adjustRightInd w:val="0"/>
        <w:snapToGrid w:val="0"/>
        <w:spacing w:line="360" w:lineRule="auto"/>
        <w:ind w:firstLine="560" w:firstLineChars="200"/>
        <w:rPr>
          <w:rFonts w:hAnsi="宋体"/>
          <w:color w:val="000000"/>
          <w:sz w:val="28"/>
          <w:szCs w:val="28"/>
        </w:rPr>
      </w:pPr>
      <w:r>
        <w:rPr>
          <w:rFonts w:hint="eastAsia" w:hAnsi="宋体"/>
          <w:color w:val="000000"/>
          <w:sz w:val="28"/>
          <w:szCs w:val="28"/>
        </w:rPr>
        <w:t>（1）对于报价免费的项目应标明“免费”；</w:t>
      </w:r>
    </w:p>
    <w:p>
      <w:pPr>
        <w:pStyle w:val="57"/>
        <w:adjustRightInd w:val="0"/>
        <w:snapToGrid w:val="0"/>
        <w:spacing w:line="360" w:lineRule="auto"/>
        <w:ind w:firstLine="560" w:firstLineChars="200"/>
        <w:rPr>
          <w:rFonts w:hAnsi="宋体"/>
          <w:color w:val="000000"/>
          <w:sz w:val="28"/>
          <w:szCs w:val="28"/>
        </w:rPr>
      </w:pPr>
      <w:r>
        <w:rPr>
          <w:rFonts w:hint="eastAsia" w:hAnsi="宋体"/>
          <w:color w:val="000000"/>
          <w:sz w:val="28"/>
          <w:szCs w:val="28"/>
        </w:rPr>
        <w:t>（2）所有根据合同或其它原因应由投标人支付的税款和其它应交纳的费用都要包括在投标人提交的报价中；</w:t>
      </w:r>
    </w:p>
    <w:p>
      <w:pPr>
        <w:pStyle w:val="57"/>
        <w:adjustRightInd w:val="0"/>
        <w:snapToGrid w:val="0"/>
        <w:spacing w:line="360" w:lineRule="auto"/>
        <w:ind w:firstLine="560" w:firstLineChars="200"/>
        <w:rPr>
          <w:rFonts w:hAnsi="宋体"/>
          <w:color w:val="000000"/>
          <w:sz w:val="28"/>
          <w:szCs w:val="28"/>
        </w:rPr>
      </w:pPr>
      <w:r>
        <w:rPr>
          <w:rFonts w:hint="eastAsia" w:hAnsi="宋体"/>
          <w:color w:val="000000"/>
          <w:sz w:val="28"/>
          <w:szCs w:val="28"/>
        </w:rPr>
        <w:t>（3）投标报价应包含货物运至最终目的地的运输、保险和伴随货物服务的有关费用。</w:t>
      </w:r>
    </w:p>
    <w:p>
      <w:pPr>
        <w:pStyle w:val="57"/>
        <w:adjustRightInd w:val="0"/>
        <w:snapToGrid w:val="0"/>
        <w:spacing w:line="360" w:lineRule="auto"/>
        <w:ind w:firstLine="560" w:firstLineChars="200"/>
        <w:rPr>
          <w:rFonts w:hAnsi="宋体"/>
          <w:color w:val="000000"/>
          <w:sz w:val="28"/>
          <w:szCs w:val="28"/>
        </w:rPr>
      </w:pPr>
      <w:r>
        <w:rPr>
          <w:rFonts w:hint="eastAsia" w:hAnsi="宋体"/>
          <w:color w:val="000000"/>
          <w:sz w:val="28"/>
          <w:szCs w:val="28"/>
        </w:rPr>
        <w:t>5. 每一种规格的货物只允许有一个报价。</w:t>
      </w:r>
    </w:p>
    <w:p>
      <w:pPr>
        <w:pStyle w:val="57"/>
        <w:adjustRightInd w:val="0"/>
        <w:snapToGrid w:val="0"/>
        <w:spacing w:line="360" w:lineRule="auto"/>
        <w:ind w:firstLine="560" w:firstLineChars="200"/>
        <w:rPr>
          <w:rFonts w:hAnsi="宋体"/>
          <w:color w:val="000000"/>
          <w:sz w:val="28"/>
          <w:szCs w:val="28"/>
        </w:rPr>
      </w:pPr>
      <w:r>
        <w:rPr>
          <w:rFonts w:hint="eastAsia" w:hAnsi="宋体"/>
          <w:color w:val="000000"/>
          <w:sz w:val="28"/>
          <w:szCs w:val="28"/>
        </w:rPr>
        <w:t>6.投标人的报价在合同执行过程中是固定不变的，不得以任何理由予以变更。</w:t>
      </w:r>
    </w:p>
    <w:p>
      <w:pPr>
        <w:spacing w:line="360" w:lineRule="auto"/>
        <w:ind w:firstLine="562" w:firstLineChars="200"/>
        <w:rPr>
          <w:rFonts w:ascii="宋体" w:hAnsi="宋体"/>
          <w:b/>
          <w:color w:val="000000"/>
          <w:szCs w:val="28"/>
        </w:rPr>
      </w:pPr>
      <w:r>
        <w:rPr>
          <w:rFonts w:hint="eastAsia" w:ascii="宋体" w:hAnsi="宋体"/>
          <w:b/>
          <w:color w:val="000000"/>
          <w:szCs w:val="28"/>
        </w:rPr>
        <w:t>（四）备选方案</w:t>
      </w:r>
    </w:p>
    <w:p>
      <w:pPr>
        <w:pStyle w:val="57"/>
        <w:adjustRightInd w:val="0"/>
        <w:snapToGrid w:val="0"/>
        <w:spacing w:line="360" w:lineRule="auto"/>
        <w:ind w:firstLine="563" w:firstLineChars="201"/>
        <w:rPr>
          <w:rFonts w:hAnsi="宋体"/>
          <w:color w:val="000000"/>
          <w:sz w:val="28"/>
          <w:szCs w:val="28"/>
        </w:rPr>
      </w:pPr>
      <w:r>
        <w:rPr>
          <w:rFonts w:hint="eastAsia" w:hAnsi="宋体"/>
          <w:color w:val="000000"/>
          <w:sz w:val="28"/>
          <w:szCs w:val="28"/>
        </w:rPr>
        <w:t>本次招标采购项目不允许投标人有备选投标方案。</w:t>
      </w:r>
    </w:p>
    <w:p>
      <w:pPr>
        <w:pStyle w:val="57"/>
        <w:adjustRightInd w:val="0"/>
        <w:snapToGrid w:val="0"/>
        <w:spacing w:line="360" w:lineRule="auto"/>
        <w:ind w:firstLine="551" w:firstLineChars="196"/>
        <w:rPr>
          <w:rFonts w:hAnsi="宋体"/>
          <w:b/>
          <w:sz w:val="28"/>
          <w:szCs w:val="28"/>
        </w:rPr>
      </w:pPr>
      <w:r>
        <w:rPr>
          <w:rFonts w:hint="eastAsia" w:hAnsi="宋体"/>
          <w:b/>
          <w:sz w:val="28"/>
          <w:szCs w:val="28"/>
        </w:rPr>
        <w:t>（五）联合体投标</w:t>
      </w:r>
    </w:p>
    <w:p>
      <w:pPr>
        <w:pStyle w:val="57"/>
        <w:adjustRightInd w:val="0"/>
        <w:snapToGrid w:val="0"/>
        <w:spacing w:line="360" w:lineRule="auto"/>
        <w:ind w:firstLine="549" w:firstLineChars="196"/>
        <w:rPr>
          <w:rFonts w:hAnsi="宋体"/>
          <w:sz w:val="28"/>
          <w:szCs w:val="28"/>
        </w:rPr>
      </w:pPr>
      <w:r>
        <w:rPr>
          <w:rFonts w:hint="eastAsia" w:hAnsi="宋体"/>
          <w:sz w:val="28"/>
          <w:szCs w:val="28"/>
        </w:rPr>
        <w:t>本项目不接受联合体投标</w:t>
      </w:r>
    </w:p>
    <w:p>
      <w:pPr>
        <w:pStyle w:val="57"/>
        <w:adjustRightInd w:val="0"/>
        <w:snapToGrid w:val="0"/>
        <w:spacing w:line="360" w:lineRule="auto"/>
        <w:ind w:firstLine="562" w:firstLineChars="200"/>
        <w:rPr>
          <w:rFonts w:hAnsi="宋体"/>
          <w:b/>
          <w:color w:val="000000"/>
          <w:sz w:val="28"/>
          <w:szCs w:val="28"/>
        </w:rPr>
      </w:pPr>
      <w:r>
        <w:rPr>
          <w:rFonts w:hint="eastAsia" w:hAnsi="宋体"/>
          <w:b/>
          <w:color w:val="000000"/>
          <w:sz w:val="28"/>
          <w:szCs w:val="28"/>
        </w:rPr>
        <w:t>（六）投标保证金</w:t>
      </w:r>
    </w:p>
    <w:p>
      <w:pPr>
        <w:spacing w:line="360" w:lineRule="auto"/>
        <w:ind w:firstLine="570"/>
        <w:rPr>
          <w:rFonts w:ascii="宋体" w:hAnsi="宋体"/>
          <w:color w:val="000000"/>
          <w:szCs w:val="28"/>
        </w:rPr>
      </w:pPr>
      <w:r>
        <w:rPr>
          <w:rFonts w:hint="eastAsia" w:ascii="宋体" w:hAnsi="宋体"/>
          <w:color w:val="000000"/>
          <w:szCs w:val="28"/>
        </w:rPr>
        <w:t>1.投标人应在进行网上报名登记时，</w:t>
      </w:r>
      <w:r>
        <w:rPr>
          <w:rFonts w:hint="eastAsia" w:ascii="宋体" w:hAnsi="宋体"/>
          <w:bCs/>
          <w:color w:val="000000"/>
          <w:szCs w:val="28"/>
        </w:rPr>
        <w:t>提交</w:t>
      </w:r>
      <w:r>
        <w:rPr>
          <w:rFonts w:hint="eastAsia" w:ascii="宋体" w:hAnsi="宋体"/>
          <w:color w:val="000000"/>
          <w:szCs w:val="28"/>
        </w:rPr>
        <w:t>规定数额（见投标须知前附表）的投标保证金，投标保证金作为招标文件的组成部分。</w:t>
      </w:r>
    </w:p>
    <w:p>
      <w:pPr>
        <w:spacing w:line="360" w:lineRule="auto"/>
        <w:ind w:firstLine="570"/>
        <w:rPr>
          <w:rFonts w:ascii="宋体" w:hAnsi="宋体"/>
          <w:color w:val="000000"/>
          <w:szCs w:val="28"/>
        </w:rPr>
      </w:pPr>
      <w:r>
        <w:rPr>
          <w:rFonts w:hint="eastAsia" w:ascii="宋体" w:hAnsi="宋体"/>
          <w:color w:val="000000"/>
          <w:szCs w:val="28"/>
        </w:rPr>
        <w:t>2.投标人在提交投标保证金前，首先获取“投标保证金缴纳码”（详见招标文件第一章“报名须知”）。</w:t>
      </w:r>
    </w:p>
    <w:p>
      <w:pPr>
        <w:spacing w:line="360" w:lineRule="auto"/>
        <w:ind w:firstLine="570"/>
        <w:rPr>
          <w:rFonts w:ascii="宋体" w:hAnsi="宋体"/>
          <w:color w:val="000000"/>
          <w:szCs w:val="28"/>
        </w:rPr>
      </w:pPr>
      <w:r>
        <w:rPr>
          <w:rFonts w:hint="eastAsia" w:ascii="宋体" w:hAnsi="宋体"/>
          <w:color w:val="000000"/>
          <w:szCs w:val="28"/>
        </w:rPr>
        <w:t>3. 缴纳投标保证金。投标人获取“投标保证金缴纳码”后，按要求缴纳投标保证金。</w:t>
      </w:r>
    </w:p>
    <w:p>
      <w:pPr>
        <w:spacing w:line="360" w:lineRule="auto"/>
        <w:ind w:firstLine="570"/>
        <w:rPr>
          <w:rFonts w:ascii="宋体" w:hAnsi="宋体"/>
          <w:color w:val="000000"/>
          <w:szCs w:val="28"/>
        </w:rPr>
      </w:pPr>
      <w:r>
        <w:rPr>
          <w:rFonts w:hint="eastAsia" w:ascii="宋体" w:hAnsi="宋体"/>
          <w:color w:val="000000"/>
          <w:szCs w:val="28"/>
        </w:rPr>
        <w:t>4.投标保证金提交方式：</w:t>
      </w:r>
    </w:p>
    <w:p>
      <w:pPr>
        <w:adjustRightInd w:val="0"/>
        <w:snapToGrid w:val="0"/>
        <w:spacing w:line="360" w:lineRule="auto"/>
        <w:ind w:firstLine="560" w:firstLineChars="200"/>
        <w:rPr>
          <w:rFonts w:ascii="宋体" w:hAnsi="宋体"/>
          <w:color w:val="000000"/>
          <w:szCs w:val="28"/>
        </w:rPr>
      </w:pPr>
      <w:r>
        <w:rPr>
          <w:rFonts w:hint="eastAsia" w:ascii="宋体" w:hAnsi="宋体"/>
          <w:color w:val="000000"/>
          <w:szCs w:val="28"/>
        </w:rPr>
        <w:t>投标保证金需投标人从其账户以银行电汇或转账的形式缴纳，名称必须为投标人法人全称，否则无效。</w:t>
      </w:r>
      <w:r>
        <w:rPr>
          <w:rFonts w:hint="eastAsia" w:ascii="宋体" w:hAnsi="宋体"/>
          <w:color w:val="000000"/>
          <w:szCs w:val="28"/>
          <w:highlight w:val="yellow"/>
        </w:rPr>
        <w:t>摘要或附言一栏中须填写“投标保证金缴纳码”</w:t>
      </w:r>
      <w:r>
        <w:rPr>
          <w:rFonts w:hint="eastAsia" w:ascii="宋体" w:hAnsi="宋体"/>
          <w:b/>
          <w:color w:val="000000"/>
          <w:szCs w:val="28"/>
          <w:highlight w:val="yellow"/>
        </w:rPr>
        <w:t>，</w:t>
      </w:r>
      <w:r>
        <w:rPr>
          <w:rFonts w:hint="eastAsia" w:ascii="宋体" w:hAnsi="宋体"/>
          <w:color w:val="000000"/>
          <w:szCs w:val="28"/>
          <w:highlight w:val="yellow"/>
        </w:rPr>
        <w:t>不可以填写投标项目名称、编号及包号等信息。</w:t>
      </w:r>
    </w:p>
    <w:p>
      <w:pPr>
        <w:spacing w:line="560" w:lineRule="exact"/>
        <w:ind w:firstLine="562" w:firstLineChars="200"/>
        <w:rPr>
          <w:rFonts w:ascii="宋体" w:hAnsi="宋体"/>
          <w:b/>
          <w:szCs w:val="28"/>
        </w:rPr>
      </w:pPr>
      <w:r>
        <w:rPr>
          <w:rFonts w:ascii="宋体" w:hAnsi="宋体"/>
          <w:b/>
          <w:szCs w:val="28"/>
        </w:rPr>
        <w:t>账户名称：准格尔旗公共资源交易中心</w:t>
      </w:r>
    </w:p>
    <w:p>
      <w:pPr>
        <w:spacing w:line="560" w:lineRule="exact"/>
        <w:ind w:firstLine="562" w:firstLineChars="200"/>
        <w:rPr>
          <w:b/>
          <w:szCs w:val="28"/>
        </w:rPr>
      </w:pPr>
      <w:r>
        <w:rPr>
          <w:b/>
          <w:szCs w:val="28"/>
        </w:rPr>
        <w:t>开户银行：</w:t>
      </w:r>
      <w:r>
        <w:rPr>
          <w:rFonts w:hint="eastAsia"/>
          <w:b/>
          <w:szCs w:val="28"/>
        </w:rPr>
        <w:t>中国建设银行准格尔大路支行</w:t>
      </w:r>
    </w:p>
    <w:p>
      <w:pPr>
        <w:spacing w:line="560" w:lineRule="exact"/>
        <w:ind w:firstLine="562" w:firstLineChars="200"/>
        <w:rPr>
          <w:b/>
          <w:szCs w:val="28"/>
        </w:rPr>
      </w:pPr>
      <w:r>
        <w:rPr>
          <w:b/>
          <w:szCs w:val="28"/>
        </w:rPr>
        <w:t>帐  号：</w:t>
      </w:r>
      <w:r>
        <w:rPr>
          <w:rFonts w:hint="eastAsia"/>
          <w:b/>
          <w:szCs w:val="28"/>
        </w:rPr>
        <w:t>15001886644052501872</w:t>
      </w:r>
    </w:p>
    <w:p>
      <w:pPr>
        <w:spacing w:line="560" w:lineRule="exact"/>
        <w:ind w:firstLine="562" w:firstLineChars="200"/>
        <w:rPr>
          <w:b/>
          <w:szCs w:val="28"/>
        </w:rPr>
      </w:pPr>
      <w:r>
        <w:rPr>
          <w:b/>
          <w:szCs w:val="28"/>
        </w:rPr>
        <w:t>行  号：</w:t>
      </w:r>
      <w:r>
        <w:rPr>
          <w:rFonts w:hint="eastAsia"/>
          <w:b/>
          <w:szCs w:val="28"/>
        </w:rPr>
        <w:t>105205300104</w:t>
      </w:r>
    </w:p>
    <w:p>
      <w:pPr>
        <w:spacing w:line="560" w:lineRule="exact"/>
        <w:ind w:firstLine="548" w:firstLineChars="195"/>
        <w:rPr>
          <w:b/>
          <w:szCs w:val="28"/>
        </w:rPr>
      </w:pPr>
      <w:r>
        <w:rPr>
          <w:b/>
          <w:szCs w:val="28"/>
        </w:rPr>
        <w:t>联 系 人：赵利欣</w:t>
      </w:r>
      <w:r>
        <w:rPr>
          <w:rFonts w:hint="eastAsia"/>
          <w:b/>
          <w:szCs w:val="28"/>
        </w:rPr>
        <w:t xml:space="preserve">  菅霞</w:t>
      </w:r>
    </w:p>
    <w:p>
      <w:pPr>
        <w:pStyle w:val="57"/>
        <w:adjustRightInd w:val="0"/>
        <w:snapToGrid w:val="0"/>
        <w:spacing w:line="360" w:lineRule="auto"/>
        <w:ind w:firstLine="565" w:firstLineChars="201"/>
        <w:rPr>
          <w:rFonts w:hAnsi="宋体"/>
          <w:color w:val="000000"/>
          <w:sz w:val="28"/>
          <w:szCs w:val="28"/>
        </w:rPr>
      </w:pPr>
      <w:r>
        <w:rPr>
          <w:b/>
          <w:sz w:val="28"/>
          <w:szCs w:val="28"/>
        </w:rPr>
        <w:t>联系电话：0477-3864230</w:t>
      </w:r>
    </w:p>
    <w:p>
      <w:pPr>
        <w:pStyle w:val="57"/>
        <w:adjustRightInd w:val="0"/>
        <w:snapToGrid w:val="0"/>
        <w:spacing w:line="360" w:lineRule="auto"/>
        <w:ind w:firstLine="549" w:firstLineChars="196"/>
        <w:rPr>
          <w:rFonts w:hAnsi="宋体"/>
          <w:color w:val="000000"/>
          <w:sz w:val="28"/>
          <w:szCs w:val="28"/>
        </w:rPr>
      </w:pPr>
      <w:r>
        <w:rPr>
          <w:rFonts w:hint="eastAsia" w:hAnsi="宋体"/>
          <w:color w:val="000000"/>
          <w:sz w:val="28"/>
          <w:szCs w:val="28"/>
          <w:highlight w:val="yellow"/>
        </w:rPr>
        <w:t>5.投标现场不接收以现金、存折、银行卡、银行保函、支票等形式提交的投标保证金。</w:t>
      </w:r>
    </w:p>
    <w:p>
      <w:pPr>
        <w:spacing w:line="360" w:lineRule="auto"/>
        <w:ind w:firstLine="560" w:firstLineChars="200"/>
        <w:rPr>
          <w:b/>
        </w:rPr>
      </w:pPr>
      <w:r>
        <w:rPr>
          <w:rFonts w:hint="eastAsia" w:ascii="宋体" w:hAnsi="宋体"/>
          <w:color w:val="000000"/>
          <w:szCs w:val="28"/>
        </w:rPr>
        <w:t>6.</w:t>
      </w:r>
      <w:r>
        <w:rPr>
          <w:rFonts w:hint="eastAsia" w:ascii="宋体" w:hAnsi="宋体"/>
          <w:szCs w:val="28"/>
        </w:rPr>
        <w:t xml:space="preserve"> 未中标的投标人，其投标保证金在中标通知书发出后，5个工作日内无息原额退还。中标人的投标保证金，待合同签订后，5个工作日内无息原额退还。</w:t>
      </w:r>
    </w:p>
    <w:p>
      <w:pPr>
        <w:adjustRightInd w:val="0"/>
        <w:snapToGrid w:val="0"/>
        <w:spacing w:line="360" w:lineRule="auto"/>
        <w:ind w:firstLine="560" w:firstLineChars="200"/>
        <w:rPr>
          <w:rFonts w:ascii="宋体" w:hAnsi="宋体"/>
          <w:color w:val="000000"/>
          <w:szCs w:val="28"/>
        </w:rPr>
      </w:pPr>
      <w:r>
        <w:rPr>
          <w:rFonts w:hint="eastAsia" w:ascii="宋体" w:hAnsi="宋体"/>
          <w:color w:val="000000"/>
          <w:szCs w:val="28"/>
        </w:rPr>
        <w:t>7.发生下列任何情况时，投标保证金不予退还：</w:t>
      </w:r>
    </w:p>
    <w:p>
      <w:pPr>
        <w:tabs>
          <w:tab w:val="left" w:pos="735"/>
        </w:tabs>
        <w:adjustRightInd w:val="0"/>
        <w:snapToGrid w:val="0"/>
        <w:spacing w:line="360" w:lineRule="auto"/>
        <w:ind w:firstLine="560" w:firstLineChars="200"/>
        <w:rPr>
          <w:rFonts w:ascii="宋体" w:hAnsi="宋体"/>
          <w:color w:val="000000"/>
          <w:szCs w:val="28"/>
        </w:rPr>
      </w:pPr>
      <w:r>
        <w:rPr>
          <w:rFonts w:hint="eastAsia" w:ascii="宋体" w:hAnsi="宋体"/>
          <w:color w:val="000000"/>
          <w:szCs w:val="28"/>
        </w:rPr>
        <w:t>（1）中标后无正当理由不签订合同的；</w:t>
      </w:r>
    </w:p>
    <w:p>
      <w:pPr>
        <w:pStyle w:val="57"/>
        <w:adjustRightInd w:val="0"/>
        <w:snapToGrid w:val="0"/>
        <w:spacing w:line="360" w:lineRule="auto"/>
        <w:ind w:firstLine="560" w:firstLineChars="200"/>
        <w:rPr>
          <w:rFonts w:hAnsi="宋体"/>
          <w:color w:val="000000"/>
          <w:sz w:val="28"/>
          <w:szCs w:val="28"/>
        </w:rPr>
      </w:pPr>
      <w:r>
        <w:rPr>
          <w:rFonts w:hint="eastAsia" w:hAnsi="宋体"/>
          <w:color w:val="000000"/>
          <w:sz w:val="28"/>
          <w:szCs w:val="28"/>
        </w:rPr>
        <w:t>（2）将中标项目转让给他人，或未经采购人同意，将中标项目分包给他人的；</w:t>
      </w:r>
    </w:p>
    <w:p>
      <w:pPr>
        <w:spacing w:line="360" w:lineRule="auto"/>
        <w:ind w:right="57" w:firstLine="560" w:firstLineChars="200"/>
        <w:rPr>
          <w:rFonts w:ascii="宋体" w:hAnsi="宋体"/>
          <w:color w:val="000000"/>
          <w:szCs w:val="28"/>
        </w:rPr>
      </w:pPr>
      <w:r>
        <w:rPr>
          <w:rFonts w:hint="eastAsia" w:ascii="宋体" w:hAnsi="宋体"/>
          <w:color w:val="000000"/>
          <w:szCs w:val="28"/>
        </w:rPr>
        <w:t>（3）投标人在投标有效期内撤回其投标的；</w:t>
      </w:r>
    </w:p>
    <w:p>
      <w:pPr>
        <w:spacing w:line="360" w:lineRule="auto"/>
        <w:ind w:right="57" w:firstLine="560" w:firstLineChars="200"/>
        <w:rPr>
          <w:rFonts w:ascii="宋体" w:hAnsi="宋体"/>
          <w:color w:val="000000"/>
          <w:szCs w:val="28"/>
        </w:rPr>
      </w:pPr>
      <w:r>
        <w:rPr>
          <w:rFonts w:hint="eastAsia" w:ascii="宋体" w:hAnsi="宋体"/>
          <w:color w:val="000000"/>
          <w:szCs w:val="28"/>
        </w:rPr>
        <w:t>（4）在投标文件中提供虚假资料的。</w:t>
      </w:r>
    </w:p>
    <w:p>
      <w:pPr>
        <w:adjustRightInd w:val="0"/>
        <w:snapToGrid w:val="0"/>
        <w:spacing w:line="360" w:lineRule="auto"/>
        <w:ind w:right="-196" w:rightChars="-70" w:firstLine="562" w:firstLineChars="200"/>
        <w:rPr>
          <w:rFonts w:ascii="宋体" w:hAnsi="宋体"/>
          <w:b/>
          <w:color w:val="000000"/>
          <w:szCs w:val="28"/>
        </w:rPr>
      </w:pPr>
      <w:r>
        <w:rPr>
          <w:rFonts w:hint="eastAsia" w:ascii="宋体" w:hAnsi="宋体"/>
          <w:b/>
          <w:color w:val="000000"/>
          <w:szCs w:val="28"/>
        </w:rPr>
        <w:t>（七）投标有效期</w:t>
      </w:r>
    </w:p>
    <w:p>
      <w:pPr>
        <w:tabs>
          <w:tab w:val="left" w:pos="8280"/>
        </w:tabs>
        <w:autoSpaceDE w:val="0"/>
        <w:autoSpaceDN w:val="0"/>
        <w:adjustRightInd w:val="0"/>
        <w:snapToGrid w:val="0"/>
        <w:spacing w:line="360" w:lineRule="auto"/>
        <w:ind w:right="32" w:firstLine="560" w:firstLineChars="200"/>
        <w:rPr>
          <w:rFonts w:ascii="宋体" w:hAnsi="宋体"/>
          <w:color w:val="000000"/>
          <w:kern w:val="0"/>
          <w:szCs w:val="28"/>
        </w:rPr>
      </w:pPr>
      <w:r>
        <w:rPr>
          <w:rFonts w:hint="eastAsia" w:ascii="宋体" w:hAnsi="宋体"/>
          <w:color w:val="000000"/>
          <w:kern w:val="0"/>
          <w:szCs w:val="28"/>
        </w:rPr>
        <w:t>1.投标有效期为开标之日起共90天。</w:t>
      </w:r>
    </w:p>
    <w:p>
      <w:pPr>
        <w:pStyle w:val="57"/>
        <w:adjustRightInd w:val="0"/>
        <w:snapToGrid w:val="0"/>
        <w:spacing w:line="360" w:lineRule="auto"/>
        <w:ind w:firstLine="560" w:firstLineChars="200"/>
        <w:rPr>
          <w:rFonts w:hAnsi="宋体"/>
          <w:color w:val="000000"/>
          <w:sz w:val="28"/>
          <w:szCs w:val="28"/>
        </w:rPr>
      </w:pPr>
      <w:r>
        <w:rPr>
          <w:rFonts w:hint="eastAsia" w:hAnsi="宋体"/>
          <w:color w:val="000000"/>
          <w:sz w:val="28"/>
          <w:szCs w:val="28"/>
        </w:rPr>
        <w:t>2.特殊情况下，在原投标有效期截止之前，交易中心或采购人可要求投标人延长投标有效期。这种要求与答复均应以书面形式提交。投标人可拒绝交易中心或采购人的要求，其投标保证金不会被没收，但其投标在原投标有效期期满后不再有效。同意延长投标有效期的投标人不会被要求和允许修正其投标，而只会被要求相应地延长其投标保证金的有效期。在这种情况下，本须知有关投标保证金的退还和没收的规定将在延长了的有效期内继续有效。</w:t>
      </w:r>
    </w:p>
    <w:p>
      <w:pPr>
        <w:autoSpaceDE w:val="0"/>
        <w:autoSpaceDN w:val="0"/>
        <w:adjustRightInd w:val="0"/>
        <w:snapToGrid w:val="0"/>
        <w:spacing w:line="360" w:lineRule="auto"/>
        <w:ind w:right="32" w:firstLine="551" w:firstLineChars="196"/>
        <w:rPr>
          <w:rFonts w:ascii="宋体" w:hAnsi="宋体"/>
          <w:b/>
          <w:color w:val="000000"/>
          <w:szCs w:val="28"/>
        </w:rPr>
      </w:pPr>
      <w:r>
        <w:rPr>
          <w:rFonts w:hint="eastAsia" w:ascii="宋体" w:hAnsi="宋体"/>
          <w:b/>
          <w:color w:val="000000"/>
          <w:szCs w:val="28"/>
        </w:rPr>
        <w:t>（八）投标文件的数量和签署</w:t>
      </w:r>
    </w:p>
    <w:p>
      <w:pPr>
        <w:spacing w:line="360" w:lineRule="auto"/>
        <w:ind w:right="57" w:firstLine="560" w:firstLineChars="200"/>
        <w:jc w:val="left"/>
        <w:rPr>
          <w:rFonts w:ascii="宋体" w:hAnsi="宋体"/>
          <w:color w:val="000000"/>
          <w:kern w:val="0"/>
          <w:szCs w:val="28"/>
        </w:rPr>
      </w:pPr>
      <w:r>
        <w:rPr>
          <w:rFonts w:hint="eastAsia" w:ascii="宋体" w:hAnsi="宋体"/>
          <w:color w:val="000000"/>
          <w:kern w:val="0"/>
          <w:szCs w:val="28"/>
        </w:rPr>
        <w:t>1. 投标文件应编制正本1份，副本4份，PDF格式电子文档（光盘）1份</w:t>
      </w:r>
      <w:r>
        <w:rPr>
          <w:rFonts w:hint="eastAsia" w:ascii="宋体" w:hAnsi="宋体"/>
          <w:b/>
          <w:szCs w:val="28"/>
        </w:rPr>
        <w:t>(</w:t>
      </w:r>
      <w:r>
        <w:rPr>
          <w:rFonts w:hint="eastAsia" w:ascii="宋体" w:hAnsi="宋体"/>
          <w:b/>
          <w:color w:val="000000"/>
          <w:szCs w:val="28"/>
        </w:rPr>
        <w:t>电子光盘中除投标文件外，需单独提供一份Excel格式“投标货物分项报价明细表”</w:t>
      </w:r>
      <w:r>
        <w:rPr>
          <w:rFonts w:hint="eastAsia" w:ascii="宋体" w:hAnsi="宋体"/>
          <w:color w:val="000000"/>
          <w:kern w:val="0"/>
          <w:szCs w:val="28"/>
        </w:rPr>
        <w:t>；</w:t>
      </w:r>
      <w:r>
        <w:rPr>
          <w:rFonts w:hint="eastAsia" w:ascii="宋体" w:hAnsi="宋体"/>
          <w:b/>
          <w:szCs w:val="28"/>
        </w:rPr>
        <w:t>光盘内容必须与投标文件的内容一致，否则视为无效投标；若评标时电子文档无法打开，可能导致投标无效)</w:t>
      </w:r>
      <w:r>
        <w:rPr>
          <w:rFonts w:hint="eastAsia" w:ascii="宋体" w:hAnsi="宋体"/>
          <w:color w:val="000000"/>
          <w:kern w:val="0"/>
          <w:szCs w:val="28"/>
        </w:rPr>
        <w:t>；</w:t>
      </w:r>
      <w:r>
        <w:rPr>
          <w:rFonts w:hint="eastAsia" w:ascii="宋体" w:hAnsi="宋体"/>
          <w:color w:val="000000"/>
          <w:kern w:val="0"/>
          <w:szCs w:val="28"/>
          <w:highlight w:val="yellow"/>
        </w:rPr>
        <w:t>副本可采用正本的复印件，但需签字、盖章的必须由法定代表人或经其授权的代表签字，并加盖公章。</w:t>
      </w:r>
      <w:r>
        <w:rPr>
          <w:rFonts w:hint="eastAsia" w:ascii="宋体" w:hAnsi="宋体"/>
          <w:color w:val="000000"/>
          <w:kern w:val="0"/>
          <w:szCs w:val="28"/>
        </w:rPr>
        <w:t>投标文件在封面必须清楚地标明“正本”或“副本”字样。若副本与正本不符，以正本为准。</w:t>
      </w:r>
    </w:p>
    <w:p>
      <w:pPr>
        <w:autoSpaceDE w:val="0"/>
        <w:autoSpaceDN w:val="0"/>
        <w:adjustRightInd w:val="0"/>
        <w:snapToGrid w:val="0"/>
        <w:spacing w:line="360" w:lineRule="auto"/>
        <w:ind w:right="32" w:firstLine="560" w:firstLineChars="200"/>
        <w:rPr>
          <w:rFonts w:ascii="宋体" w:hAnsi="宋体"/>
          <w:color w:val="000000"/>
          <w:kern w:val="0"/>
          <w:szCs w:val="28"/>
        </w:rPr>
      </w:pPr>
      <w:r>
        <w:rPr>
          <w:rFonts w:hint="eastAsia" w:ascii="宋体" w:hAnsi="宋体"/>
          <w:color w:val="000000"/>
          <w:kern w:val="0"/>
          <w:szCs w:val="28"/>
        </w:rPr>
        <w:t>2.投标文件中商务部分的“正本”需A4规格打印，应编制连续页码，加盖公章并由法定代表人或经其授权的代表用不褪色的墨水笔或碳素笔签字。</w:t>
      </w:r>
    </w:p>
    <w:p>
      <w:pPr>
        <w:pStyle w:val="57"/>
        <w:adjustRightInd w:val="0"/>
        <w:snapToGrid w:val="0"/>
        <w:spacing w:line="360" w:lineRule="auto"/>
        <w:ind w:firstLine="560" w:firstLineChars="200"/>
        <w:rPr>
          <w:rFonts w:hAnsi="宋体"/>
          <w:color w:val="000000"/>
          <w:sz w:val="28"/>
          <w:szCs w:val="28"/>
        </w:rPr>
      </w:pPr>
      <w:r>
        <w:rPr>
          <w:rFonts w:hint="eastAsia" w:hAnsi="宋体"/>
          <w:color w:val="000000"/>
          <w:sz w:val="28"/>
          <w:szCs w:val="28"/>
        </w:rPr>
        <w:t>3.投标文件中商务部分的任何行间重要的插字、涂改和增删，必须由法定代表人或经其授权的代表在旁边签字才有效。</w:t>
      </w:r>
    </w:p>
    <w:p>
      <w:pPr>
        <w:pStyle w:val="3"/>
        <w:spacing w:line="360" w:lineRule="auto"/>
        <w:rPr>
          <w:rFonts w:ascii="宋体" w:hAnsi="宋体" w:eastAsia="宋体"/>
          <w:color w:val="000000"/>
        </w:rPr>
      </w:pPr>
      <w:bookmarkStart w:id="19" w:name="_Toc266431121"/>
      <w:bookmarkStart w:id="20" w:name="_Toc422403358"/>
      <w:r>
        <w:rPr>
          <w:rFonts w:hint="eastAsia" w:ascii="宋体" w:hAnsi="宋体" w:eastAsia="宋体"/>
          <w:color w:val="000000"/>
        </w:rPr>
        <w:t>四.投标文件的递交</w:t>
      </w:r>
      <w:bookmarkEnd w:id="19"/>
      <w:bookmarkEnd w:id="20"/>
    </w:p>
    <w:p>
      <w:pPr>
        <w:rPr>
          <w:rFonts w:ascii="宋体" w:hAnsi="宋体"/>
          <w:b/>
          <w:color w:val="000000"/>
          <w:kern w:val="0"/>
          <w:szCs w:val="28"/>
        </w:rPr>
      </w:pPr>
      <w:r>
        <w:rPr>
          <w:rFonts w:hint="eastAsia" w:ascii="宋体" w:hAnsi="宋体"/>
          <w:b/>
          <w:color w:val="000000"/>
          <w:kern w:val="0"/>
          <w:szCs w:val="28"/>
        </w:rPr>
        <w:t>（一）投标文件的密封和标记</w:t>
      </w:r>
    </w:p>
    <w:p>
      <w:pPr>
        <w:autoSpaceDE w:val="0"/>
        <w:autoSpaceDN w:val="0"/>
        <w:adjustRightInd w:val="0"/>
        <w:snapToGrid w:val="0"/>
        <w:spacing w:line="360" w:lineRule="auto"/>
        <w:ind w:right="32" w:firstLine="549" w:firstLineChars="196"/>
        <w:rPr>
          <w:rFonts w:ascii="宋体" w:hAnsi="宋体"/>
          <w:kern w:val="0"/>
          <w:szCs w:val="28"/>
        </w:rPr>
      </w:pPr>
      <w:r>
        <w:rPr>
          <w:rFonts w:hint="eastAsia" w:ascii="宋体" w:hAnsi="宋体"/>
          <w:color w:val="000000"/>
          <w:kern w:val="0"/>
          <w:szCs w:val="28"/>
        </w:rPr>
        <w:t>1. 投标人应使用密封袋将投标文件和投标文件的电子文档（光盘）密封。</w:t>
      </w:r>
      <w:r>
        <w:rPr>
          <w:rFonts w:hint="eastAsia" w:ascii="宋体" w:hAnsi="宋体"/>
          <w:kern w:val="0"/>
          <w:szCs w:val="28"/>
        </w:rPr>
        <w:t>为便于开标，投标人务必将《开标一览表》与“投标文件”分开密封，密封袋外包封面上均需分别注明“项目名称”、“项目编号”、“投标人（单位）名称”和《开标一览表》或“投标文件”字样。字迹须工整、清楚。并粘贴密封条，加盖公章,每一密封条上注明“</w:t>
      </w:r>
      <w:r>
        <w:rPr>
          <w:rFonts w:hint="eastAsia" w:ascii="宋体" w:hAnsi="宋体"/>
          <w:b/>
          <w:kern w:val="0"/>
          <w:szCs w:val="28"/>
        </w:rPr>
        <w:t>于</w:t>
      </w:r>
      <w:r>
        <w:rPr>
          <w:rFonts w:hint="eastAsia" w:ascii="宋体" w:hAnsi="宋体"/>
          <w:b/>
          <w:szCs w:val="28"/>
        </w:rPr>
        <w:t>2016年</w:t>
      </w:r>
      <w:r>
        <w:rPr>
          <w:rFonts w:hint="eastAsia" w:ascii="宋体" w:hAnsi="宋体"/>
          <w:b/>
          <w:szCs w:val="28"/>
          <w:lang w:val="en-US" w:eastAsia="zh-CN"/>
        </w:rPr>
        <w:t>8月30日</w:t>
      </w:r>
      <w:r>
        <w:rPr>
          <w:rFonts w:hint="eastAsia" w:ascii="宋体" w:hAnsi="宋体"/>
          <w:b/>
          <w:szCs w:val="28"/>
        </w:rPr>
        <w:t>上午10:00</w:t>
      </w:r>
      <w:r>
        <w:rPr>
          <w:rFonts w:hint="eastAsia" w:ascii="宋体" w:hAnsi="宋体"/>
          <w:b/>
          <w:kern w:val="0"/>
          <w:szCs w:val="28"/>
        </w:rPr>
        <w:t>时前不准启封</w:t>
      </w:r>
      <w:r>
        <w:rPr>
          <w:rFonts w:hint="eastAsia" w:ascii="宋体" w:hAnsi="宋体"/>
          <w:kern w:val="0"/>
          <w:szCs w:val="28"/>
        </w:rPr>
        <w:t>”的字样。</w:t>
      </w:r>
      <w:r>
        <w:rPr>
          <w:rFonts w:hint="eastAsia" w:ascii="宋体" w:hAnsi="宋体"/>
          <w:color w:val="000000"/>
          <w:kern w:val="0"/>
          <w:szCs w:val="28"/>
        </w:rPr>
        <w:t xml:space="preserve"> </w:t>
      </w:r>
    </w:p>
    <w:p>
      <w:pPr>
        <w:pStyle w:val="57"/>
        <w:adjustRightInd w:val="0"/>
        <w:snapToGrid w:val="0"/>
        <w:spacing w:line="360" w:lineRule="auto"/>
        <w:ind w:right="32" w:firstLine="560" w:firstLineChars="200"/>
        <w:rPr>
          <w:rFonts w:hAnsi="宋体"/>
          <w:color w:val="000000"/>
          <w:sz w:val="28"/>
          <w:szCs w:val="28"/>
        </w:rPr>
      </w:pPr>
      <w:r>
        <w:rPr>
          <w:rFonts w:hint="eastAsia" w:hAnsi="宋体"/>
          <w:color w:val="000000"/>
          <w:sz w:val="28"/>
          <w:szCs w:val="28"/>
        </w:rPr>
        <w:t>2.</w:t>
      </w:r>
      <w:r>
        <w:rPr>
          <w:rFonts w:hAnsi="宋体"/>
          <w:color w:val="000000"/>
          <w:sz w:val="28"/>
          <w:szCs w:val="28"/>
        </w:rPr>
        <w:t>如果未按上述规定进行密封和标记，</w:t>
      </w:r>
      <w:r>
        <w:rPr>
          <w:rFonts w:hint="eastAsia" w:hAnsi="宋体"/>
          <w:color w:val="000000"/>
          <w:sz w:val="28"/>
          <w:szCs w:val="28"/>
        </w:rPr>
        <w:t>交易中心对误投或提前启封概不负责。</w:t>
      </w:r>
    </w:p>
    <w:p>
      <w:pPr>
        <w:pStyle w:val="57"/>
        <w:adjustRightInd w:val="0"/>
        <w:snapToGrid w:val="0"/>
        <w:spacing w:line="360" w:lineRule="auto"/>
        <w:ind w:firstLine="551" w:firstLineChars="196"/>
        <w:rPr>
          <w:rFonts w:hAnsi="宋体"/>
          <w:b/>
          <w:color w:val="000000"/>
          <w:sz w:val="28"/>
          <w:szCs w:val="28"/>
        </w:rPr>
      </w:pPr>
      <w:r>
        <w:rPr>
          <w:rFonts w:hint="eastAsia" w:hAnsi="宋体"/>
          <w:b/>
          <w:color w:val="000000"/>
          <w:sz w:val="28"/>
          <w:szCs w:val="28"/>
        </w:rPr>
        <w:t>（二）投标文件提交时间及投标截止时间</w:t>
      </w:r>
    </w:p>
    <w:p>
      <w:pPr>
        <w:pStyle w:val="72"/>
        <w:snapToGrid w:val="0"/>
        <w:spacing w:line="360" w:lineRule="auto"/>
        <w:ind w:left="0" w:right="32" w:firstLine="560" w:firstLineChars="200"/>
        <w:rPr>
          <w:rFonts w:ascii="宋体" w:hAnsi="宋体" w:eastAsia="宋体"/>
          <w:color w:val="000000"/>
          <w:sz w:val="28"/>
          <w:szCs w:val="28"/>
        </w:rPr>
      </w:pPr>
      <w:r>
        <w:rPr>
          <w:rFonts w:hint="eastAsia" w:ascii="宋体" w:hAnsi="宋体" w:eastAsia="宋体"/>
          <w:color w:val="000000"/>
          <w:sz w:val="28"/>
          <w:szCs w:val="28"/>
        </w:rPr>
        <w:t xml:space="preserve">1.投标文件递交时间为: </w:t>
      </w:r>
      <w:r>
        <w:rPr>
          <w:rFonts w:hint="eastAsia" w:ascii="宋体" w:hAnsi="宋体" w:eastAsia="宋体"/>
          <w:b/>
          <w:color w:val="000000"/>
          <w:sz w:val="28"/>
          <w:szCs w:val="28"/>
        </w:rPr>
        <w:t>2016年</w:t>
      </w:r>
      <w:r>
        <w:rPr>
          <w:rFonts w:hint="eastAsia" w:ascii="宋体" w:hAnsi="宋体" w:eastAsia="宋体"/>
          <w:b/>
          <w:color w:val="000000"/>
          <w:sz w:val="28"/>
          <w:szCs w:val="28"/>
          <w:lang w:val="en-US" w:eastAsia="zh-CN"/>
        </w:rPr>
        <w:t>8月30日</w:t>
      </w:r>
      <w:r>
        <w:rPr>
          <w:rFonts w:hint="eastAsia" w:ascii="宋体" w:hAnsi="宋体" w:eastAsia="宋体"/>
          <w:b/>
          <w:color w:val="000000"/>
          <w:sz w:val="28"/>
          <w:szCs w:val="28"/>
        </w:rPr>
        <w:t>上午</w:t>
      </w:r>
      <w:r>
        <w:rPr>
          <w:rFonts w:hint="eastAsia" w:ascii="宋体" w:hAnsi="宋体" w:eastAsia="宋体"/>
          <w:b/>
          <w:color w:val="000000"/>
          <w:sz w:val="28"/>
          <w:szCs w:val="28"/>
          <w:lang w:val="en-US" w:eastAsia="zh-CN"/>
        </w:rPr>
        <w:t>9：00--9</w:t>
      </w:r>
      <w:r>
        <w:rPr>
          <w:rFonts w:hint="eastAsia" w:ascii="宋体" w:hAnsi="宋体" w:eastAsia="宋体"/>
          <w:b/>
          <w:color w:val="000000"/>
          <w:sz w:val="28"/>
          <w:szCs w:val="28"/>
        </w:rPr>
        <w:t>:30时；</w:t>
      </w:r>
    </w:p>
    <w:p>
      <w:pPr>
        <w:pStyle w:val="72"/>
        <w:snapToGrid w:val="0"/>
        <w:spacing w:line="360" w:lineRule="auto"/>
        <w:ind w:left="0" w:right="32" w:firstLine="560" w:firstLineChars="200"/>
        <w:rPr>
          <w:rFonts w:ascii="宋体" w:hAnsi="宋体" w:eastAsia="宋体"/>
          <w:color w:val="000000"/>
          <w:sz w:val="28"/>
          <w:szCs w:val="28"/>
        </w:rPr>
      </w:pPr>
      <w:r>
        <w:rPr>
          <w:rFonts w:hint="eastAsia" w:ascii="宋体" w:hAnsi="宋体" w:eastAsia="宋体"/>
          <w:color w:val="000000"/>
          <w:sz w:val="28"/>
          <w:szCs w:val="28"/>
        </w:rPr>
        <w:t>2.投标截止时间为:</w:t>
      </w:r>
      <w:r>
        <w:rPr>
          <w:rFonts w:hint="eastAsia" w:ascii="宋体" w:hAnsi="宋体" w:eastAsia="宋体"/>
          <w:b/>
          <w:color w:val="000000"/>
          <w:sz w:val="28"/>
          <w:szCs w:val="28"/>
        </w:rPr>
        <w:t>2016年</w:t>
      </w:r>
      <w:r>
        <w:rPr>
          <w:rFonts w:hint="eastAsia" w:ascii="宋体" w:hAnsi="宋体" w:eastAsia="宋体"/>
          <w:b/>
          <w:color w:val="000000"/>
          <w:sz w:val="28"/>
          <w:szCs w:val="28"/>
          <w:lang w:val="en-US" w:eastAsia="zh-CN"/>
        </w:rPr>
        <w:t>8月30日</w:t>
      </w:r>
      <w:r>
        <w:rPr>
          <w:rFonts w:hint="eastAsia" w:ascii="宋体" w:hAnsi="宋体" w:eastAsia="宋体"/>
          <w:b/>
          <w:color w:val="000000"/>
          <w:sz w:val="28"/>
          <w:szCs w:val="28"/>
        </w:rPr>
        <w:t>上午9:30时整</w:t>
      </w:r>
      <w:r>
        <w:rPr>
          <w:rFonts w:hint="eastAsia" w:ascii="宋体" w:hAnsi="宋体" w:eastAsia="宋体"/>
          <w:color w:val="000000"/>
          <w:sz w:val="28"/>
          <w:szCs w:val="28"/>
        </w:rPr>
        <w:t>。</w:t>
      </w:r>
    </w:p>
    <w:p>
      <w:pPr>
        <w:spacing w:line="360" w:lineRule="auto"/>
        <w:ind w:left="57" w:right="57" w:firstLine="562" w:firstLineChars="200"/>
        <w:jc w:val="left"/>
        <w:rPr>
          <w:rFonts w:ascii="宋体" w:hAnsi="宋体"/>
          <w:b/>
          <w:color w:val="000000"/>
          <w:szCs w:val="28"/>
        </w:rPr>
      </w:pPr>
      <w:r>
        <w:rPr>
          <w:rFonts w:hint="eastAsia" w:ascii="宋体" w:hAnsi="宋体"/>
          <w:b/>
          <w:color w:val="000000"/>
          <w:kern w:val="0"/>
          <w:szCs w:val="28"/>
        </w:rPr>
        <w:t>（三）投标文件</w:t>
      </w:r>
      <w:r>
        <w:rPr>
          <w:rFonts w:hint="eastAsia" w:ascii="宋体" w:hAnsi="宋体" w:cs="宋体"/>
          <w:b/>
          <w:color w:val="000000"/>
          <w:szCs w:val="28"/>
        </w:rPr>
        <w:t>递交</w:t>
      </w:r>
    </w:p>
    <w:p>
      <w:pPr>
        <w:spacing w:line="360" w:lineRule="auto"/>
        <w:ind w:right="57" w:firstLine="549" w:firstLineChars="196"/>
        <w:jc w:val="left"/>
        <w:rPr>
          <w:rFonts w:ascii="宋体" w:hAnsi="宋体" w:cs="宋体"/>
          <w:color w:val="000000"/>
          <w:szCs w:val="28"/>
        </w:rPr>
      </w:pPr>
      <w:r>
        <w:rPr>
          <w:rFonts w:hint="eastAsia" w:ascii="宋体" w:hAnsi="宋体" w:cs="宋体"/>
          <w:color w:val="000000"/>
          <w:szCs w:val="28"/>
        </w:rPr>
        <w:t>1.投标人按规定将密封、标记后的投标文件在招标文件规定的时间内委派专人递交到指定地点。</w:t>
      </w:r>
    </w:p>
    <w:p>
      <w:pPr>
        <w:spacing w:line="360" w:lineRule="auto"/>
        <w:ind w:right="57" w:firstLine="549" w:firstLineChars="196"/>
        <w:jc w:val="left"/>
        <w:rPr>
          <w:rFonts w:ascii="宋体" w:hAnsi="宋体" w:cs="宋体"/>
          <w:color w:val="000000"/>
          <w:szCs w:val="28"/>
        </w:rPr>
      </w:pPr>
      <w:r>
        <w:rPr>
          <w:rFonts w:hint="eastAsia" w:ascii="宋体" w:hAnsi="宋体" w:cs="宋体"/>
          <w:color w:val="000000"/>
          <w:szCs w:val="28"/>
        </w:rPr>
        <w:t>2.投标文件递交地点：</w:t>
      </w:r>
      <w:r>
        <w:rPr>
          <w:color w:val="000000"/>
          <w:kern w:val="0"/>
          <w:szCs w:val="28"/>
        </w:rPr>
        <w:t xml:space="preserve"> 准格尔旗公共资源交易中心二楼开标会议室（准格尔旗大路新区）。</w:t>
      </w:r>
    </w:p>
    <w:p>
      <w:pPr>
        <w:spacing w:line="360" w:lineRule="auto"/>
        <w:ind w:right="57" w:firstLine="549" w:firstLineChars="196"/>
        <w:jc w:val="left"/>
        <w:rPr>
          <w:rFonts w:ascii="宋体" w:hAnsi="宋体"/>
          <w:color w:val="000000"/>
          <w:szCs w:val="28"/>
        </w:rPr>
      </w:pPr>
      <w:r>
        <w:rPr>
          <w:rFonts w:hint="eastAsia" w:ascii="宋体" w:hAnsi="宋体"/>
          <w:color w:val="000000"/>
          <w:szCs w:val="28"/>
        </w:rPr>
        <w:t>3.交易中心</w:t>
      </w:r>
      <w:r>
        <w:rPr>
          <w:rFonts w:hint="eastAsia" w:ascii="宋体" w:hAnsi="宋体"/>
          <w:color w:val="000000"/>
          <w:kern w:val="0"/>
          <w:szCs w:val="28"/>
        </w:rPr>
        <w:t>拒绝并原封退回</w:t>
      </w:r>
      <w:r>
        <w:rPr>
          <w:rFonts w:hint="eastAsia" w:ascii="宋体" w:hAnsi="宋体" w:cs="宋体"/>
          <w:color w:val="000000"/>
          <w:szCs w:val="28"/>
        </w:rPr>
        <w:t>未按规定进行密封、标记的投标文件和</w:t>
      </w:r>
      <w:r>
        <w:rPr>
          <w:rFonts w:hint="eastAsia" w:ascii="宋体" w:hAnsi="宋体"/>
          <w:color w:val="000000"/>
          <w:kern w:val="0"/>
          <w:szCs w:val="28"/>
        </w:rPr>
        <w:t>投标截止时间后递交的投标文件</w:t>
      </w:r>
      <w:r>
        <w:rPr>
          <w:rFonts w:hint="eastAsia" w:ascii="宋体" w:hAnsi="宋体" w:cs="宋体"/>
          <w:color w:val="000000"/>
          <w:szCs w:val="28"/>
        </w:rPr>
        <w:t>。</w:t>
      </w:r>
    </w:p>
    <w:p>
      <w:pPr>
        <w:pStyle w:val="57"/>
        <w:adjustRightInd w:val="0"/>
        <w:snapToGrid w:val="0"/>
        <w:spacing w:line="360" w:lineRule="auto"/>
        <w:ind w:right="32" w:firstLine="551" w:firstLineChars="196"/>
        <w:rPr>
          <w:rFonts w:hAnsi="宋体"/>
          <w:b/>
          <w:color w:val="000000"/>
          <w:sz w:val="28"/>
          <w:szCs w:val="28"/>
        </w:rPr>
      </w:pPr>
      <w:r>
        <w:rPr>
          <w:rFonts w:hint="eastAsia" w:hAnsi="宋体"/>
          <w:b/>
          <w:color w:val="000000"/>
          <w:sz w:val="28"/>
          <w:szCs w:val="28"/>
        </w:rPr>
        <w:t>（四）投标文件的修改和撤回</w:t>
      </w:r>
    </w:p>
    <w:p>
      <w:pPr>
        <w:autoSpaceDE w:val="0"/>
        <w:autoSpaceDN w:val="0"/>
        <w:adjustRightInd w:val="0"/>
        <w:snapToGrid w:val="0"/>
        <w:spacing w:line="360" w:lineRule="auto"/>
        <w:ind w:firstLine="560" w:firstLineChars="200"/>
        <w:rPr>
          <w:rFonts w:ascii="宋体" w:hAnsi="宋体"/>
          <w:color w:val="000000"/>
          <w:kern w:val="0"/>
          <w:szCs w:val="28"/>
        </w:rPr>
      </w:pPr>
      <w:r>
        <w:rPr>
          <w:rFonts w:hint="eastAsia" w:ascii="宋体" w:hAnsi="宋体"/>
          <w:color w:val="000000"/>
          <w:kern w:val="0"/>
          <w:szCs w:val="28"/>
        </w:rPr>
        <w:t>1.投标人在递交投标文件后，可以修改其投标文件，但投标人必须在规定的投标截止时间之前将修改的投标文件递交给交易中心。在投标截止时间之后，投标人不得对其投标文件做任何修改。</w:t>
      </w:r>
    </w:p>
    <w:p>
      <w:pPr>
        <w:autoSpaceDE w:val="0"/>
        <w:autoSpaceDN w:val="0"/>
        <w:adjustRightInd w:val="0"/>
        <w:snapToGrid w:val="0"/>
        <w:spacing w:line="360" w:lineRule="auto"/>
        <w:ind w:firstLine="560" w:firstLineChars="200"/>
        <w:rPr>
          <w:rFonts w:ascii="宋体" w:hAnsi="宋体"/>
          <w:color w:val="000000"/>
          <w:kern w:val="0"/>
          <w:szCs w:val="28"/>
        </w:rPr>
      </w:pPr>
      <w:r>
        <w:rPr>
          <w:rFonts w:hint="eastAsia" w:ascii="宋体" w:hAnsi="宋体"/>
          <w:color w:val="000000"/>
          <w:kern w:val="0"/>
          <w:szCs w:val="28"/>
        </w:rPr>
        <w:t>2.投标人在递交投标文件后，可以撤回其投标，但投标人必须在投标截止时间之前以书面形式告知交易中心。</w:t>
      </w:r>
    </w:p>
    <w:p>
      <w:pPr>
        <w:pStyle w:val="57"/>
        <w:adjustRightInd w:val="0"/>
        <w:snapToGrid w:val="0"/>
        <w:spacing w:line="360" w:lineRule="auto"/>
        <w:ind w:firstLine="560" w:firstLineChars="200"/>
        <w:rPr>
          <w:rFonts w:hAnsi="宋体"/>
          <w:color w:val="000000"/>
          <w:sz w:val="28"/>
          <w:szCs w:val="28"/>
        </w:rPr>
      </w:pPr>
      <w:r>
        <w:rPr>
          <w:rFonts w:hint="eastAsia" w:hAnsi="宋体"/>
          <w:color w:val="000000"/>
          <w:sz w:val="28"/>
          <w:szCs w:val="28"/>
        </w:rPr>
        <w:t>3.从投标截止时间至投标有效期这段时间内，投标人不得撤回其投标文件，否则其投标保证金将按照本须知的有关规定被没收。</w:t>
      </w:r>
    </w:p>
    <w:p>
      <w:pPr>
        <w:pStyle w:val="3"/>
        <w:spacing w:line="360" w:lineRule="auto"/>
        <w:rPr>
          <w:rFonts w:ascii="宋体" w:hAnsi="宋体" w:eastAsia="宋体"/>
          <w:color w:val="000000"/>
          <w:sz w:val="28"/>
          <w:szCs w:val="28"/>
        </w:rPr>
      </w:pPr>
      <w:bookmarkStart w:id="21" w:name="_Toc266431122"/>
      <w:bookmarkStart w:id="22" w:name="_Toc422403359"/>
      <w:r>
        <w:rPr>
          <w:rFonts w:hint="eastAsia" w:ascii="宋体" w:hAnsi="宋体" w:eastAsia="宋体"/>
          <w:color w:val="000000"/>
        </w:rPr>
        <w:t>五.开标与评</w:t>
      </w:r>
      <w:bookmarkEnd w:id="21"/>
      <w:r>
        <w:rPr>
          <w:rFonts w:hint="eastAsia" w:ascii="宋体" w:hAnsi="宋体" w:eastAsia="宋体"/>
          <w:color w:val="000000"/>
        </w:rPr>
        <w:t>标</w:t>
      </w:r>
      <w:bookmarkEnd w:id="22"/>
    </w:p>
    <w:p>
      <w:pPr>
        <w:pStyle w:val="57"/>
        <w:adjustRightInd w:val="0"/>
        <w:snapToGrid w:val="0"/>
        <w:spacing w:line="360" w:lineRule="auto"/>
        <w:ind w:firstLine="551" w:firstLineChars="196"/>
        <w:rPr>
          <w:rFonts w:hAnsi="宋体"/>
          <w:b/>
          <w:color w:val="000000"/>
          <w:sz w:val="28"/>
          <w:szCs w:val="28"/>
        </w:rPr>
      </w:pPr>
      <w:r>
        <w:rPr>
          <w:rFonts w:hint="eastAsia" w:hAnsi="宋体"/>
          <w:b/>
          <w:color w:val="000000"/>
          <w:sz w:val="28"/>
          <w:szCs w:val="28"/>
        </w:rPr>
        <w:t>（一）开标</w:t>
      </w:r>
    </w:p>
    <w:p>
      <w:pPr>
        <w:pStyle w:val="57"/>
        <w:adjustRightInd w:val="0"/>
        <w:snapToGrid w:val="0"/>
        <w:spacing w:line="360" w:lineRule="auto"/>
        <w:ind w:firstLine="549" w:firstLineChars="196"/>
        <w:rPr>
          <w:rFonts w:hAnsi="宋体"/>
          <w:color w:val="000000"/>
          <w:sz w:val="28"/>
          <w:szCs w:val="28"/>
        </w:rPr>
      </w:pPr>
      <w:r>
        <w:rPr>
          <w:rFonts w:hint="eastAsia" w:hAnsi="宋体"/>
          <w:color w:val="000000"/>
          <w:sz w:val="28"/>
          <w:szCs w:val="28"/>
        </w:rPr>
        <w:t>1.交易中心在招标公告规定的时间和地点组织开标。开标时需有采购人代表和投标人代表参加，必要时还将邀请政府采购监督管理部门、纪检、监察、审计等有关单位代表参加。参加开标的代表应签到以证明其出席。</w:t>
      </w:r>
    </w:p>
    <w:p>
      <w:pPr>
        <w:pStyle w:val="57"/>
        <w:spacing w:line="360" w:lineRule="auto"/>
        <w:ind w:firstLine="560" w:firstLineChars="200"/>
        <w:rPr>
          <w:rFonts w:hAnsi="宋体"/>
          <w:color w:val="000000"/>
          <w:sz w:val="28"/>
          <w:szCs w:val="28"/>
        </w:rPr>
      </w:pPr>
      <w:r>
        <w:rPr>
          <w:rFonts w:hint="eastAsia" w:hAnsi="宋体"/>
          <w:color w:val="000000"/>
          <w:sz w:val="28"/>
          <w:szCs w:val="28"/>
        </w:rPr>
        <w:t>2.投标报名截止时间结束后，投标人不足3家的不得开标。由交易中心组织有关专家对招标文件是否存在不合理条款进行审核并出具审核报告。若招标文件存在不合理条款，或招标公告时间及程序不符合规定的，由采购人、交易中心修改招标文件后重新组织招标；若招标文件没有不合理条款、招标公告时间及程序符合规定的，</w:t>
      </w:r>
      <w:r>
        <w:rPr>
          <w:rFonts w:hint="eastAsia" w:hAnsi="宋体"/>
          <w:sz w:val="28"/>
          <w:szCs w:val="28"/>
        </w:rPr>
        <w:t>如需变更采购方式，经准格尔旗政府采购管理办公室批准，按照《政府采购非招标采购方式管理办法》相关规定执行。</w:t>
      </w:r>
    </w:p>
    <w:p>
      <w:pPr>
        <w:pStyle w:val="57"/>
        <w:adjustRightInd w:val="0"/>
        <w:snapToGrid w:val="0"/>
        <w:spacing w:line="360" w:lineRule="auto"/>
        <w:ind w:firstLine="563" w:firstLineChars="201"/>
        <w:rPr>
          <w:rFonts w:hAnsi="宋体"/>
          <w:color w:val="000000"/>
          <w:sz w:val="28"/>
          <w:szCs w:val="28"/>
          <w:highlight w:val="none"/>
        </w:rPr>
      </w:pPr>
      <w:r>
        <w:rPr>
          <w:rFonts w:hint="eastAsia" w:hAnsi="宋体"/>
          <w:color w:val="000000"/>
          <w:sz w:val="28"/>
          <w:szCs w:val="28"/>
        </w:rPr>
        <w:t>3.开标时，由采购人代表、投标人代表或其推选的代表和现场监督人员检查投标文件的密封情况，经确认无误后由交易中心工作人员当众拆封，宣读投标人名称、投标价格、</w:t>
      </w:r>
      <w:r>
        <w:rPr>
          <w:rFonts w:hint="eastAsia" w:hAnsi="宋体"/>
          <w:color w:val="000000"/>
          <w:sz w:val="28"/>
          <w:szCs w:val="28"/>
          <w:highlight w:val="none"/>
        </w:rPr>
        <w:t>价格折扣和招标文件要求的开标时宣读的有关内容。</w:t>
      </w:r>
    </w:p>
    <w:p>
      <w:pPr>
        <w:spacing w:line="360" w:lineRule="auto"/>
        <w:ind w:firstLine="560" w:firstLineChars="200"/>
        <w:rPr>
          <w:rFonts w:ascii="宋体" w:hAnsi="宋体"/>
          <w:color w:val="000000"/>
          <w:szCs w:val="28"/>
          <w:highlight w:val="none"/>
        </w:rPr>
      </w:pPr>
      <w:r>
        <w:rPr>
          <w:rFonts w:hint="eastAsia" w:ascii="宋体" w:hAnsi="宋体"/>
          <w:color w:val="000000"/>
          <w:szCs w:val="28"/>
          <w:highlight w:val="none"/>
        </w:rPr>
        <w:t>4.对报价的计算错误按以下原则修正：</w:t>
      </w:r>
    </w:p>
    <w:p>
      <w:pPr>
        <w:spacing w:line="360" w:lineRule="auto"/>
        <w:ind w:firstLine="560" w:firstLineChars="200"/>
        <w:rPr>
          <w:rFonts w:ascii="宋体" w:hAnsi="宋体"/>
          <w:color w:val="000000"/>
          <w:szCs w:val="28"/>
        </w:rPr>
      </w:pPr>
      <w:r>
        <w:rPr>
          <w:rFonts w:hint="eastAsia" w:ascii="宋体" w:hAnsi="宋体"/>
          <w:color w:val="000000"/>
          <w:szCs w:val="28"/>
          <w:highlight w:val="none"/>
        </w:rPr>
        <w:t>（1）</w:t>
      </w:r>
      <w:r>
        <w:rPr>
          <w:rFonts w:hint="eastAsia" w:ascii="宋体" w:hAnsi="宋体"/>
          <w:color w:val="000000"/>
          <w:kern w:val="0"/>
          <w:szCs w:val="28"/>
          <w:highlight w:val="none"/>
        </w:rPr>
        <w:t>《开标一览表》的报价</w:t>
      </w:r>
      <w:r>
        <w:rPr>
          <w:rFonts w:hint="eastAsia" w:ascii="宋体" w:hAnsi="宋体"/>
          <w:color w:val="000000"/>
          <w:kern w:val="0"/>
          <w:szCs w:val="28"/>
        </w:rPr>
        <w:t>与《</w:t>
      </w:r>
      <w:r>
        <w:rPr>
          <w:rFonts w:hint="eastAsia" w:ascii="宋体" w:hAnsi="宋体"/>
          <w:color w:val="000000"/>
          <w:szCs w:val="28"/>
        </w:rPr>
        <w:t>竞标货物分项报价明细表》的报价不</w:t>
      </w:r>
      <w:r>
        <w:rPr>
          <w:rFonts w:hint="eastAsia" w:ascii="宋体" w:hAnsi="宋体"/>
          <w:color w:val="000000"/>
          <w:kern w:val="0"/>
          <w:szCs w:val="28"/>
        </w:rPr>
        <w:t>一致的，以《开标一览表》的报价为准。</w:t>
      </w:r>
    </w:p>
    <w:p>
      <w:pPr>
        <w:widowControl/>
        <w:spacing w:line="360" w:lineRule="auto"/>
        <w:ind w:firstLine="570"/>
        <w:jc w:val="left"/>
        <w:rPr>
          <w:rFonts w:ascii="宋体" w:hAnsi="宋体"/>
          <w:color w:val="000000"/>
          <w:kern w:val="0"/>
          <w:szCs w:val="28"/>
        </w:rPr>
      </w:pPr>
      <w:r>
        <w:rPr>
          <w:rFonts w:hint="eastAsia" w:ascii="宋体" w:hAnsi="宋体"/>
          <w:color w:val="000000"/>
          <w:szCs w:val="28"/>
        </w:rPr>
        <w:t>（2）</w:t>
      </w:r>
      <w:r>
        <w:rPr>
          <w:rFonts w:hint="eastAsia" w:ascii="宋体" w:hAnsi="宋体"/>
          <w:color w:val="000000"/>
          <w:kern w:val="0"/>
          <w:szCs w:val="28"/>
        </w:rPr>
        <w:t>大写金额和小写金额不一致的，以大写金额为准。</w:t>
      </w:r>
    </w:p>
    <w:p>
      <w:pPr>
        <w:spacing w:line="360" w:lineRule="auto"/>
        <w:ind w:firstLine="560" w:firstLineChars="200"/>
        <w:rPr>
          <w:rFonts w:ascii="宋体" w:hAnsi="宋体"/>
          <w:kern w:val="0"/>
          <w:szCs w:val="28"/>
        </w:rPr>
      </w:pPr>
      <w:r>
        <w:rPr>
          <w:rFonts w:hint="eastAsia" w:ascii="宋体" w:hAnsi="宋体"/>
          <w:color w:val="000000"/>
          <w:szCs w:val="28"/>
        </w:rPr>
        <w:t>（3）</w:t>
      </w:r>
      <w:r>
        <w:rPr>
          <w:rFonts w:hint="eastAsia" w:hAnsi="宋体"/>
        </w:rPr>
        <w:t>总价金额与按单价计算汇总金额不一致的，以单价计算汇总金额为准；单价金额小数点有明显错位的，应以总价为准，并修改单价。</w:t>
      </w:r>
    </w:p>
    <w:p>
      <w:pPr>
        <w:spacing w:line="360" w:lineRule="auto"/>
        <w:ind w:firstLine="560" w:firstLineChars="200"/>
        <w:rPr>
          <w:rFonts w:ascii="宋体" w:hAnsi="宋体"/>
          <w:color w:val="000000"/>
          <w:szCs w:val="28"/>
        </w:rPr>
      </w:pPr>
      <w:r>
        <w:rPr>
          <w:rFonts w:hint="eastAsia" w:ascii="宋体" w:hAnsi="宋体"/>
          <w:color w:val="000000"/>
          <w:kern w:val="0"/>
          <w:szCs w:val="28"/>
        </w:rPr>
        <w:t>5.交易中心做好开标纪录，开标纪录由各投标人签字确认。</w:t>
      </w:r>
    </w:p>
    <w:p>
      <w:pPr>
        <w:pStyle w:val="57"/>
        <w:adjustRightInd w:val="0"/>
        <w:snapToGrid w:val="0"/>
        <w:spacing w:line="360" w:lineRule="auto"/>
        <w:ind w:firstLine="551" w:firstLineChars="196"/>
        <w:rPr>
          <w:rFonts w:hAnsi="宋体"/>
          <w:b/>
          <w:color w:val="000000"/>
          <w:sz w:val="28"/>
          <w:szCs w:val="28"/>
        </w:rPr>
      </w:pPr>
      <w:r>
        <w:rPr>
          <w:rFonts w:hint="eastAsia" w:hAnsi="宋体"/>
          <w:b/>
          <w:color w:val="000000"/>
          <w:sz w:val="28"/>
          <w:szCs w:val="28"/>
        </w:rPr>
        <w:t>（二）评标委员会的组成和和评标方法</w:t>
      </w:r>
    </w:p>
    <w:p>
      <w:pPr>
        <w:autoSpaceDE w:val="0"/>
        <w:autoSpaceDN w:val="0"/>
        <w:adjustRightInd w:val="0"/>
        <w:snapToGrid w:val="0"/>
        <w:spacing w:line="360" w:lineRule="auto"/>
        <w:ind w:firstLine="560" w:firstLineChars="200"/>
        <w:rPr>
          <w:rFonts w:ascii="宋体" w:hAnsi="宋体"/>
          <w:color w:val="000000"/>
          <w:kern w:val="0"/>
          <w:szCs w:val="28"/>
        </w:rPr>
      </w:pPr>
      <w:r>
        <w:rPr>
          <w:rFonts w:hint="eastAsia" w:ascii="宋体" w:hAnsi="宋体"/>
          <w:color w:val="000000"/>
          <w:szCs w:val="28"/>
        </w:rPr>
        <w:t>1.</w:t>
      </w:r>
      <w:r>
        <w:rPr>
          <w:rFonts w:hint="eastAsia" w:ascii="宋体" w:hAnsi="宋体"/>
          <w:color w:val="000000"/>
          <w:kern w:val="0"/>
          <w:szCs w:val="28"/>
        </w:rPr>
        <w:t>评审</w:t>
      </w:r>
      <w:r>
        <w:rPr>
          <w:rFonts w:hint="eastAsia" w:ascii="宋体" w:hAnsi="宋体"/>
          <w:color w:val="000000"/>
          <w:szCs w:val="28"/>
        </w:rPr>
        <w:t>工作由交易中心组织，具体评审事务由依法</w:t>
      </w:r>
      <w:r>
        <w:rPr>
          <w:rFonts w:hint="eastAsia" w:ascii="宋体" w:hAnsi="宋体"/>
          <w:color w:val="000000"/>
          <w:kern w:val="0"/>
          <w:szCs w:val="28"/>
        </w:rPr>
        <w:t>组建的评标委员会负责。评标委员会成员由采购人代表和评审专家（技术、经济等方面）组成，评标委员会的专家依法从政府采购专家库中随机抽取。</w:t>
      </w:r>
    </w:p>
    <w:p>
      <w:pPr>
        <w:autoSpaceDE w:val="0"/>
        <w:autoSpaceDN w:val="0"/>
        <w:adjustRightInd w:val="0"/>
        <w:snapToGrid w:val="0"/>
        <w:spacing w:line="360" w:lineRule="auto"/>
        <w:ind w:firstLine="560" w:firstLineChars="200"/>
        <w:rPr>
          <w:rFonts w:ascii="宋体" w:hAnsi="宋体"/>
          <w:color w:val="000000"/>
          <w:kern w:val="0"/>
          <w:szCs w:val="28"/>
        </w:rPr>
      </w:pPr>
      <w:r>
        <w:rPr>
          <w:rFonts w:hint="eastAsia" w:ascii="宋体" w:hAnsi="宋体"/>
          <w:color w:val="000000"/>
          <w:kern w:val="0"/>
          <w:szCs w:val="28"/>
        </w:rPr>
        <w:t>2.采购人和交易中心就招标文件征询意见和参加论证的专家，不得再作为评标专家参加评标。采购人不得以专家身份参与本项目的评标。</w:t>
      </w:r>
      <w:r>
        <w:rPr>
          <w:rFonts w:hint="eastAsia" w:ascii="宋体" w:hAnsi="宋体"/>
          <w:kern w:val="0"/>
          <w:szCs w:val="28"/>
        </w:rPr>
        <w:t>政府采购工作人员不得参加本项目非投标人资格部分的评标。</w:t>
      </w:r>
      <w:r>
        <w:rPr>
          <w:rFonts w:hint="eastAsia" w:ascii="宋体" w:hAnsi="宋体"/>
          <w:color w:val="000000"/>
          <w:kern w:val="0"/>
          <w:szCs w:val="28"/>
        </w:rPr>
        <w:t>采购人和交易中心工作人员离职或退休不满三年的，不能作为专家参加评标工作。</w:t>
      </w:r>
    </w:p>
    <w:p>
      <w:pPr>
        <w:autoSpaceDE w:val="0"/>
        <w:autoSpaceDN w:val="0"/>
        <w:adjustRightInd w:val="0"/>
        <w:snapToGrid w:val="0"/>
        <w:spacing w:line="360" w:lineRule="auto"/>
        <w:ind w:firstLine="560" w:firstLineChars="200"/>
        <w:rPr>
          <w:rFonts w:ascii="宋体" w:hAnsi="宋体"/>
          <w:color w:val="000000"/>
          <w:szCs w:val="28"/>
        </w:rPr>
      </w:pPr>
      <w:r>
        <w:rPr>
          <w:rFonts w:hint="eastAsia" w:ascii="宋体" w:hAnsi="宋体"/>
          <w:color w:val="000000"/>
          <w:szCs w:val="28"/>
        </w:rPr>
        <w:t>3.评标委员会成员职责：</w:t>
      </w:r>
    </w:p>
    <w:p>
      <w:pPr>
        <w:spacing w:line="360" w:lineRule="auto"/>
        <w:ind w:firstLine="560" w:firstLineChars="200"/>
        <w:rPr>
          <w:rFonts w:ascii="宋体" w:hAnsi="宋体"/>
          <w:color w:val="000000"/>
          <w:szCs w:val="28"/>
        </w:rPr>
      </w:pPr>
      <w:r>
        <w:rPr>
          <w:rFonts w:hint="eastAsia" w:ascii="宋体" w:hAnsi="宋体"/>
          <w:color w:val="000000"/>
          <w:szCs w:val="28"/>
        </w:rPr>
        <w:t>（1）评标前，评标委员会成员应当主动确认与投标人及其</w:t>
      </w:r>
      <w:r>
        <w:rPr>
          <w:rFonts w:hint="eastAsia" w:ascii="宋体" w:hAnsi="宋体"/>
          <w:color w:val="000000"/>
          <w:szCs w:val="28"/>
          <w:lang w:eastAsia="zh-CN"/>
        </w:rPr>
        <w:t>供应商</w:t>
      </w:r>
      <w:r>
        <w:rPr>
          <w:rFonts w:hint="eastAsia" w:ascii="宋体" w:hAnsi="宋体"/>
          <w:color w:val="000000"/>
          <w:szCs w:val="28"/>
        </w:rPr>
        <w:t>是否有利害关系。如有利害关系应当主动回避，如无利害关系，应当在含有相关内容的《政府采购项目评审专家承诺书》上签字；</w:t>
      </w:r>
    </w:p>
    <w:p>
      <w:pPr>
        <w:spacing w:line="360" w:lineRule="auto"/>
        <w:ind w:firstLine="560" w:firstLineChars="200"/>
        <w:rPr>
          <w:rFonts w:ascii="宋体" w:hAnsi="宋体"/>
          <w:color w:val="000000"/>
          <w:szCs w:val="28"/>
        </w:rPr>
      </w:pPr>
      <w:r>
        <w:rPr>
          <w:rFonts w:hint="eastAsia" w:ascii="宋体" w:hAnsi="宋体"/>
          <w:color w:val="000000"/>
          <w:szCs w:val="28"/>
        </w:rPr>
        <w:t>（2）按照招标文件中的评标办法，对投标文件中的内容进行评审，并对评审结果承担责任；</w:t>
      </w:r>
    </w:p>
    <w:p>
      <w:pPr>
        <w:spacing w:line="360" w:lineRule="auto"/>
        <w:ind w:firstLine="560" w:firstLineChars="200"/>
        <w:rPr>
          <w:rFonts w:ascii="宋体" w:hAnsi="宋体"/>
          <w:color w:val="000000"/>
          <w:szCs w:val="28"/>
        </w:rPr>
      </w:pPr>
      <w:r>
        <w:rPr>
          <w:rFonts w:hint="eastAsia" w:ascii="宋体" w:hAnsi="宋体"/>
          <w:color w:val="000000"/>
          <w:szCs w:val="28"/>
        </w:rPr>
        <w:t>（3）对评标过程和结果，以及投标人的商业秘密进行保密；</w:t>
      </w:r>
    </w:p>
    <w:p>
      <w:pPr>
        <w:spacing w:line="360" w:lineRule="auto"/>
        <w:ind w:firstLine="560" w:firstLineChars="200"/>
        <w:rPr>
          <w:rFonts w:ascii="宋体" w:hAnsi="宋体"/>
          <w:color w:val="000000"/>
          <w:szCs w:val="28"/>
        </w:rPr>
      </w:pPr>
      <w:r>
        <w:rPr>
          <w:rFonts w:hint="eastAsia" w:ascii="宋体" w:hAnsi="宋体"/>
          <w:color w:val="000000"/>
          <w:szCs w:val="28"/>
        </w:rPr>
        <w:t>（4）在评标委员会集体起草的评标报告上签字；</w:t>
      </w:r>
    </w:p>
    <w:p>
      <w:pPr>
        <w:spacing w:line="360" w:lineRule="auto"/>
        <w:ind w:firstLine="560" w:firstLineChars="200"/>
        <w:rPr>
          <w:rFonts w:ascii="宋体" w:hAnsi="宋体"/>
          <w:color w:val="000000"/>
          <w:szCs w:val="28"/>
        </w:rPr>
      </w:pPr>
      <w:r>
        <w:rPr>
          <w:rFonts w:hint="eastAsia" w:ascii="宋体" w:hAnsi="宋体"/>
          <w:color w:val="000000"/>
          <w:szCs w:val="28"/>
        </w:rPr>
        <w:t>（5）配合交易中心答复投标人质疑；</w:t>
      </w:r>
    </w:p>
    <w:p>
      <w:pPr>
        <w:spacing w:line="360" w:lineRule="auto"/>
        <w:ind w:firstLine="560" w:firstLineChars="200"/>
        <w:rPr>
          <w:rFonts w:ascii="宋体" w:hAnsi="宋体"/>
          <w:color w:val="000000"/>
          <w:szCs w:val="28"/>
        </w:rPr>
      </w:pPr>
      <w:r>
        <w:rPr>
          <w:rFonts w:hint="eastAsia" w:ascii="宋体" w:hAnsi="宋体"/>
          <w:color w:val="000000"/>
          <w:szCs w:val="28"/>
        </w:rPr>
        <w:t>（6）配合准格尔旗政府采购管理办公室处理投标人投诉；</w:t>
      </w:r>
    </w:p>
    <w:p>
      <w:pPr>
        <w:spacing w:line="360" w:lineRule="auto"/>
        <w:ind w:firstLine="560" w:firstLineChars="200"/>
        <w:rPr>
          <w:rFonts w:ascii="宋体" w:hAnsi="宋体"/>
          <w:color w:val="000000"/>
          <w:szCs w:val="28"/>
        </w:rPr>
      </w:pPr>
      <w:r>
        <w:rPr>
          <w:rFonts w:hint="eastAsia" w:ascii="宋体" w:hAnsi="宋体"/>
          <w:color w:val="000000"/>
          <w:szCs w:val="28"/>
        </w:rPr>
        <w:t>（7）向准格尔旗政府采购管理办公室或者有关部门反映评标工作中的问题，提出意见和建议。</w:t>
      </w:r>
    </w:p>
    <w:p>
      <w:pPr>
        <w:spacing w:line="360" w:lineRule="auto"/>
        <w:ind w:firstLine="560" w:firstLineChars="200"/>
        <w:rPr>
          <w:rFonts w:ascii="宋体" w:hAnsi="宋体"/>
          <w:color w:val="000000"/>
          <w:szCs w:val="28"/>
        </w:rPr>
      </w:pPr>
      <w:r>
        <w:rPr>
          <w:rFonts w:hint="eastAsia" w:ascii="宋体" w:hAnsi="宋体"/>
          <w:color w:val="000000"/>
          <w:szCs w:val="28"/>
        </w:rPr>
        <w:t>4.评标委员会集体职责：</w:t>
      </w:r>
    </w:p>
    <w:p>
      <w:pPr>
        <w:spacing w:line="360" w:lineRule="auto"/>
        <w:ind w:firstLine="560" w:firstLineChars="200"/>
        <w:rPr>
          <w:rFonts w:ascii="宋体" w:hAnsi="宋体"/>
          <w:color w:val="000000"/>
          <w:szCs w:val="28"/>
        </w:rPr>
      </w:pPr>
      <w:r>
        <w:rPr>
          <w:rFonts w:hint="eastAsia" w:ascii="宋体" w:hAnsi="宋体"/>
          <w:color w:val="000000"/>
          <w:szCs w:val="28"/>
        </w:rPr>
        <w:t>（1）选定评标委员会评审组长，采购人代表不得担任，评审组长与评标委员会其他成员有同等的表决权。</w:t>
      </w:r>
    </w:p>
    <w:p>
      <w:pPr>
        <w:spacing w:line="360" w:lineRule="auto"/>
        <w:ind w:firstLine="560" w:firstLineChars="200"/>
        <w:rPr>
          <w:rFonts w:ascii="宋体" w:hAnsi="宋体"/>
          <w:color w:val="000000"/>
          <w:szCs w:val="28"/>
        </w:rPr>
      </w:pPr>
      <w:r>
        <w:rPr>
          <w:rFonts w:hint="eastAsia" w:ascii="宋体" w:hAnsi="宋体"/>
          <w:color w:val="000000"/>
          <w:szCs w:val="28"/>
        </w:rPr>
        <w:t>（2）按照各成员评审意见推荐中标候选人，起草评标报告。对评标结论持有异议的评标委员会成员可以书面方式阐述其不同意见和理由。评标委员会成员拒绝在评标报告上签字且不陈述其不同意见和理由的，视为同意评标结论。评标委员会应当对此做出书面说明并记录在案；</w:t>
      </w:r>
    </w:p>
    <w:p>
      <w:pPr>
        <w:spacing w:line="360" w:lineRule="auto"/>
        <w:ind w:firstLine="560" w:firstLineChars="200"/>
        <w:rPr>
          <w:rFonts w:ascii="宋体" w:hAnsi="宋体"/>
          <w:color w:val="000000"/>
          <w:szCs w:val="28"/>
        </w:rPr>
      </w:pPr>
      <w:r>
        <w:rPr>
          <w:rFonts w:hint="eastAsia" w:ascii="宋体" w:hAnsi="宋体"/>
          <w:color w:val="000000"/>
          <w:szCs w:val="28"/>
        </w:rPr>
        <w:t>（3）配合采购人和交易中心答复投标人的质疑；</w:t>
      </w:r>
    </w:p>
    <w:p>
      <w:pPr>
        <w:spacing w:line="360" w:lineRule="auto"/>
        <w:ind w:firstLine="560" w:firstLineChars="200"/>
        <w:rPr>
          <w:rFonts w:ascii="宋体" w:hAnsi="宋体"/>
          <w:color w:val="000000"/>
          <w:szCs w:val="28"/>
        </w:rPr>
      </w:pPr>
      <w:r>
        <w:rPr>
          <w:rFonts w:hint="eastAsia" w:ascii="宋体" w:hAnsi="宋体"/>
          <w:color w:val="000000"/>
          <w:szCs w:val="28"/>
        </w:rPr>
        <w:t>（4）配合准格尔旗政府采购管理办公室处理投标人投诉；</w:t>
      </w:r>
    </w:p>
    <w:p>
      <w:pPr>
        <w:spacing w:line="360" w:lineRule="auto"/>
        <w:ind w:firstLine="560" w:firstLineChars="200"/>
        <w:rPr>
          <w:rFonts w:ascii="宋体" w:hAnsi="宋体"/>
          <w:color w:val="000000"/>
          <w:szCs w:val="28"/>
        </w:rPr>
      </w:pPr>
      <w:r>
        <w:rPr>
          <w:rFonts w:hint="eastAsia" w:ascii="宋体" w:hAnsi="宋体"/>
          <w:color w:val="000000"/>
          <w:szCs w:val="28"/>
        </w:rPr>
        <w:t>（5）必要时，向投标人解释评标结果；</w:t>
      </w:r>
    </w:p>
    <w:p>
      <w:pPr>
        <w:spacing w:line="360" w:lineRule="auto"/>
        <w:ind w:firstLine="560" w:firstLineChars="200"/>
        <w:rPr>
          <w:rFonts w:ascii="宋体" w:hAnsi="宋体"/>
          <w:color w:val="000000"/>
          <w:szCs w:val="28"/>
        </w:rPr>
      </w:pPr>
      <w:r>
        <w:rPr>
          <w:rFonts w:hint="eastAsia" w:ascii="宋体" w:hAnsi="宋体"/>
          <w:color w:val="000000"/>
          <w:szCs w:val="28"/>
        </w:rPr>
        <w:t>（6）向准格尔旗政府采购管理办公室或者有关部门报告非法干预评标工作的行为。</w:t>
      </w:r>
    </w:p>
    <w:p>
      <w:pPr>
        <w:spacing w:line="360" w:lineRule="auto"/>
        <w:ind w:firstLine="560" w:firstLineChars="200"/>
        <w:rPr>
          <w:rFonts w:ascii="宋体" w:hAnsi="宋体"/>
          <w:color w:val="000000"/>
          <w:szCs w:val="28"/>
        </w:rPr>
      </w:pPr>
      <w:bookmarkStart w:id="23" w:name="_Toc198571830"/>
      <w:r>
        <w:rPr>
          <w:rFonts w:hint="eastAsia" w:ascii="宋体" w:hAnsi="宋体"/>
          <w:color w:val="000000"/>
          <w:szCs w:val="28"/>
        </w:rPr>
        <w:t>5.交易中心</w:t>
      </w:r>
      <w:r>
        <w:rPr>
          <w:rFonts w:hint="eastAsia" w:ascii="宋体" w:hAnsi="宋体"/>
          <w:bCs/>
          <w:color w:val="000000"/>
          <w:szCs w:val="28"/>
        </w:rPr>
        <w:t>的职责</w:t>
      </w:r>
      <w:bookmarkEnd w:id="23"/>
      <w:r>
        <w:rPr>
          <w:rFonts w:hint="eastAsia" w:ascii="宋体" w:hAnsi="宋体"/>
          <w:bCs/>
          <w:color w:val="000000"/>
          <w:szCs w:val="28"/>
        </w:rPr>
        <w:t>：</w:t>
      </w:r>
    </w:p>
    <w:p>
      <w:pPr>
        <w:spacing w:line="360" w:lineRule="auto"/>
        <w:ind w:firstLine="560" w:firstLineChars="200"/>
        <w:rPr>
          <w:rFonts w:ascii="宋体" w:hAnsi="宋体"/>
          <w:color w:val="000000"/>
          <w:szCs w:val="28"/>
        </w:rPr>
      </w:pPr>
      <w:r>
        <w:rPr>
          <w:rFonts w:hint="eastAsia" w:ascii="宋体" w:hAnsi="宋体"/>
          <w:color w:val="000000"/>
          <w:szCs w:val="28"/>
        </w:rPr>
        <w:t>（1）依法组建评标委员会；</w:t>
      </w:r>
    </w:p>
    <w:p>
      <w:pPr>
        <w:spacing w:line="360" w:lineRule="auto"/>
        <w:ind w:firstLine="560" w:firstLineChars="200"/>
        <w:rPr>
          <w:rFonts w:ascii="宋体" w:hAnsi="宋体"/>
          <w:color w:val="000000"/>
          <w:szCs w:val="28"/>
        </w:rPr>
      </w:pPr>
      <w:r>
        <w:rPr>
          <w:rFonts w:hint="eastAsia" w:ascii="宋体" w:hAnsi="宋体"/>
          <w:color w:val="000000"/>
          <w:szCs w:val="28"/>
        </w:rPr>
        <w:t>（2）</w:t>
      </w:r>
      <w:r>
        <w:rPr>
          <w:rFonts w:ascii="宋体" w:hAnsi="宋体"/>
          <w:color w:val="000000"/>
          <w:szCs w:val="28"/>
        </w:rPr>
        <w:t>开标前，不得向评标专家透露其即将参与的评标项目</w:t>
      </w:r>
      <w:r>
        <w:rPr>
          <w:rFonts w:hint="eastAsia" w:ascii="宋体" w:hAnsi="宋体"/>
          <w:color w:val="000000"/>
          <w:szCs w:val="28"/>
        </w:rPr>
        <w:t>名称</w:t>
      </w:r>
      <w:r>
        <w:rPr>
          <w:rFonts w:ascii="宋体" w:hAnsi="宋体"/>
          <w:color w:val="000000"/>
          <w:szCs w:val="28"/>
        </w:rPr>
        <w:t>及</w:t>
      </w:r>
      <w:r>
        <w:rPr>
          <w:rFonts w:hint="eastAsia" w:ascii="宋体" w:hAnsi="宋体"/>
          <w:color w:val="000000"/>
          <w:szCs w:val="28"/>
        </w:rPr>
        <w:t>采购</w:t>
      </w:r>
      <w:r>
        <w:rPr>
          <w:rFonts w:ascii="宋体" w:hAnsi="宋体"/>
          <w:color w:val="000000"/>
          <w:szCs w:val="28"/>
        </w:rPr>
        <w:t>人和投标人有关的情况</w:t>
      </w:r>
      <w:r>
        <w:rPr>
          <w:rFonts w:hint="eastAsia" w:ascii="宋体" w:hAnsi="宋体"/>
          <w:color w:val="000000"/>
          <w:szCs w:val="28"/>
        </w:rPr>
        <w:t>；</w:t>
      </w:r>
    </w:p>
    <w:p>
      <w:pPr>
        <w:spacing w:line="360" w:lineRule="auto"/>
        <w:ind w:firstLine="560" w:firstLineChars="200"/>
        <w:rPr>
          <w:rFonts w:ascii="宋体" w:hAnsi="宋体"/>
          <w:color w:val="000000"/>
          <w:szCs w:val="28"/>
        </w:rPr>
      </w:pPr>
      <w:r>
        <w:rPr>
          <w:rFonts w:hint="eastAsia" w:ascii="宋体" w:hAnsi="宋体"/>
          <w:color w:val="000000"/>
          <w:szCs w:val="28"/>
        </w:rPr>
        <w:t>（3）制定并向评标委员会宣读评标纪律，确认评标委员会成员与投标人是否有利害关系；</w:t>
      </w:r>
    </w:p>
    <w:p>
      <w:pPr>
        <w:spacing w:line="360" w:lineRule="auto"/>
        <w:ind w:firstLine="560" w:firstLineChars="200"/>
        <w:rPr>
          <w:rFonts w:ascii="宋体" w:hAnsi="宋体"/>
          <w:color w:val="000000"/>
          <w:szCs w:val="28"/>
        </w:rPr>
      </w:pPr>
      <w:r>
        <w:rPr>
          <w:rFonts w:hint="eastAsia" w:ascii="宋体" w:hAnsi="宋体"/>
          <w:color w:val="000000"/>
          <w:szCs w:val="28"/>
        </w:rPr>
        <w:t>（4）按照招标文件中的评标办法，协助评标委员会对投标人的资格部分进行评审。未通过资格评审的投标文件，不得提交给评标委员会进入下阶段的评审；</w:t>
      </w:r>
    </w:p>
    <w:p>
      <w:pPr>
        <w:spacing w:line="360" w:lineRule="auto"/>
        <w:ind w:firstLine="560" w:firstLineChars="200"/>
        <w:rPr>
          <w:rFonts w:ascii="宋体" w:hAnsi="宋体"/>
          <w:color w:val="000000"/>
          <w:szCs w:val="28"/>
        </w:rPr>
      </w:pPr>
      <w:r>
        <w:rPr>
          <w:rFonts w:hint="eastAsia" w:ascii="宋体" w:hAnsi="宋体"/>
          <w:color w:val="000000"/>
          <w:szCs w:val="28"/>
        </w:rPr>
        <w:t>（5）协助评标委员会做好有关资料和数据汇总整理、评标报告起草等基础性工作；</w:t>
      </w:r>
    </w:p>
    <w:p>
      <w:pPr>
        <w:spacing w:line="360" w:lineRule="auto"/>
        <w:ind w:firstLine="560" w:firstLineChars="200"/>
        <w:rPr>
          <w:rFonts w:ascii="宋体" w:hAnsi="宋体"/>
          <w:color w:val="000000"/>
          <w:szCs w:val="28"/>
        </w:rPr>
      </w:pPr>
      <w:r>
        <w:rPr>
          <w:rFonts w:hint="eastAsia" w:ascii="宋体" w:hAnsi="宋体"/>
          <w:color w:val="000000"/>
          <w:szCs w:val="28"/>
        </w:rPr>
        <w:t>（6）向准格尔旗政府采购管理办公室或者有关部门报告评标委员会成员的在评审过程中的违法违规行为；</w:t>
      </w:r>
    </w:p>
    <w:p>
      <w:pPr>
        <w:spacing w:line="360" w:lineRule="auto"/>
        <w:ind w:firstLine="560" w:firstLineChars="200"/>
        <w:rPr>
          <w:rFonts w:ascii="宋体" w:hAnsi="宋体"/>
          <w:color w:val="000000"/>
          <w:szCs w:val="28"/>
        </w:rPr>
      </w:pPr>
      <w:r>
        <w:rPr>
          <w:rFonts w:hint="eastAsia" w:ascii="宋体" w:hAnsi="宋体"/>
          <w:color w:val="000000"/>
          <w:szCs w:val="28"/>
        </w:rPr>
        <w:t>（7）负责处理投标人的质疑，并依法组织评标委员会向投标人做出书面答复。</w:t>
      </w:r>
    </w:p>
    <w:p>
      <w:pPr>
        <w:pStyle w:val="57"/>
        <w:spacing w:line="360" w:lineRule="auto"/>
        <w:ind w:left="188" w:leftChars="67" w:firstLine="420" w:firstLineChars="150"/>
        <w:rPr>
          <w:rFonts w:hAnsi="宋体"/>
          <w:color w:val="000000"/>
          <w:sz w:val="28"/>
          <w:szCs w:val="28"/>
        </w:rPr>
      </w:pPr>
      <w:r>
        <w:rPr>
          <w:rFonts w:hint="eastAsia" w:hAnsi="宋体"/>
          <w:color w:val="000000"/>
          <w:sz w:val="28"/>
          <w:szCs w:val="28"/>
        </w:rPr>
        <w:t>6.评标委员会采用集中办公、封闭的方式进行评审。评标前，交易中心工作人员向评标委员会成员宣布和印发评标纪律和工作规则。评标委员会成员签署《政府采购项目评审专家承诺书》，并遵照执行。</w:t>
      </w:r>
    </w:p>
    <w:p>
      <w:pPr>
        <w:pStyle w:val="57"/>
        <w:spacing w:line="360" w:lineRule="auto"/>
        <w:ind w:left="188" w:leftChars="67" w:firstLine="420" w:firstLineChars="150"/>
        <w:rPr>
          <w:rFonts w:hAnsi="宋体"/>
          <w:color w:val="000000"/>
          <w:sz w:val="28"/>
          <w:szCs w:val="28"/>
        </w:rPr>
      </w:pPr>
      <w:r>
        <w:rPr>
          <w:rFonts w:hint="eastAsia" w:hAnsi="宋体"/>
          <w:color w:val="000000"/>
          <w:sz w:val="28"/>
          <w:szCs w:val="28"/>
        </w:rPr>
        <w:t>7.评标委员会成员对与自己有利害关系的评标项目应当主动提出回避。</w:t>
      </w:r>
    </w:p>
    <w:p>
      <w:pPr>
        <w:pStyle w:val="57"/>
        <w:spacing w:line="360" w:lineRule="auto"/>
        <w:ind w:left="188" w:leftChars="67" w:firstLine="420" w:firstLineChars="150"/>
        <w:rPr>
          <w:rFonts w:hAnsi="宋体"/>
          <w:color w:val="000000"/>
          <w:sz w:val="28"/>
          <w:szCs w:val="28"/>
        </w:rPr>
      </w:pPr>
      <w:r>
        <w:rPr>
          <w:rFonts w:hint="eastAsia" w:hAnsi="宋体"/>
          <w:color w:val="000000"/>
          <w:sz w:val="28"/>
          <w:szCs w:val="28"/>
        </w:rPr>
        <w:t>8.评标委员会将按照招标文件确定的评标方法进行评标。评标委员会对投标文件的评审分为资格性审查、符合性审查、商务评议、技术评议和价格评议。</w:t>
      </w:r>
    </w:p>
    <w:p>
      <w:pPr>
        <w:pStyle w:val="57"/>
        <w:spacing w:line="360" w:lineRule="auto"/>
        <w:ind w:left="188" w:leftChars="67" w:firstLine="420" w:firstLineChars="150"/>
        <w:rPr>
          <w:rFonts w:hAnsi="宋体"/>
          <w:color w:val="000000"/>
          <w:sz w:val="28"/>
          <w:szCs w:val="28"/>
        </w:rPr>
      </w:pPr>
      <w:r>
        <w:rPr>
          <w:rFonts w:hint="eastAsia" w:hAnsi="宋体"/>
          <w:color w:val="000000"/>
          <w:sz w:val="28"/>
          <w:szCs w:val="28"/>
        </w:rPr>
        <w:t>9.</w:t>
      </w:r>
      <w:r>
        <w:rPr>
          <w:rFonts w:hint="eastAsia" w:hAnsi="宋体"/>
          <w:bCs/>
          <w:color w:val="000000"/>
          <w:sz w:val="28"/>
          <w:szCs w:val="28"/>
        </w:rPr>
        <w:t>评标委员会独立履行下列职责：</w:t>
      </w:r>
    </w:p>
    <w:p>
      <w:pPr>
        <w:pStyle w:val="61"/>
        <w:spacing w:after="0" w:line="360" w:lineRule="auto"/>
        <w:ind w:left="0" w:leftChars="0" w:firstLine="560"/>
        <w:rPr>
          <w:rFonts w:ascii="宋体" w:hAnsi="宋体"/>
          <w:bCs/>
          <w:color w:val="000000"/>
          <w:sz w:val="28"/>
          <w:szCs w:val="28"/>
        </w:rPr>
      </w:pPr>
      <w:r>
        <w:rPr>
          <w:rFonts w:hint="eastAsia" w:ascii="宋体" w:hAnsi="宋体"/>
          <w:bCs/>
          <w:color w:val="000000"/>
          <w:sz w:val="28"/>
          <w:szCs w:val="28"/>
        </w:rPr>
        <w:t>（1）认真阅读、领会招标文件规定的各项条款，按照</w:t>
      </w:r>
      <w:r>
        <w:rPr>
          <w:rFonts w:hint="eastAsia" w:ascii="宋体" w:hAnsi="宋体"/>
          <w:color w:val="000000"/>
          <w:sz w:val="28"/>
          <w:szCs w:val="28"/>
        </w:rPr>
        <w:t>资格性和符合性审查的要求逐项审查投标文件是否符合招标文件的要求；</w:t>
      </w:r>
    </w:p>
    <w:p>
      <w:pPr>
        <w:pStyle w:val="61"/>
        <w:spacing w:after="0" w:line="360" w:lineRule="auto"/>
        <w:ind w:left="0" w:leftChars="0" w:firstLine="560"/>
        <w:rPr>
          <w:rFonts w:ascii="宋体" w:hAnsi="宋体"/>
          <w:color w:val="000000"/>
          <w:sz w:val="28"/>
          <w:szCs w:val="28"/>
        </w:rPr>
      </w:pPr>
      <w:r>
        <w:rPr>
          <w:rFonts w:hint="eastAsia" w:ascii="宋体" w:hAnsi="宋体"/>
          <w:color w:val="000000"/>
          <w:sz w:val="28"/>
          <w:szCs w:val="28"/>
        </w:rPr>
        <w:t>（2）按照评标原则和评审办法逐一对合格投标人的投标做出比较和评价；并对评审结果承担责任；</w:t>
      </w:r>
    </w:p>
    <w:p>
      <w:pPr>
        <w:pStyle w:val="61"/>
        <w:spacing w:after="0" w:line="360" w:lineRule="auto"/>
        <w:ind w:left="0" w:leftChars="0" w:firstLine="560" w:firstLineChars="200"/>
        <w:rPr>
          <w:rFonts w:ascii="宋体" w:hAnsi="宋体"/>
          <w:color w:val="000000"/>
          <w:sz w:val="28"/>
          <w:szCs w:val="28"/>
        </w:rPr>
      </w:pPr>
      <w:r>
        <w:rPr>
          <w:rFonts w:hint="eastAsia" w:ascii="宋体" w:hAnsi="宋体"/>
          <w:bCs/>
          <w:color w:val="000000"/>
          <w:sz w:val="28"/>
          <w:szCs w:val="28"/>
        </w:rPr>
        <w:t>（3）</w:t>
      </w:r>
      <w:r>
        <w:rPr>
          <w:rFonts w:hint="eastAsia" w:ascii="宋体" w:hAnsi="宋体"/>
          <w:color w:val="000000"/>
          <w:sz w:val="28"/>
          <w:szCs w:val="28"/>
        </w:rPr>
        <w:t>要求投标人对投标文件有关事项做出解释或者澄清；</w:t>
      </w:r>
    </w:p>
    <w:p>
      <w:pPr>
        <w:pStyle w:val="61"/>
        <w:spacing w:after="0" w:line="360" w:lineRule="auto"/>
        <w:ind w:left="0" w:leftChars="0" w:firstLine="560"/>
        <w:rPr>
          <w:rFonts w:ascii="宋体" w:hAnsi="宋体"/>
          <w:sz w:val="28"/>
          <w:szCs w:val="28"/>
        </w:rPr>
      </w:pPr>
      <w:r>
        <w:rPr>
          <w:rFonts w:hint="eastAsia" w:ascii="宋体" w:hAnsi="宋体"/>
          <w:bCs/>
          <w:sz w:val="28"/>
          <w:szCs w:val="28"/>
        </w:rPr>
        <w:t>（4）按评审得分高低确定中标供应商，或向采购人提出授标顺序</w:t>
      </w:r>
      <w:r>
        <w:rPr>
          <w:rFonts w:hint="eastAsia" w:ascii="宋体" w:hAnsi="宋体"/>
          <w:sz w:val="28"/>
          <w:szCs w:val="28"/>
        </w:rPr>
        <w:t>。</w:t>
      </w:r>
    </w:p>
    <w:p>
      <w:pPr>
        <w:pStyle w:val="57"/>
        <w:adjustRightInd w:val="0"/>
        <w:snapToGrid w:val="0"/>
        <w:spacing w:line="360" w:lineRule="auto"/>
        <w:ind w:firstLine="551" w:firstLineChars="196"/>
        <w:rPr>
          <w:rFonts w:hAnsi="宋体"/>
          <w:b/>
          <w:color w:val="000000"/>
          <w:sz w:val="28"/>
          <w:szCs w:val="28"/>
        </w:rPr>
      </w:pPr>
      <w:r>
        <w:rPr>
          <w:rFonts w:hint="eastAsia" w:hAnsi="宋体"/>
          <w:b/>
          <w:color w:val="000000"/>
          <w:sz w:val="28"/>
          <w:szCs w:val="28"/>
        </w:rPr>
        <w:t>（三）投标文件的初审</w:t>
      </w:r>
    </w:p>
    <w:p>
      <w:pPr>
        <w:spacing w:line="360" w:lineRule="auto"/>
        <w:ind w:firstLine="560" w:firstLineChars="200"/>
        <w:rPr>
          <w:rFonts w:ascii="宋体" w:hAnsi="宋体"/>
          <w:color w:val="000000"/>
          <w:szCs w:val="28"/>
        </w:rPr>
      </w:pPr>
      <w:r>
        <w:rPr>
          <w:rFonts w:hint="eastAsia" w:ascii="宋体" w:hAnsi="宋体"/>
          <w:color w:val="000000"/>
          <w:szCs w:val="28"/>
        </w:rPr>
        <w:t>在</w:t>
      </w:r>
      <w:r>
        <w:rPr>
          <w:rFonts w:hint="eastAsia" w:ascii="宋体" w:hAnsi="宋体"/>
          <w:color w:val="000000"/>
          <w:kern w:val="0"/>
          <w:szCs w:val="28"/>
        </w:rPr>
        <w:t>评标委员会</w:t>
      </w:r>
      <w:r>
        <w:rPr>
          <w:rFonts w:hint="eastAsia" w:ascii="宋体" w:hAnsi="宋体"/>
          <w:color w:val="000000"/>
          <w:szCs w:val="28"/>
        </w:rPr>
        <w:t>对投标文件进行评议之前,</w:t>
      </w:r>
      <w:r>
        <w:rPr>
          <w:rFonts w:hint="eastAsia" w:ascii="宋体" w:hAnsi="宋体"/>
          <w:color w:val="000000"/>
          <w:kern w:val="0"/>
          <w:szCs w:val="28"/>
        </w:rPr>
        <w:t>评标委员会首先</w:t>
      </w:r>
      <w:r>
        <w:rPr>
          <w:rFonts w:hint="eastAsia" w:ascii="宋体" w:hAnsi="宋体"/>
          <w:color w:val="000000"/>
          <w:szCs w:val="28"/>
        </w:rPr>
        <w:t>对投标文件进行初审。初审分为资格性审查和符合性审查。</w:t>
      </w:r>
    </w:p>
    <w:p>
      <w:pPr>
        <w:spacing w:line="360" w:lineRule="auto"/>
        <w:ind w:firstLine="560" w:firstLineChars="200"/>
        <w:rPr>
          <w:rFonts w:ascii="宋体" w:hAnsi="宋体"/>
          <w:color w:val="000000"/>
          <w:kern w:val="0"/>
          <w:szCs w:val="28"/>
        </w:rPr>
      </w:pPr>
      <w:r>
        <w:rPr>
          <w:rFonts w:hint="eastAsia" w:ascii="宋体" w:hAnsi="宋体"/>
          <w:color w:val="000000"/>
          <w:szCs w:val="28"/>
        </w:rPr>
        <w:t>1.资格性审查。依据有关法律和招标文件的规定,对投标文件提供的资格证明文件进行审查，以确定投标人和投标货物是否具备有效的投标资格。</w:t>
      </w:r>
      <w:r>
        <w:rPr>
          <w:rFonts w:hint="eastAsia" w:ascii="宋体" w:hAnsi="宋体"/>
          <w:color w:val="000000"/>
          <w:kern w:val="0"/>
          <w:szCs w:val="28"/>
        </w:rPr>
        <w:t>在资格性检查时,</w:t>
      </w:r>
      <w:r>
        <w:rPr>
          <w:rFonts w:hint="eastAsia" w:ascii="宋体" w:hAnsi="宋体"/>
          <w:color w:val="000000"/>
          <w:szCs w:val="28"/>
        </w:rPr>
        <w:t>如有下列情况之一的，经</w:t>
      </w:r>
      <w:r>
        <w:rPr>
          <w:rFonts w:hint="eastAsia" w:ascii="宋体" w:hAnsi="宋体"/>
          <w:color w:val="000000"/>
          <w:kern w:val="0"/>
          <w:szCs w:val="28"/>
        </w:rPr>
        <w:t>评标委员会认定，视</w:t>
      </w:r>
      <w:r>
        <w:rPr>
          <w:rFonts w:hint="eastAsia" w:ascii="宋体" w:hAnsi="宋体"/>
          <w:color w:val="000000"/>
          <w:szCs w:val="28"/>
        </w:rPr>
        <w:t>为非实质性响应，将视为无效投标：</w:t>
      </w:r>
    </w:p>
    <w:p>
      <w:pPr>
        <w:spacing w:line="360" w:lineRule="auto"/>
        <w:ind w:firstLine="560" w:firstLineChars="200"/>
        <w:rPr>
          <w:rFonts w:ascii="宋体" w:hAnsi="宋体"/>
          <w:color w:val="000000"/>
          <w:szCs w:val="28"/>
        </w:rPr>
      </w:pPr>
      <w:r>
        <w:rPr>
          <w:rFonts w:hint="eastAsia" w:ascii="宋体" w:hAnsi="宋体"/>
          <w:color w:val="000000"/>
          <w:szCs w:val="28"/>
        </w:rPr>
        <w:t>（1）投标人未提供投标保证金或金额不足的；</w:t>
      </w:r>
    </w:p>
    <w:p>
      <w:pPr>
        <w:spacing w:line="360" w:lineRule="auto"/>
        <w:ind w:firstLine="560" w:firstLineChars="200"/>
        <w:rPr>
          <w:rFonts w:ascii="宋体" w:hAnsi="宋体"/>
          <w:color w:val="000000"/>
          <w:szCs w:val="28"/>
        </w:rPr>
      </w:pPr>
      <w:r>
        <w:rPr>
          <w:rFonts w:hint="eastAsia" w:ascii="宋体" w:hAnsi="宋体"/>
          <w:color w:val="000000"/>
          <w:szCs w:val="28"/>
        </w:rPr>
        <w:t>（2）投标产品超出其经营范围的；</w:t>
      </w:r>
    </w:p>
    <w:p>
      <w:pPr>
        <w:spacing w:line="360" w:lineRule="auto"/>
        <w:ind w:firstLine="560" w:firstLineChars="200"/>
        <w:rPr>
          <w:rFonts w:ascii="宋体" w:hAnsi="宋体"/>
          <w:color w:val="000000"/>
          <w:szCs w:val="28"/>
        </w:rPr>
      </w:pPr>
      <w:r>
        <w:rPr>
          <w:rFonts w:hint="eastAsia" w:ascii="宋体" w:hAnsi="宋体"/>
          <w:color w:val="000000"/>
          <w:szCs w:val="28"/>
        </w:rPr>
        <w:t>（3）投标人和投标货物资格证明文件不能满足招标文件要求或资格证明文件过期失效的。</w:t>
      </w:r>
    </w:p>
    <w:p>
      <w:pPr>
        <w:spacing w:line="360" w:lineRule="auto"/>
        <w:ind w:firstLine="560" w:firstLineChars="200"/>
        <w:rPr>
          <w:rFonts w:ascii="宋体" w:hAnsi="宋体"/>
          <w:color w:val="000000"/>
          <w:kern w:val="0"/>
          <w:szCs w:val="28"/>
        </w:rPr>
      </w:pPr>
      <w:r>
        <w:rPr>
          <w:rFonts w:hint="eastAsia" w:ascii="宋体" w:hAnsi="宋体"/>
          <w:color w:val="000000"/>
          <w:szCs w:val="28"/>
        </w:rPr>
        <w:t>2.符合性审查。依据招标文件规定，从投标文件的有效性、完整性和对招标文件的响应程度进行审查，以确定是否对招标文件的实质性要求做出响应。</w:t>
      </w:r>
      <w:r>
        <w:rPr>
          <w:rFonts w:hint="eastAsia" w:ascii="宋体" w:hAnsi="宋体"/>
          <w:color w:val="000000"/>
          <w:kern w:val="0"/>
          <w:szCs w:val="28"/>
        </w:rPr>
        <w:t>评标委员会决定投标的响应性只根据投标文件本身的内容，而不依据外部的证据。</w:t>
      </w:r>
      <w:r>
        <w:rPr>
          <w:rFonts w:hint="eastAsia" w:ascii="宋体" w:hAnsi="宋体"/>
          <w:color w:val="000000"/>
          <w:kern w:val="0"/>
          <w:szCs w:val="28"/>
          <w:highlight w:val="yellow"/>
        </w:rPr>
        <w:t>在符合性检查时,</w:t>
      </w:r>
      <w:r>
        <w:rPr>
          <w:rFonts w:hint="eastAsia" w:ascii="宋体" w:hAnsi="宋体"/>
          <w:color w:val="000000"/>
          <w:szCs w:val="28"/>
          <w:highlight w:val="yellow"/>
        </w:rPr>
        <w:t>如有下列情况之一的，经</w:t>
      </w:r>
      <w:r>
        <w:rPr>
          <w:rFonts w:hint="eastAsia" w:ascii="宋体" w:hAnsi="宋体"/>
          <w:color w:val="000000"/>
          <w:kern w:val="0"/>
          <w:szCs w:val="28"/>
          <w:highlight w:val="yellow"/>
        </w:rPr>
        <w:t>评标委员会认定，视</w:t>
      </w:r>
      <w:r>
        <w:rPr>
          <w:rFonts w:hint="eastAsia" w:ascii="宋体" w:hAnsi="宋体"/>
          <w:color w:val="000000"/>
          <w:szCs w:val="28"/>
          <w:highlight w:val="yellow"/>
        </w:rPr>
        <w:t>为非实质性响应，将视为无效投标：</w:t>
      </w:r>
    </w:p>
    <w:p>
      <w:pPr>
        <w:spacing w:line="360" w:lineRule="auto"/>
        <w:ind w:firstLine="560" w:firstLineChars="200"/>
        <w:rPr>
          <w:rFonts w:ascii="宋体" w:hAnsi="宋体"/>
          <w:szCs w:val="28"/>
        </w:rPr>
      </w:pPr>
      <w:r>
        <w:rPr>
          <w:rFonts w:hint="eastAsia" w:ascii="宋体" w:hAnsi="宋体"/>
          <w:szCs w:val="28"/>
        </w:rPr>
        <w:t>（1）投标人编写的投标文件或与投标有关的其它文件未按要求使用简体中文书写；</w:t>
      </w:r>
    </w:p>
    <w:p>
      <w:pPr>
        <w:spacing w:line="360" w:lineRule="auto"/>
        <w:ind w:firstLine="560" w:firstLineChars="200"/>
        <w:rPr>
          <w:rFonts w:ascii="宋体" w:hAnsi="宋体"/>
          <w:szCs w:val="28"/>
        </w:rPr>
      </w:pPr>
      <w:r>
        <w:rPr>
          <w:rFonts w:hint="eastAsia" w:ascii="宋体" w:hAnsi="宋体"/>
          <w:szCs w:val="28"/>
        </w:rPr>
        <w:t>（2）投标文件正本未使用A4规格打印，编写目录，投标文件的装订未采用胶订方式牢固装订成册，可插页抽页，采用活页纸进行装订；</w:t>
      </w:r>
    </w:p>
    <w:p>
      <w:pPr>
        <w:spacing w:line="360" w:lineRule="auto"/>
        <w:ind w:firstLine="560" w:firstLineChars="200"/>
        <w:rPr>
          <w:rFonts w:ascii="宋体" w:hAnsi="宋体"/>
          <w:szCs w:val="28"/>
        </w:rPr>
      </w:pPr>
      <w:r>
        <w:rPr>
          <w:rFonts w:hint="eastAsia" w:ascii="宋体" w:hAnsi="宋体"/>
          <w:szCs w:val="28"/>
        </w:rPr>
        <w:t>（3）投标人未将其投标文件复制成电子版文档（PDF格式光盘）；</w:t>
      </w:r>
    </w:p>
    <w:p>
      <w:pPr>
        <w:spacing w:line="360" w:lineRule="auto"/>
        <w:ind w:firstLine="560" w:firstLineChars="200"/>
        <w:rPr>
          <w:rFonts w:ascii="宋体" w:hAnsi="宋体"/>
          <w:szCs w:val="28"/>
        </w:rPr>
      </w:pPr>
      <w:r>
        <w:rPr>
          <w:rFonts w:hint="eastAsia" w:ascii="宋体" w:hAnsi="宋体"/>
          <w:szCs w:val="28"/>
        </w:rPr>
        <w:t>（4）</w:t>
      </w:r>
      <w:r>
        <w:rPr>
          <w:rFonts w:hint="eastAsia"/>
        </w:rPr>
        <w:t>未单独提供</w:t>
      </w:r>
      <w:r>
        <w:rPr>
          <w:rFonts w:hint="eastAsia" w:ascii="宋体" w:hAnsi="宋体"/>
          <w:szCs w:val="28"/>
        </w:rPr>
        <w:t>《开标一览表》或《开标一览表》法人代表或授权代表未签署、未加盖公章；</w:t>
      </w:r>
    </w:p>
    <w:p>
      <w:pPr>
        <w:spacing w:line="360" w:lineRule="auto"/>
        <w:ind w:firstLine="560" w:firstLineChars="200"/>
        <w:rPr>
          <w:rFonts w:ascii="宋体" w:hAnsi="宋体"/>
          <w:szCs w:val="28"/>
        </w:rPr>
      </w:pPr>
      <w:r>
        <w:rPr>
          <w:rFonts w:hint="eastAsia" w:ascii="宋体" w:hAnsi="宋体"/>
          <w:szCs w:val="28"/>
        </w:rPr>
        <w:t>（5）</w:t>
      </w:r>
      <w:r>
        <w:rPr>
          <w:rFonts w:hint="eastAsia" w:ascii="宋体" w:hAnsi="宋体"/>
          <w:kern w:val="0"/>
          <w:szCs w:val="28"/>
        </w:rPr>
        <w:t>一种货物出现两个或两个以上报价和</w:t>
      </w:r>
      <w:r>
        <w:rPr>
          <w:rFonts w:hint="eastAsia" w:ascii="宋体" w:hAnsi="宋体"/>
          <w:szCs w:val="28"/>
        </w:rPr>
        <w:t>投标报价有缺漏项，或不符合招标文件要求的（投标内容有缺、漏项的）；</w:t>
      </w:r>
    </w:p>
    <w:p>
      <w:pPr>
        <w:spacing w:line="360" w:lineRule="auto"/>
        <w:ind w:firstLine="560" w:firstLineChars="200"/>
        <w:rPr>
          <w:rFonts w:ascii="宋体" w:hAnsi="宋体"/>
          <w:szCs w:val="28"/>
          <w:highlight w:val="none"/>
        </w:rPr>
      </w:pPr>
      <w:r>
        <w:rPr>
          <w:rFonts w:hint="eastAsia" w:ascii="宋体" w:hAnsi="宋体"/>
          <w:szCs w:val="28"/>
          <w:highlight w:val="none"/>
        </w:rPr>
        <w:t>（6）联合体投标不符合《政府采购法》等相关法律、法规规定的；</w:t>
      </w:r>
    </w:p>
    <w:p>
      <w:pPr>
        <w:spacing w:line="360" w:lineRule="auto"/>
        <w:ind w:firstLine="560" w:firstLineChars="200"/>
        <w:rPr>
          <w:rFonts w:ascii="宋体" w:hAnsi="宋体"/>
          <w:szCs w:val="28"/>
          <w:highlight w:val="none"/>
        </w:rPr>
      </w:pPr>
      <w:r>
        <w:rPr>
          <w:rFonts w:hint="eastAsia" w:ascii="宋体" w:hAnsi="宋体"/>
          <w:szCs w:val="28"/>
          <w:highlight w:val="none"/>
        </w:rPr>
        <w:t>（7）</w:t>
      </w:r>
      <w:r>
        <w:rPr>
          <w:rFonts w:hint="eastAsia" w:ascii="宋体" w:hAnsi="宋体"/>
          <w:kern w:val="0"/>
          <w:szCs w:val="28"/>
          <w:highlight w:val="none"/>
        </w:rPr>
        <w:t>投标有效期不足的；</w:t>
      </w:r>
    </w:p>
    <w:p>
      <w:pPr>
        <w:spacing w:line="360" w:lineRule="auto"/>
        <w:ind w:firstLine="560" w:firstLineChars="200"/>
        <w:rPr>
          <w:rFonts w:ascii="宋体" w:hAnsi="宋体"/>
          <w:kern w:val="0"/>
          <w:szCs w:val="28"/>
        </w:rPr>
      </w:pPr>
      <w:r>
        <w:rPr>
          <w:rFonts w:hint="eastAsia" w:ascii="宋体" w:hAnsi="宋体"/>
          <w:kern w:val="0"/>
          <w:szCs w:val="28"/>
        </w:rPr>
        <w:t>（8</w:t>
      </w:r>
      <w:r>
        <w:rPr>
          <w:rFonts w:hint="eastAsia" w:ascii="宋体" w:hAnsi="宋体"/>
          <w:szCs w:val="28"/>
        </w:rPr>
        <w:t>）法定代表人不能参加投标，又无法定代表人授权委托书的；</w:t>
      </w:r>
    </w:p>
    <w:p>
      <w:pPr>
        <w:spacing w:line="360" w:lineRule="auto"/>
        <w:ind w:firstLine="560" w:firstLineChars="200"/>
        <w:rPr>
          <w:rFonts w:ascii="宋体" w:hAnsi="宋体"/>
          <w:szCs w:val="28"/>
        </w:rPr>
      </w:pPr>
      <w:r>
        <w:rPr>
          <w:rFonts w:hint="eastAsia" w:ascii="宋体" w:hAnsi="宋体"/>
          <w:szCs w:val="28"/>
        </w:rPr>
        <w:t>（9）投标报价超出已公布的采购预算的；</w:t>
      </w:r>
    </w:p>
    <w:p>
      <w:pPr>
        <w:autoSpaceDE w:val="0"/>
        <w:autoSpaceDN w:val="0"/>
        <w:adjustRightInd w:val="0"/>
        <w:snapToGrid w:val="0"/>
        <w:spacing w:line="360" w:lineRule="auto"/>
        <w:ind w:right="32" w:firstLine="560" w:firstLineChars="200"/>
        <w:rPr>
          <w:rFonts w:ascii="宋体" w:hAnsi="宋体"/>
          <w:kern w:val="0"/>
          <w:szCs w:val="28"/>
        </w:rPr>
      </w:pPr>
      <w:r>
        <w:rPr>
          <w:rFonts w:hint="eastAsia" w:ascii="宋体" w:hAnsi="宋体"/>
          <w:szCs w:val="28"/>
        </w:rPr>
        <w:t>（10）投标文件未完全响应主要商务条款的，如</w:t>
      </w:r>
      <w:r>
        <w:rPr>
          <w:rFonts w:hint="eastAsia" w:ascii="宋体" w:hAnsi="宋体"/>
          <w:kern w:val="0"/>
          <w:szCs w:val="28"/>
        </w:rPr>
        <w:t>交货时间、质保期和付款方式等；</w:t>
      </w:r>
    </w:p>
    <w:p>
      <w:pPr>
        <w:autoSpaceDE w:val="0"/>
        <w:autoSpaceDN w:val="0"/>
        <w:adjustRightInd w:val="0"/>
        <w:snapToGrid w:val="0"/>
        <w:spacing w:line="360" w:lineRule="auto"/>
        <w:ind w:firstLine="560" w:firstLineChars="200"/>
        <w:rPr>
          <w:rFonts w:ascii="宋体" w:hAnsi="宋体"/>
          <w:kern w:val="0"/>
          <w:szCs w:val="28"/>
        </w:rPr>
      </w:pPr>
      <w:r>
        <w:rPr>
          <w:rFonts w:hint="eastAsia" w:ascii="宋体" w:hAnsi="宋体"/>
          <w:kern w:val="0"/>
          <w:szCs w:val="28"/>
        </w:rPr>
        <w:t>（11</w:t>
      </w:r>
      <w:r>
        <w:rPr>
          <w:rFonts w:hint="eastAsia" w:ascii="宋体" w:hAnsi="宋体"/>
          <w:szCs w:val="28"/>
        </w:rPr>
        <w:t>）投标文件</w:t>
      </w:r>
      <w:r>
        <w:rPr>
          <w:rFonts w:hint="eastAsia" w:ascii="宋体" w:hAnsi="宋体"/>
          <w:kern w:val="0"/>
          <w:szCs w:val="28"/>
        </w:rPr>
        <w:t>未提供所投货物的产品品牌、型号和具体参数，或者直接原文复制招标文件要求的参数充当所投货物的参数，但与佐证材料不符的；</w:t>
      </w:r>
    </w:p>
    <w:p>
      <w:pPr>
        <w:autoSpaceDE w:val="0"/>
        <w:autoSpaceDN w:val="0"/>
        <w:adjustRightInd w:val="0"/>
        <w:snapToGrid w:val="0"/>
        <w:spacing w:line="360" w:lineRule="auto"/>
        <w:ind w:firstLine="600" w:firstLineChars="250"/>
        <w:rPr>
          <w:rFonts w:ascii="宋体" w:hAnsi="宋体"/>
          <w:kern w:val="0"/>
          <w:szCs w:val="28"/>
          <w:highlight w:val="none"/>
        </w:rPr>
      </w:pPr>
      <w:r>
        <w:rPr>
          <w:rFonts w:hint="eastAsia" w:ascii="宋体" w:hAnsi="宋体"/>
          <w:spacing w:val="-20"/>
          <w:szCs w:val="28"/>
        </w:rPr>
        <w:t>（</w:t>
      </w:r>
      <w:r>
        <w:rPr>
          <w:rFonts w:hint="eastAsia" w:ascii="宋体" w:hAnsi="宋体"/>
          <w:spacing w:val="-20"/>
          <w:szCs w:val="28"/>
          <w:highlight w:val="none"/>
        </w:rPr>
        <w:t>12）</w:t>
      </w:r>
      <w:r>
        <w:rPr>
          <w:rFonts w:hint="eastAsia" w:ascii="宋体" w:hAnsi="宋体"/>
          <w:kern w:val="0"/>
          <w:szCs w:val="28"/>
          <w:highlight w:val="none"/>
        </w:rPr>
        <w:t>对招标文件重要参数项有负偏离的（标</w:t>
      </w:r>
      <w:r>
        <w:rPr>
          <w:rFonts w:hint="eastAsia" w:ascii="宋体" w:hAnsi="宋体" w:eastAsia="宋体" w:cs="宋体"/>
          <w:i w:val="0"/>
          <w:color w:val="000000"/>
          <w:kern w:val="0"/>
          <w:sz w:val="20"/>
          <w:szCs w:val="20"/>
          <w:highlight w:val="none"/>
          <w:u w:val="none"/>
          <w:lang w:val="en-US" w:eastAsia="zh-CN"/>
        </w:rPr>
        <w:t>★</w:t>
      </w:r>
      <w:r>
        <w:rPr>
          <w:rFonts w:hint="eastAsia" w:ascii="宋体" w:hAnsi="宋体"/>
          <w:kern w:val="0"/>
          <w:szCs w:val="28"/>
          <w:highlight w:val="none"/>
        </w:rPr>
        <w:t>号）；</w:t>
      </w:r>
    </w:p>
    <w:p>
      <w:pPr>
        <w:autoSpaceDE w:val="0"/>
        <w:autoSpaceDN w:val="0"/>
        <w:adjustRightInd w:val="0"/>
        <w:snapToGrid w:val="0"/>
        <w:spacing w:line="360" w:lineRule="auto"/>
        <w:ind w:right="32" w:firstLine="560" w:firstLineChars="200"/>
        <w:rPr>
          <w:rFonts w:ascii="宋体" w:hAnsi="宋体"/>
          <w:kern w:val="0"/>
          <w:szCs w:val="28"/>
        </w:rPr>
      </w:pPr>
      <w:r>
        <w:rPr>
          <w:rFonts w:hint="eastAsia" w:ascii="宋体" w:hAnsi="宋体"/>
          <w:kern w:val="0"/>
          <w:szCs w:val="28"/>
        </w:rPr>
        <w:t>（13）有不良经济纠纷记录和违法行为的；</w:t>
      </w:r>
    </w:p>
    <w:p>
      <w:pPr>
        <w:autoSpaceDE w:val="0"/>
        <w:autoSpaceDN w:val="0"/>
        <w:adjustRightInd w:val="0"/>
        <w:snapToGrid w:val="0"/>
        <w:spacing w:line="360" w:lineRule="auto"/>
        <w:ind w:right="32" w:firstLine="560" w:firstLineChars="200"/>
        <w:rPr>
          <w:rFonts w:ascii="宋体" w:hAnsi="宋体"/>
          <w:kern w:val="0"/>
          <w:szCs w:val="28"/>
        </w:rPr>
      </w:pPr>
      <w:r>
        <w:rPr>
          <w:rFonts w:hint="eastAsia" w:ascii="宋体" w:hAnsi="宋体"/>
          <w:szCs w:val="28"/>
        </w:rPr>
        <w:t>（14）</w:t>
      </w:r>
      <w:r>
        <w:rPr>
          <w:rFonts w:hint="eastAsia" w:ascii="宋体" w:hAnsi="宋体"/>
          <w:kern w:val="0"/>
          <w:szCs w:val="28"/>
        </w:rPr>
        <w:t>有招标文件规定的其它无效条款的。</w:t>
      </w:r>
    </w:p>
    <w:p>
      <w:pPr>
        <w:autoSpaceDE w:val="0"/>
        <w:autoSpaceDN w:val="0"/>
        <w:adjustRightInd w:val="0"/>
        <w:snapToGrid w:val="0"/>
        <w:spacing w:line="360" w:lineRule="auto"/>
        <w:ind w:firstLine="551" w:firstLineChars="196"/>
        <w:rPr>
          <w:rFonts w:ascii="宋体" w:hAnsi="宋体"/>
          <w:color w:val="000000"/>
          <w:kern w:val="0"/>
          <w:szCs w:val="28"/>
        </w:rPr>
      </w:pPr>
      <w:r>
        <w:rPr>
          <w:rFonts w:hint="eastAsia" w:ascii="宋体" w:hAnsi="宋体"/>
          <w:b/>
          <w:color w:val="000000"/>
          <w:szCs w:val="28"/>
        </w:rPr>
        <w:t>（四）投标文件的澄清</w:t>
      </w:r>
    </w:p>
    <w:p>
      <w:pPr>
        <w:spacing w:line="360" w:lineRule="auto"/>
        <w:ind w:firstLine="560" w:firstLineChars="200"/>
        <w:rPr>
          <w:rFonts w:ascii="宋体" w:hAnsi="宋体"/>
          <w:color w:val="000000"/>
          <w:szCs w:val="28"/>
        </w:rPr>
      </w:pPr>
      <w:r>
        <w:rPr>
          <w:rFonts w:hint="eastAsia" w:ascii="宋体" w:hAnsi="宋体"/>
          <w:color w:val="000000"/>
          <w:szCs w:val="28"/>
        </w:rPr>
        <w:t>1.评标委员会有权向投标人询标，请投标人澄清其投标内容，投标人法人代表或其授权人必须接受</w:t>
      </w:r>
      <w:r>
        <w:rPr>
          <w:rFonts w:hint="eastAsia" w:ascii="宋体" w:hAnsi="宋体"/>
          <w:color w:val="000000"/>
          <w:kern w:val="0"/>
          <w:szCs w:val="28"/>
        </w:rPr>
        <w:t>评标委员会</w:t>
      </w:r>
      <w:r>
        <w:rPr>
          <w:rFonts w:hint="eastAsia" w:ascii="宋体" w:hAnsi="宋体"/>
          <w:color w:val="000000"/>
          <w:szCs w:val="28"/>
        </w:rPr>
        <w:t>的询标，在规定的时间内，对重大关键问题投标人未进行答疑和澄清，经评标委员会确认可视为投标人放弃投标。</w:t>
      </w:r>
    </w:p>
    <w:p>
      <w:pPr>
        <w:spacing w:line="360" w:lineRule="auto"/>
        <w:ind w:firstLine="560" w:firstLineChars="200"/>
        <w:rPr>
          <w:rFonts w:ascii="宋体" w:hAnsi="宋体"/>
          <w:color w:val="000000"/>
          <w:szCs w:val="28"/>
        </w:rPr>
      </w:pPr>
      <w:r>
        <w:rPr>
          <w:rFonts w:hint="eastAsia" w:ascii="宋体" w:hAnsi="宋体"/>
          <w:color w:val="000000"/>
          <w:szCs w:val="28"/>
        </w:rPr>
        <w:t>2.重要澄清的答复应是书面的，并由法人代表或授权代表签署，但不得对投标内容进行实质性修改。此书面文件是投标文件的组成部分。</w:t>
      </w:r>
    </w:p>
    <w:p>
      <w:pPr>
        <w:tabs>
          <w:tab w:val="left" w:pos="8280"/>
        </w:tabs>
        <w:autoSpaceDE w:val="0"/>
        <w:autoSpaceDN w:val="0"/>
        <w:adjustRightInd w:val="0"/>
        <w:snapToGrid w:val="0"/>
        <w:spacing w:line="360" w:lineRule="auto"/>
        <w:ind w:right="32" w:firstLine="551" w:firstLineChars="196"/>
        <w:rPr>
          <w:rFonts w:ascii="宋体" w:hAnsi="宋体"/>
          <w:b/>
          <w:color w:val="000000"/>
          <w:kern w:val="0"/>
          <w:szCs w:val="28"/>
        </w:rPr>
      </w:pPr>
      <w:r>
        <w:rPr>
          <w:rFonts w:hint="eastAsia" w:ascii="宋体" w:hAnsi="宋体"/>
          <w:b/>
          <w:color w:val="000000"/>
          <w:kern w:val="0"/>
          <w:szCs w:val="28"/>
        </w:rPr>
        <w:t>（五）</w:t>
      </w:r>
      <w:r>
        <w:rPr>
          <w:rFonts w:hint="eastAsia" w:ascii="宋体" w:hAnsi="宋体"/>
          <w:b/>
          <w:color w:val="000000"/>
          <w:szCs w:val="28"/>
        </w:rPr>
        <w:t>投标文件的</w:t>
      </w:r>
      <w:r>
        <w:rPr>
          <w:rFonts w:hint="eastAsia" w:ascii="宋体" w:hAnsi="宋体"/>
          <w:b/>
          <w:color w:val="000000"/>
          <w:kern w:val="0"/>
          <w:szCs w:val="28"/>
        </w:rPr>
        <w:t>评价</w:t>
      </w:r>
    </w:p>
    <w:p>
      <w:pPr>
        <w:autoSpaceDE w:val="0"/>
        <w:autoSpaceDN w:val="0"/>
        <w:adjustRightInd w:val="0"/>
        <w:snapToGrid w:val="0"/>
        <w:spacing w:line="360" w:lineRule="auto"/>
        <w:ind w:right="32" w:firstLine="560" w:firstLineChars="200"/>
        <w:rPr>
          <w:rFonts w:ascii="宋体" w:hAnsi="宋体"/>
          <w:color w:val="000000"/>
          <w:szCs w:val="28"/>
        </w:rPr>
      </w:pPr>
      <w:r>
        <w:rPr>
          <w:rFonts w:hint="eastAsia" w:ascii="宋体" w:hAnsi="宋体"/>
          <w:color w:val="000000"/>
          <w:kern w:val="0"/>
          <w:szCs w:val="28"/>
        </w:rPr>
        <w:t>1.评标委员会只对确定为实质响应招标文件要求的投标文件进行评价和比较。</w:t>
      </w:r>
      <w:r>
        <w:rPr>
          <w:rFonts w:hint="eastAsia" w:ascii="宋体" w:hAnsi="宋体"/>
          <w:color w:val="000000"/>
          <w:szCs w:val="28"/>
        </w:rPr>
        <w:t>必要时需标明评审理由。</w:t>
      </w:r>
    </w:p>
    <w:p>
      <w:pPr>
        <w:pStyle w:val="57"/>
        <w:spacing w:line="360" w:lineRule="auto"/>
        <w:ind w:firstLine="560" w:firstLineChars="200"/>
        <w:rPr>
          <w:rFonts w:hAnsi="宋体"/>
          <w:color w:val="000000"/>
          <w:sz w:val="28"/>
          <w:szCs w:val="28"/>
        </w:rPr>
      </w:pPr>
      <w:r>
        <w:rPr>
          <w:rFonts w:hint="eastAsia" w:hAnsi="宋体"/>
          <w:color w:val="000000"/>
          <w:sz w:val="28"/>
          <w:szCs w:val="28"/>
        </w:rPr>
        <w:t>2.评标采用</w:t>
      </w:r>
      <w:r>
        <w:rPr>
          <w:rFonts w:hint="eastAsia" w:hAnsi="宋体"/>
          <w:color w:val="000000"/>
          <w:sz w:val="28"/>
          <w:szCs w:val="28"/>
          <w:highlight w:val="none"/>
          <w:lang w:eastAsia="zh-CN"/>
        </w:rPr>
        <w:t>最低评标价法</w:t>
      </w:r>
      <w:r>
        <w:rPr>
          <w:rFonts w:hint="eastAsia" w:hAnsi="宋体"/>
          <w:color w:val="000000"/>
          <w:sz w:val="28"/>
          <w:szCs w:val="28"/>
        </w:rPr>
        <w:t>，其结果由评标委员会所有成员签字确认。</w:t>
      </w:r>
    </w:p>
    <w:p>
      <w:pPr>
        <w:pStyle w:val="57"/>
        <w:spacing w:line="360" w:lineRule="auto"/>
        <w:ind w:firstLine="560" w:firstLineChars="200"/>
        <w:rPr>
          <w:rFonts w:hAnsi="宋体"/>
          <w:color w:val="000000"/>
          <w:sz w:val="28"/>
          <w:szCs w:val="28"/>
        </w:rPr>
      </w:pPr>
      <w:r>
        <w:rPr>
          <w:rFonts w:hint="eastAsia" w:hAnsi="宋体"/>
          <w:color w:val="000000"/>
          <w:sz w:val="28"/>
          <w:szCs w:val="28"/>
        </w:rPr>
        <w:t>3.交易中心工作人员和现场监督人员负责复核、统计评标委员会成员的评审情况，发现评审意见有失公正时，提请该评标委员会成员修改评审意见，并形成书面意见备查。</w:t>
      </w:r>
    </w:p>
    <w:p>
      <w:pPr>
        <w:autoSpaceDE w:val="0"/>
        <w:autoSpaceDN w:val="0"/>
        <w:adjustRightInd w:val="0"/>
        <w:snapToGrid w:val="0"/>
        <w:spacing w:line="360" w:lineRule="auto"/>
        <w:ind w:firstLine="560" w:firstLineChars="200"/>
        <w:rPr>
          <w:rFonts w:ascii="宋体" w:hAnsi="宋体"/>
          <w:color w:val="000000"/>
          <w:kern w:val="0"/>
          <w:szCs w:val="28"/>
        </w:rPr>
      </w:pPr>
      <w:r>
        <w:rPr>
          <w:rFonts w:hint="eastAsia" w:ascii="宋体" w:hAnsi="宋体"/>
          <w:color w:val="000000"/>
          <w:kern w:val="0"/>
          <w:szCs w:val="28"/>
        </w:rPr>
        <w:t>4.评审时除考虑投标人的技术方案与报价之外，还将考虑以下因素 ：</w:t>
      </w:r>
    </w:p>
    <w:p>
      <w:pPr>
        <w:autoSpaceDE w:val="0"/>
        <w:autoSpaceDN w:val="0"/>
        <w:adjustRightInd w:val="0"/>
        <w:snapToGrid w:val="0"/>
        <w:spacing w:line="360" w:lineRule="auto"/>
        <w:ind w:right="32" w:firstLine="498" w:firstLineChars="178"/>
        <w:rPr>
          <w:rFonts w:ascii="宋体" w:hAnsi="宋体"/>
          <w:color w:val="000000"/>
          <w:kern w:val="0"/>
          <w:szCs w:val="28"/>
        </w:rPr>
      </w:pPr>
      <w:r>
        <w:rPr>
          <w:rFonts w:hint="eastAsia" w:ascii="宋体" w:hAnsi="宋体"/>
          <w:color w:val="000000"/>
          <w:kern w:val="0"/>
          <w:szCs w:val="28"/>
        </w:rPr>
        <w:t>（1</w:t>
      </w:r>
      <w:r>
        <w:rPr>
          <w:rFonts w:hint="eastAsia" w:ascii="宋体" w:hAnsi="宋体"/>
          <w:color w:val="000000"/>
          <w:szCs w:val="28"/>
        </w:rPr>
        <w:t>）</w:t>
      </w:r>
      <w:r>
        <w:rPr>
          <w:rFonts w:hint="eastAsia" w:ascii="宋体" w:hAnsi="宋体"/>
          <w:color w:val="000000"/>
          <w:kern w:val="0"/>
          <w:szCs w:val="28"/>
        </w:rPr>
        <w:t>投标文件的响应状况（包括是否按照采购文件要求制作）；</w:t>
      </w:r>
    </w:p>
    <w:p>
      <w:pPr>
        <w:autoSpaceDE w:val="0"/>
        <w:autoSpaceDN w:val="0"/>
        <w:adjustRightInd w:val="0"/>
        <w:snapToGrid w:val="0"/>
        <w:spacing w:line="360" w:lineRule="auto"/>
        <w:ind w:right="32" w:firstLine="498" w:firstLineChars="178"/>
        <w:rPr>
          <w:rFonts w:ascii="宋体" w:hAnsi="宋体"/>
          <w:color w:val="000000"/>
          <w:kern w:val="0"/>
          <w:szCs w:val="28"/>
        </w:rPr>
      </w:pPr>
      <w:r>
        <w:rPr>
          <w:rFonts w:hint="eastAsia" w:ascii="宋体" w:hAnsi="宋体"/>
          <w:color w:val="000000"/>
          <w:kern w:val="0"/>
          <w:szCs w:val="28"/>
        </w:rPr>
        <w:t>（2）公司状况（企业资质、财务状况、技术力量，交纳税金、社会保障资金情况等）；</w:t>
      </w:r>
    </w:p>
    <w:p>
      <w:pPr>
        <w:autoSpaceDE w:val="0"/>
        <w:autoSpaceDN w:val="0"/>
        <w:adjustRightInd w:val="0"/>
        <w:snapToGrid w:val="0"/>
        <w:spacing w:line="360" w:lineRule="auto"/>
        <w:ind w:right="32" w:firstLine="498" w:firstLineChars="178"/>
        <w:rPr>
          <w:rFonts w:ascii="宋体" w:hAnsi="宋体"/>
          <w:kern w:val="0"/>
          <w:szCs w:val="28"/>
        </w:rPr>
      </w:pPr>
      <w:r>
        <w:rPr>
          <w:rFonts w:hint="eastAsia" w:ascii="宋体" w:hAnsi="宋体"/>
          <w:kern w:val="0"/>
          <w:szCs w:val="28"/>
        </w:rPr>
        <w:t>（3</w:t>
      </w:r>
      <w:r>
        <w:rPr>
          <w:rFonts w:hint="eastAsia" w:ascii="宋体" w:hAnsi="宋体"/>
          <w:szCs w:val="28"/>
        </w:rPr>
        <w:t>）</w:t>
      </w:r>
      <w:r>
        <w:rPr>
          <w:rFonts w:hint="eastAsia" w:ascii="宋体" w:hAnsi="宋体"/>
          <w:kern w:val="0"/>
          <w:szCs w:val="28"/>
        </w:rPr>
        <w:t>投标货物的技术性能、功能、质量等指标；</w:t>
      </w:r>
    </w:p>
    <w:p>
      <w:pPr>
        <w:autoSpaceDE w:val="0"/>
        <w:autoSpaceDN w:val="0"/>
        <w:adjustRightInd w:val="0"/>
        <w:snapToGrid w:val="0"/>
        <w:spacing w:line="360" w:lineRule="auto"/>
        <w:ind w:right="32" w:firstLine="500" w:firstLineChars="178"/>
        <w:rPr>
          <w:rFonts w:hAnsi="宋体"/>
          <w:b/>
          <w:color w:val="000000"/>
          <w:szCs w:val="28"/>
        </w:rPr>
      </w:pPr>
      <w:r>
        <w:rPr>
          <w:rFonts w:hint="eastAsia" w:hAnsi="宋体"/>
          <w:b/>
          <w:color w:val="000000"/>
          <w:szCs w:val="28"/>
        </w:rPr>
        <w:t>（六）废标条款</w:t>
      </w:r>
    </w:p>
    <w:p>
      <w:pPr>
        <w:pStyle w:val="57"/>
        <w:adjustRightInd w:val="0"/>
        <w:snapToGrid w:val="0"/>
        <w:spacing w:line="360" w:lineRule="auto"/>
        <w:ind w:firstLine="560" w:firstLineChars="200"/>
        <w:rPr>
          <w:rFonts w:hAnsi="宋体"/>
          <w:color w:val="000000"/>
          <w:sz w:val="28"/>
          <w:szCs w:val="28"/>
        </w:rPr>
      </w:pPr>
      <w:r>
        <w:rPr>
          <w:rFonts w:hint="eastAsia" w:hAnsi="宋体"/>
          <w:color w:val="000000"/>
          <w:sz w:val="28"/>
          <w:szCs w:val="28"/>
        </w:rPr>
        <w:t>在招标采购中，出现下列情形之一的，应予废标：</w:t>
      </w:r>
    </w:p>
    <w:p>
      <w:pPr>
        <w:pStyle w:val="57"/>
        <w:adjustRightInd w:val="0"/>
        <w:snapToGrid w:val="0"/>
        <w:spacing w:line="360" w:lineRule="auto"/>
        <w:ind w:firstLine="560" w:firstLineChars="200"/>
        <w:rPr>
          <w:rFonts w:hAnsi="宋体"/>
          <w:color w:val="000000"/>
          <w:sz w:val="28"/>
          <w:szCs w:val="28"/>
        </w:rPr>
      </w:pPr>
      <w:r>
        <w:rPr>
          <w:rFonts w:hint="eastAsia" w:hAnsi="宋体"/>
          <w:color w:val="000000"/>
          <w:sz w:val="28"/>
          <w:szCs w:val="28"/>
        </w:rPr>
        <w:t>1.符合专业条件的供应商或者对招标文件作实质响应的供应商不足3家的（经政府采购监督管理部门同意变更采购方式的除外）；</w:t>
      </w:r>
    </w:p>
    <w:p>
      <w:pPr>
        <w:pStyle w:val="57"/>
        <w:adjustRightInd w:val="0"/>
        <w:snapToGrid w:val="0"/>
        <w:spacing w:line="360" w:lineRule="auto"/>
        <w:ind w:firstLine="560" w:firstLineChars="200"/>
        <w:rPr>
          <w:rFonts w:hAnsi="宋体"/>
          <w:color w:val="000000"/>
          <w:sz w:val="28"/>
          <w:szCs w:val="28"/>
        </w:rPr>
      </w:pPr>
      <w:r>
        <w:rPr>
          <w:rFonts w:hint="eastAsia" w:hAnsi="宋体"/>
          <w:color w:val="000000"/>
          <w:sz w:val="28"/>
          <w:szCs w:val="28"/>
        </w:rPr>
        <w:t>2.出现影响采购公正的违法、违规行为的；</w:t>
      </w:r>
    </w:p>
    <w:p>
      <w:pPr>
        <w:pStyle w:val="57"/>
        <w:adjustRightInd w:val="0"/>
        <w:snapToGrid w:val="0"/>
        <w:spacing w:line="360" w:lineRule="auto"/>
        <w:ind w:firstLine="560" w:firstLineChars="200"/>
        <w:rPr>
          <w:rFonts w:hAnsi="宋体"/>
          <w:color w:val="000000"/>
          <w:sz w:val="28"/>
          <w:szCs w:val="28"/>
          <w:highlight w:val="none"/>
        </w:rPr>
      </w:pPr>
      <w:r>
        <w:rPr>
          <w:rFonts w:hint="eastAsia" w:hAnsi="宋体"/>
          <w:color w:val="000000"/>
          <w:sz w:val="28"/>
          <w:szCs w:val="28"/>
          <w:highlight w:val="none"/>
        </w:rPr>
        <w:t>3.投标报价均超出采购预算，采购人不能支付的；</w:t>
      </w:r>
    </w:p>
    <w:p>
      <w:pPr>
        <w:pStyle w:val="57"/>
        <w:adjustRightInd w:val="0"/>
        <w:snapToGrid w:val="0"/>
        <w:spacing w:line="360" w:lineRule="auto"/>
        <w:ind w:firstLine="560" w:firstLineChars="200"/>
        <w:rPr>
          <w:rFonts w:hAnsi="宋体"/>
          <w:color w:val="000000"/>
          <w:sz w:val="28"/>
          <w:szCs w:val="28"/>
        </w:rPr>
      </w:pPr>
      <w:r>
        <w:rPr>
          <w:rFonts w:hint="eastAsia" w:hAnsi="宋体"/>
          <w:color w:val="000000"/>
          <w:sz w:val="28"/>
          <w:szCs w:val="28"/>
        </w:rPr>
        <w:t>4.因重大变故，采购任务取消的。</w:t>
      </w:r>
    </w:p>
    <w:p>
      <w:pPr>
        <w:pStyle w:val="3"/>
        <w:spacing w:line="360" w:lineRule="auto"/>
        <w:rPr>
          <w:rFonts w:ascii="宋体" w:hAnsi="宋体" w:eastAsia="宋体"/>
          <w:color w:val="000000"/>
        </w:rPr>
      </w:pPr>
      <w:bookmarkStart w:id="24" w:name="_Toc422403360"/>
      <w:bookmarkStart w:id="25" w:name="_Toc266431123"/>
      <w:r>
        <w:rPr>
          <w:rFonts w:hint="eastAsia" w:ascii="宋体" w:hAnsi="宋体" w:eastAsia="宋体"/>
          <w:color w:val="000000"/>
        </w:rPr>
        <w:t>六.定标</w:t>
      </w:r>
      <w:bookmarkEnd w:id="24"/>
      <w:bookmarkEnd w:id="25"/>
    </w:p>
    <w:p>
      <w:pPr>
        <w:spacing w:line="360" w:lineRule="auto"/>
        <w:ind w:firstLine="562" w:firstLineChars="200"/>
        <w:rPr>
          <w:rFonts w:ascii="宋体" w:hAnsi="宋体"/>
          <w:b/>
          <w:color w:val="000000"/>
        </w:rPr>
      </w:pPr>
      <w:r>
        <w:rPr>
          <w:rFonts w:hint="eastAsia" w:ascii="宋体" w:hAnsi="宋体"/>
          <w:b/>
          <w:color w:val="000000"/>
        </w:rPr>
        <w:t>（一）编制评标报告</w:t>
      </w:r>
    </w:p>
    <w:p>
      <w:pPr>
        <w:pStyle w:val="57"/>
        <w:spacing w:line="360" w:lineRule="auto"/>
        <w:ind w:firstLine="560" w:firstLineChars="200"/>
        <w:rPr>
          <w:rFonts w:hAnsi="宋体"/>
          <w:color w:val="000000"/>
          <w:sz w:val="28"/>
          <w:szCs w:val="28"/>
        </w:rPr>
      </w:pPr>
      <w:r>
        <w:rPr>
          <w:rFonts w:hint="eastAsia" w:hAnsi="宋体"/>
          <w:color w:val="000000"/>
          <w:sz w:val="28"/>
          <w:szCs w:val="28"/>
        </w:rPr>
        <w:t>评标委员会按照招标文件确定的评标方法、步骤、标准，对投标文件进行评审。评标结束后，对投标人的评审名次进行排序，确定中标候选人排序，</w:t>
      </w:r>
      <w:r>
        <w:rPr>
          <w:rFonts w:hAnsi="宋体"/>
          <w:color w:val="000000"/>
          <w:sz w:val="28"/>
          <w:szCs w:val="28"/>
        </w:rPr>
        <w:t>根据全体评标成员签字的原始评标记录和评标结果</w:t>
      </w:r>
      <w:r>
        <w:rPr>
          <w:rFonts w:hint="eastAsia" w:hAnsi="宋体"/>
          <w:color w:val="000000"/>
          <w:sz w:val="28"/>
          <w:szCs w:val="28"/>
        </w:rPr>
        <w:t>编写评标报告。</w:t>
      </w:r>
    </w:p>
    <w:p>
      <w:pPr>
        <w:spacing w:line="360" w:lineRule="auto"/>
        <w:ind w:firstLine="560" w:firstLineChars="200"/>
        <w:rPr>
          <w:rFonts w:ascii="宋体" w:hAnsi="宋体"/>
          <w:color w:val="000000"/>
          <w:szCs w:val="28"/>
        </w:rPr>
      </w:pPr>
      <w:r>
        <w:rPr>
          <w:rFonts w:hint="eastAsia" w:ascii="宋体" w:hAnsi="宋体"/>
          <w:color w:val="000000"/>
          <w:szCs w:val="28"/>
        </w:rPr>
        <w:t>评标委员会所有成员应当在评标报告上签字确认，评标报告的</w:t>
      </w:r>
      <w:r>
        <w:rPr>
          <w:rFonts w:ascii="宋体" w:hAnsi="宋体"/>
          <w:color w:val="000000"/>
          <w:szCs w:val="28"/>
        </w:rPr>
        <w:t>主要内容包括：</w:t>
      </w:r>
    </w:p>
    <w:p>
      <w:pPr>
        <w:spacing w:line="360" w:lineRule="auto"/>
        <w:ind w:firstLine="560" w:firstLineChars="200"/>
        <w:rPr>
          <w:rFonts w:ascii="宋体" w:hAnsi="宋体"/>
          <w:color w:val="000000"/>
          <w:szCs w:val="28"/>
        </w:rPr>
      </w:pPr>
      <w:r>
        <w:rPr>
          <w:rFonts w:hint="eastAsia" w:ascii="宋体" w:hAnsi="宋体"/>
          <w:color w:val="000000"/>
          <w:szCs w:val="28"/>
        </w:rPr>
        <w:t>1.</w:t>
      </w:r>
      <w:r>
        <w:rPr>
          <w:rFonts w:ascii="宋体" w:hAnsi="宋体"/>
          <w:color w:val="000000"/>
          <w:szCs w:val="28"/>
        </w:rPr>
        <w:t>招标公告刊登的媒体名称、开标日期和地点；</w:t>
      </w:r>
    </w:p>
    <w:p>
      <w:pPr>
        <w:spacing w:line="360" w:lineRule="auto"/>
        <w:ind w:firstLine="560" w:firstLineChars="200"/>
        <w:rPr>
          <w:rFonts w:ascii="宋体" w:hAnsi="宋体"/>
          <w:color w:val="000000"/>
          <w:szCs w:val="28"/>
        </w:rPr>
      </w:pPr>
      <w:r>
        <w:rPr>
          <w:rFonts w:hint="eastAsia" w:ascii="宋体" w:hAnsi="宋体"/>
          <w:color w:val="000000"/>
          <w:szCs w:val="28"/>
        </w:rPr>
        <w:t>2.</w:t>
      </w:r>
      <w:r>
        <w:rPr>
          <w:rFonts w:ascii="宋体" w:hAnsi="宋体"/>
          <w:color w:val="000000"/>
          <w:szCs w:val="28"/>
        </w:rPr>
        <w:t>投标人名单和评标委员会成员名单；</w:t>
      </w:r>
    </w:p>
    <w:p>
      <w:pPr>
        <w:spacing w:line="360" w:lineRule="auto"/>
        <w:ind w:firstLine="560" w:firstLineChars="200"/>
        <w:rPr>
          <w:rFonts w:ascii="宋体" w:hAnsi="宋体"/>
          <w:color w:val="000000"/>
          <w:szCs w:val="28"/>
        </w:rPr>
      </w:pPr>
      <w:r>
        <w:rPr>
          <w:rFonts w:hint="eastAsia" w:ascii="宋体" w:hAnsi="宋体"/>
          <w:color w:val="000000"/>
          <w:szCs w:val="28"/>
        </w:rPr>
        <w:t>3.</w:t>
      </w:r>
      <w:r>
        <w:rPr>
          <w:rFonts w:ascii="宋体" w:hAnsi="宋体"/>
          <w:color w:val="000000"/>
          <w:szCs w:val="28"/>
        </w:rPr>
        <w:t>评标方法和评标标准；</w:t>
      </w:r>
    </w:p>
    <w:p>
      <w:pPr>
        <w:spacing w:line="360" w:lineRule="auto"/>
        <w:ind w:firstLine="560" w:firstLineChars="200"/>
        <w:rPr>
          <w:rFonts w:ascii="宋体" w:hAnsi="宋体"/>
          <w:color w:val="000000"/>
          <w:szCs w:val="28"/>
        </w:rPr>
      </w:pPr>
      <w:r>
        <w:rPr>
          <w:rFonts w:hint="eastAsia" w:ascii="宋体" w:hAnsi="宋体"/>
          <w:color w:val="000000"/>
          <w:szCs w:val="28"/>
        </w:rPr>
        <w:t>4.</w:t>
      </w:r>
      <w:r>
        <w:rPr>
          <w:rFonts w:ascii="宋体" w:hAnsi="宋体"/>
          <w:color w:val="000000"/>
          <w:szCs w:val="28"/>
        </w:rPr>
        <w:t>开标记录和评标情况及说明，包括投标无效投标人名单及原因；</w:t>
      </w:r>
    </w:p>
    <w:p>
      <w:pPr>
        <w:spacing w:line="360" w:lineRule="auto"/>
        <w:ind w:firstLine="560" w:firstLineChars="200"/>
        <w:rPr>
          <w:rFonts w:ascii="宋体" w:hAnsi="宋体"/>
          <w:color w:val="000000"/>
          <w:szCs w:val="28"/>
        </w:rPr>
      </w:pPr>
      <w:r>
        <w:rPr>
          <w:rFonts w:hint="eastAsia" w:ascii="宋体" w:hAnsi="宋体"/>
          <w:color w:val="000000"/>
          <w:szCs w:val="28"/>
        </w:rPr>
        <w:t>5.</w:t>
      </w:r>
      <w:r>
        <w:rPr>
          <w:rFonts w:ascii="宋体" w:hAnsi="宋体"/>
          <w:color w:val="000000"/>
          <w:szCs w:val="28"/>
        </w:rPr>
        <w:t>评标结果和中标候选</w:t>
      </w:r>
      <w:r>
        <w:rPr>
          <w:rFonts w:hint="eastAsia" w:ascii="宋体" w:hAnsi="宋体"/>
          <w:color w:val="000000"/>
          <w:szCs w:val="28"/>
        </w:rPr>
        <w:t>人</w:t>
      </w:r>
      <w:r>
        <w:rPr>
          <w:rFonts w:ascii="宋体" w:hAnsi="宋体"/>
          <w:color w:val="000000"/>
          <w:szCs w:val="28"/>
        </w:rPr>
        <w:t>排序；</w:t>
      </w:r>
    </w:p>
    <w:p>
      <w:pPr>
        <w:spacing w:line="360" w:lineRule="auto"/>
        <w:ind w:firstLine="560" w:firstLineChars="200"/>
        <w:rPr>
          <w:rFonts w:ascii="宋体" w:hAnsi="宋体"/>
          <w:color w:val="000000"/>
          <w:szCs w:val="28"/>
        </w:rPr>
      </w:pPr>
      <w:r>
        <w:rPr>
          <w:rFonts w:hint="eastAsia" w:ascii="宋体" w:hAnsi="宋体"/>
          <w:color w:val="000000"/>
          <w:szCs w:val="28"/>
        </w:rPr>
        <w:t>6.</w:t>
      </w:r>
      <w:r>
        <w:rPr>
          <w:rFonts w:ascii="宋体" w:hAnsi="宋体"/>
          <w:color w:val="000000"/>
          <w:szCs w:val="28"/>
        </w:rPr>
        <w:t>评标委员会的</w:t>
      </w:r>
      <w:r>
        <w:rPr>
          <w:rFonts w:hint="eastAsia" w:ascii="宋体" w:hAnsi="宋体"/>
          <w:color w:val="000000"/>
          <w:szCs w:val="28"/>
        </w:rPr>
        <w:t>其他</w:t>
      </w:r>
      <w:r>
        <w:rPr>
          <w:rFonts w:ascii="宋体" w:hAnsi="宋体"/>
          <w:color w:val="000000"/>
          <w:szCs w:val="28"/>
        </w:rPr>
        <w:t>建议。</w:t>
      </w:r>
    </w:p>
    <w:p>
      <w:pPr>
        <w:spacing w:line="360" w:lineRule="auto"/>
        <w:ind w:firstLine="562" w:firstLineChars="200"/>
        <w:rPr>
          <w:rFonts w:hAnsi="宋体"/>
          <w:b/>
          <w:color w:val="000000"/>
          <w:szCs w:val="28"/>
        </w:rPr>
      </w:pPr>
      <w:r>
        <w:rPr>
          <w:rFonts w:hint="eastAsia" w:ascii="宋体" w:hAnsi="宋体"/>
          <w:b/>
          <w:color w:val="000000"/>
          <w:szCs w:val="28"/>
        </w:rPr>
        <w:t>（二）确定中标人</w:t>
      </w:r>
    </w:p>
    <w:p>
      <w:pPr>
        <w:tabs>
          <w:tab w:val="left" w:pos="0"/>
        </w:tabs>
        <w:adjustRightInd w:val="0"/>
        <w:snapToGrid w:val="0"/>
        <w:spacing w:line="360" w:lineRule="auto"/>
        <w:ind w:firstLine="560" w:firstLineChars="200"/>
        <w:rPr>
          <w:rFonts w:ascii="宋体" w:hAnsi="宋体"/>
          <w:color w:val="000000"/>
          <w:szCs w:val="28"/>
        </w:rPr>
      </w:pPr>
      <w:r>
        <w:rPr>
          <w:rFonts w:hint="eastAsia" w:ascii="宋体" w:hAnsi="宋体"/>
          <w:color w:val="000000"/>
          <w:szCs w:val="28"/>
        </w:rPr>
        <w:t>1.采购人按照</w:t>
      </w:r>
      <w:r>
        <w:rPr>
          <w:rFonts w:hint="eastAsia" w:ascii="宋体" w:hAnsi="宋体"/>
          <w:color w:val="000000"/>
          <w:kern w:val="0"/>
          <w:szCs w:val="28"/>
        </w:rPr>
        <w:t>评审委员会</w:t>
      </w:r>
      <w:r>
        <w:rPr>
          <w:rFonts w:hint="eastAsia" w:ascii="宋体" w:hAnsi="宋体"/>
          <w:color w:val="000000"/>
          <w:szCs w:val="28"/>
        </w:rPr>
        <w:t>推荐中标候选人顺序确定中标人。</w:t>
      </w:r>
    </w:p>
    <w:p>
      <w:pPr>
        <w:tabs>
          <w:tab w:val="left" w:pos="0"/>
        </w:tabs>
        <w:adjustRightInd w:val="0"/>
        <w:snapToGrid w:val="0"/>
        <w:spacing w:line="360" w:lineRule="auto"/>
        <w:ind w:firstLine="560" w:firstLineChars="200"/>
        <w:rPr>
          <w:rFonts w:ascii="宋体" w:hAnsi="宋体"/>
          <w:color w:val="000000"/>
          <w:szCs w:val="28"/>
        </w:rPr>
      </w:pPr>
      <w:r>
        <w:rPr>
          <w:rFonts w:hint="eastAsia" w:ascii="宋体" w:hAnsi="宋体"/>
          <w:color w:val="000000"/>
          <w:szCs w:val="28"/>
        </w:rPr>
        <w:t>2.中标人因不可抗力或者自身原因不能履行政府采购合同的，采购人可以与排位在中标人之后第一位的中标候选人签订政府采购合同，以此类推。</w:t>
      </w:r>
    </w:p>
    <w:p>
      <w:pPr>
        <w:pStyle w:val="3"/>
        <w:spacing w:line="360" w:lineRule="auto"/>
        <w:rPr>
          <w:rFonts w:ascii="宋体" w:hAnsi="宋体" w:eastAsia="宋体"/>
          <w:color w:val="000000"/>
        </w:rPr>
      </w:pPr>
      <w:bookmarkStart w:id="26" w:name="_Toc422403361"/>
      <w:bookmarkStart w:id="27" w:name="_Toc266431124"/>
      <w:r>
        <w:rPr>
          <w:rFonts w:hint="eastAsia" w:ascii="宋体" w:hAnsi="宋体" w:eastAsia="宋体"/>
          <w:color w:val="000000"/>
        </w:rPr>
        <w:t>七.公告</w:t>
      </w:r>
      <w:bookmarkEnd w:id="26"/>
      <w:bookmarkEnd w:id="27"/>
    </w:p>
    <w:p>
      <w:pPr>
        <w:adjustRightInd w:val="0"/>
        <w:snapToGrid w:val="0"/>
        <w:spacing w:line="360" w:lineRule="auto"/>
        <w:ind w:firstLine="560" w:firstLineChars="200"/>
        <w:rPr>
          <w:rFonts w:ascii="宋体" w:hAnsi="宋体"/>
          <w:color w:val="000000"/>
          <w:kern w:val="0"/>
          <w:szCs w:val="28"/>
        </w:rPr>
      </w:pPr>
      <w:r>
        <w:rPr>
          <w:rFonts w:hint="eastAsia" w:ascii="宋体" w:hAnsi="宋体"/>
          <w:color w:val="000000"/>
          <w:kern w:val="0"/>
          <w:szCs w:val="28"/>
        </w:rPr>
        <w:t>1.中标人确定后，交易中心将在鄂尔多斯市政府采购网、鄂尔多斯市公共资源交易中心网和准格尔旗公共资源交易网站上发布中标结果公告，</w:t>
      </w:r>
      <w:r>
        <w:rPr>
          <w:rFonts w:hint="eastAsia" w:ascii="宋体" w:hAnsi="宋体"/>
          <w:color w:val="000000"/>
          <w:kern w:val="0"/>
          <w:szCs w:val="28"/>
          <w:highlight w:val="yellow"/>
        </w:rPr>
        <w:t>中标公告期为</w:t>
      </w:r>
      <w:r>
        <w:rPr>
          <w:rFonts w:hint="eastAsia" w:ascii="宋体" w:hAnsi="宋体"/>
          <w:color w:val="000000"/>
          <w:kern w:val="0"/>
          <w:szCs w:val="28"/>
          <w:highlight w:val="yellow"/>
          <w:lang w:val="en-US" w:eastAsia="zh-CN"/>
        </w:rPr>
        <w:t>1</w:t>
      </w:r>
      <w:r>
        <w:rPr>
          <w:rFonts w:hint="eastAsia" w:ascii="宋体" w:hAnsi="宋体"/>
          <w:color w:val="000000"/>
          <w:kern w:val="0"/>
          <w:szCs w:val="28"/>
          <w:highlight w:val="yellow"/>
        </w:rPr>
        <w:t>天</w:t>
      </w:r>
      <w:r>
        <w:rPr>
          <w:rFonts w:hint="eastAsia" w:ascii="宋体" w:hAnsi="宋体"/>
          <w:color w:val="000000"/>
          <w:kern w:val="0"/>
          <w:szCs w:val="28"/>
        </w:rPr>
        <w:t>。中标公告包括下列内容：</w:t>
      </w:r>
    </w:p>
    <w:p>
      <w:pPr>
        <w:spacing w:line="360" w:lineRule="auto"/>
        <w:ind w:firstLine="560" w:firstLineChars="200"/>
        <w:rPr>
          <w:rFonts w:ascii="宋体" w:hAnsi="宋体"/>
          <w:szCs w:val="28"/>
        </w:rPr>
      </w:pPr>
      <w:r>
        <w:rPr>
          <w:rFonts w:hint="eastAsia" w:ascii="宋体" w:hAnsi="宋体"/>
          <w:szCs w:val="28"/>
        </w:rPr>
        <w:t>（1）采购人、集中采购机构的名称、地址和联系方式；</w:t>
      </w:r>
    </w:p>
    <w:p>
      <w:pPr>
        <w:spacing w:line="360" w:lineRule="auto"/>
        <w:ind w:firstLine="560" w:firstLineChars="200"/>
        <w:rPr>
          <w:rFonts w:ascii="宋体" w:hAnsi="宋体"/>
          <w:szCs w:val="28"/>
        </w:rPr>
      </w:pPr>
      <w:r>
        <w:rPr>
          <w:rFonts w:hint="eastAsia" w:ascii="宋体" w:hAnsi="宋体"/>
          <w:szCs w:val="28"/>
        </w:rPr>
        <w:t>（2）招标文件编号；</w:t>
      </w:r>
    </w:p>
    <w:p>
      <w:pPr>
        <w:spacing w:line="360" w:lineRule="auto"/>
        <w:ind w:firstLine="560" w:firstLineChars="200"/>
        <w:rPr>
          <w:rFonts w:ascii="宋体" w:hAnsi="宋体"/>
          <w:szCs w:val="28"/>
        </w:rPr>
      </w:pPr>
      <w:r>
        <w:rPr>
          <w:rFonts w:hint="eastAsia" w:ascii="宋体" w:hAnsi="宋体"/>
          <w:szCs w:val="28"/>
        </w:rPr>
        <w:t>（3）中标人名称、地址和中标金额；</w:t>
      </w:r>
    </w:p>
    <w:p>
      <w:pPr>
        <w:spacing w:line="360" w:lineRule="auto"/>
        <w:ind w:firstLine="560" w:firstLineChars="200"/>
        <w:rPr>
          <w:rFonts w:ascii="宋体" w:hAnsi="宋体"/>
          <w:szCs w:val="28"/>
        </w:rPr>
      </w:pPr>
      <w:r>
        <w:rPr>
          <w:rFonts w:hint="eastAsia" w:ascii="宋体" w:hAnsi="宋体"/>
          <w:szCs w:val="28"/>
        </w:rPr>
        <w:t>（4）采购项目名称、中标产品的品牌、型号、产地、数量、单价及合同履行日期；</w:t>
      </w:r>
    </w:p>
    <w:p>
      <w:pPr>
        <w:spacing w:line="360" w:lineRule="auto"/>
        <w:ind w:firstLine="560" w:firstLineChars="200"/>
        <w:rPr>
          <w:rFonts w:ascii="宋体" w:hAnsi="宋体"/>
          <w:szCs w:val="28"/>
        </w:rPr>
      </w:pPr>
      <w:r>
        <w:rPr>
          <w:rFonts w:hint="eastAsia" w:ascii="宋体" w:hAnsi="宋体"/>
          <w:szCs w:val="28"/>
        </w:rPr>
        <w:t>（5）定标日期；</w:t>
      </w:r>
    </w:p>
    <w:p>
      <w:pPr>
        <w:spacing w:line="360" w:lineRule="auto"/>
        <w:ind w:firstLine="560" w:firstLineChars="200"/>
        <w:rPr>
          <w:rFonts w:ascii="宋体" w:hAnsi="宋体"/>
          <w:szCs w:val="28"/>
        </w:rPr>
      </w:pPr>
      <w:r>
        <w:rPr>
          <w:rFonts w:hint="eastAsia" w:ascii="宋体" w:hAnsi="宋体"/>
          <w:szCs w:val="28"/>
        </w:rPr>
        <w:t>（6）本项目招标公告日期；</w:t>
      </w:r>
    </w:p>
    <w:p>
      <w:pPr>
        <w:spacing w:line="360" w:lineRule="auto"/>
        <w:ind w:firstLine="560" w:firstLineChars="200"/>
        <w:rPr>
          <w:rFonts w:ascii="宋体" w:hAnsi="宋体"/>
          <w:szCs w:val="28"/>
        </w:rPr>
      </w:pPr>
      <w:r>
        <w:rPr>
          <w:rFonts w:hint="eastAsia" w:ascii="宋体" w:hAnsi="宋体"/>
          <w:szCs w:val="28"/>
        </w:rPr>
        <w:t>（7）评标委员会成员名单；</w:t>
      </w:r>
    </w:p>
    <w:p>
      <w:pPr>
        <w:spacing w:line="360" w:lineRule="auto"/>
        <w:ind w:firstLine="560" w:firstLineChars="200"/>
        <w:rPr>
          <w:rFonts w:ascii="宋体" w:hAnsi="宋体"/>
          <w:szCs w:val="28"/>
        </w:rPr>
      </w:pPr>
      <w:r>
        <w:rPr>
          <w:rFonts w:hint="eastAsia" w:ascii="宋体" w:hAnsi="宋体"/>
          <w:szCs w:val="28"/>
        </w:rPr>
        <w:t>（8）政府采购监督员名单。</w:t>
      </w:r>
    </w:p>
    <w:p>
      <w:pPr>
        <w:tabs>
          <w:tab w:val="left" w:pos="0"/>
        </w:tabs>
        <w:adjustRightInd w:val="0"/>
        <w:snapToGrid w:val="0"/>
        <w:spacing w:line="360" w:lineRule="auto"/>
        <w:ind w:firstLine="560" w:firstLineChars="200"/>
        <w:rPr>
          <w:rFonts w:ascii="宋体" w:hAnsi="宋体"/>
          <w:color w:val="000000"/>
          <w:szCs w:val="28"/>
        </w:rPr>
      </w:pPr>
      <w:r>
        <w:rPr>
          <w:rFonts w:hint="eastAsia" w:ascii="宋体" w:hAnsi="宋体"/>
          <w:color w:val="000000"/>
          <w:kern w:val="0"/>
          <w:szCs w:val="28"/>
        </w:rPr>
        <w:t xml:space="preserve"> </w:t>
      </w:r>
      <w:r>
        <w:rPr>
          <w:rFonts w:hint="eastAsia" w:ascii="宋体" w:hAnsi="宋体"/>
          <w:color w:val="000000"/>
          <w:szCs w:val="28"/>
        </w:rPr>
        <w:t>2.《中标通知书》。</w:t>
      </w:r>
      <w:r>
        <w:rPr>
          <w:rFonts w:hint="eastAsia" w:ascii="宋体" w:hAnsi="宋体"/>
          <w:color w:val="000000"/>
          <w:szCs w:val="28"/>
          <w:highlight w:val="yellow"/>
        </w:rPr>
        <w:t>中标公告</w:t>
      </w:r>
      <w:r>
        <w:rPr>
          <w:rFonts w:hint="eastAsia" w:ascii="宋体" w:hAnsi="宋体"/>
          <w:color w:val="000000"/>
          <w:szCs w:val="28"/>
          <w:highlight w:val="yellow"/>
          <w:lang w:val="en-US" w:eastAsia="zh-CN"/>
        </w:rPr>
        <w:t>结束之日起7个工作日</w:t>
      </w:r>
      <w:r>
        <w:rPr>
          <w:rFonts w:hint="eastAsia" w:ascii="宋体" w:hAnsi="宋体"/>
          <w:color w:val="000000"/>
          <w:szCs w:val="28"/>
          <w:highlight w:val="yellow"/>
        </w:rPr>
        <w:t>内没有投标人书面质疑的，交易中心向中标人发出《中标通知书》。</w:t>
      </w:r>
      <w:r>
        <w:rPr>
          <w:rFonts w:hint="eastAsia" w:ascii="宋体" w:hAnsi="宋体"/>
          <w:color w:val="000000"/>
          <w:szCs w:val="28"/>
        </w:rPr>
        <w:t>《中标通知书》对采购人和中标人具有同等法律效力。《中标通知书》发出后，采购人改变中标结果，或者中标人放弃中标，应当承担相应的法律责任。</w:t>
      </w:r>
    </w:p>
    <w:p>
      <w:pPr>
        <w:pStyle w:val="3"/>
        <w:rPr>
          <w:rFonts w:ascii="宋体" w:hAnsi="宋体"/>
          <w:color w:val="000000"/>
        </w:rPr>
      </w:pPr>
      <w:bookmarkStart w:id="28" w:name="_Toc422403362"/>
      <w:r>
        <w:rPr>
          <w:rFonts w:hint="eastAsia" w:ascii="宋体" w:hAnsi="宋体"/>
          <w:color w:val="000000"/>
        </w:rPr>
        <w:t>八.质疑</w:t>
      </w:r>
      <w:bookmarkEnd w:id="28"/>
    </w:p>
    <w:p>
      <w:pPr>
        <w:autoSpaceDE w:val="0"/>
        <w:autoSpaceDN w:val="0"/>
        <w:adjustRightInd w:val="0"/>
        <w:snapToGrid w:val="0"/>
        <w:spacing w:line="360" w:lineRule="auto"/>
        <w:ind w:right="32" w:firstLine="563" w:firstLineChars="201"/>
        <w:rPr>
          <w:rFonts w:ascii="宋体"/>
          <w:color w:val="000000"/>
          <w:kern w:val="0"/>
          <w:sz w:val="28"/>
          <w:szCs w:val="28"/>
        </w:rPr>
      </w:pPr>
      <w:bookmarkStart w:id="29" w:name="_Toc266431125"/>
      <w:r>
        <w:rPr>
          <w:rFonts w:hint="eastAsia" w:ascii="宋体" w:hAnsi="宋体" w:cs="宋体"/>
          <w:sz w:val="28"/>
          <w:szCs w:val="28"/>
          <w:lang w:val="en-US" w:eastAsia="zh-CN"/>
        </w:rPr>
        <w:t>1.</w:t>
      </w:r>
      <w:r>
        <w:rPr>
          <w:rFonts w:hint="eastAsia" w:ascii="宋体" w:hAnsi="宋体" w:cs="宋体"/>
          <w:sz w:val="28"/>
          <w:szCs w:val="28"/>
        </w:rPr>
        <w:t>投标人对政府采购活动事项有疑问的，可以向采购人和</w:t>
      </w:r>
      <w:r>
        <w:rPr>
          <w:rFonts w:hint="eastAsia" w:ascii="宋体" w:hAnsi="宋体" w:cs="宋体"/>
          <w:sz w:val="28"/>
          <w:szCs w:val="28"/>
          <w:lang w:eastAsia="zh-CN"/>
        </w:rPr>
        <w:t>交易</w:t>
      </w:r>
      <w:r>
        <w:rPr>
          <w:rFonts w:hint="eastAsia" w:ascii="宋体" w:hAnsi="宋体" w:cs="宋体"/>
          <w:sz w:val="28"/>
          <w:szCs w:val="28"/>
        </w:rPr>
        <w:t>中心提出询问，采购人和</w:t>
      </w:r>
      <w:r>
        <w:rPr>
          <w:rFonts w:hint="eastAsia" w:ascii="宋体" w:hAnsi="宋体" w:cs="宋体"/>
          <w:sz w:val="28"/>
          <w:szCs w:val="28"/>
          <w:lang w:eastAsia="zh-CN"/>
        </w:rPr>
        <w:t>交易</w:t>
      </w:r>
      <w:r>
        <w:rPr>
          <w:rFonts w:hint="eastAsia" w:ascii="宋体" w:hAnsi="宋体" w:cs="宋体"/>
          <w:sz w:val="28"/>
          <w:szCs w:val="28"/>
        </w:rPr>
        <w:t>中心应当在</w:t>
      </w:r>
      <w:r>
        <w:rPr>
          <w:rFonts w:ascii="宋体" w:hAnsi="宋体" w:cs="宋体"/>
          <w:sz w:val="28"/>
          <w:szCs w:val="28"/>
        </w:rPr>
        <w:t>3</w:t>
      </w:r>
      <w:r>
        <w:rPr>
          <w:rFonts w:hint="eastAsia" w:ascii="宋体" w:hAnsi="宋体" w:cs="宋体"/>
          <w:sz w:val="28"/>
          <w:szCs w:val="28"/>
        </w:rPr>
        <w:t>个工作日内做出答复，但答复的内容不得涉及商业秘密。</w:t>
      </w:r>
      <w:r>
        <w:rPr>
          <w:rFonts w:hint="eastAsia" w:ascii="宋体" w:hAnsi="宋体" w:cs="宋体"/>
          <w:color w:val="000000"/>
          <w:kern w:val="0"/>
          <w:sz w:val="28"/>
          <w:szCs w:val="28"/>
        </w:rPr>
        <w:t>投标人提出的询问或者质疑超出采购人对</w:t>
      </w:r>
      <w:r>
        <w:rPr>
          <w:rFonts w:hint="eastAsia" w:ascii="宋体" w:hAnsi="宋体" w:cs="宋体"/>
          <w:color w:val="000000"/>
          <w:kern w:val="0"/>
          <w:sz w:val="28"/>
          <w:szCs w:val="28"/>
          <w:lang w:eastAsia="zh-CN"/>
        </w:rPr>
        <w:t>交易</w:t>
      </w:r>
      <w:r>
        <w:rPr>
          <w:rFonts w:hint="eastAsia" w:ascii="宋体" w:hAnsi="宋体" w:cs="宋体"/>
          <w:color w:val="000000"/>
          <w:kern w:val="0"/>
          <w:sz w:val="28"/>
          <w:szCs w:val="28"/>
        </w:rPr>
        <w:t>中心委托授权范围的，采</w:t>
      </w:r>
      <w:r>
        <w:rPr>
          <w:rFonts w:hint="eastAsia" w:ascii="宋体" w:hAnsi="宋体" w:cs="宋体"/>
          <w:color w:val="000000"/>
          <w:kern w:val="0"/>
          <w:sz w:val="28"/>
          <w:szCs w:val="28"/>
          <w:lang w:eastAsia="zh-CN"/>
        </w:rPr>
        <w:t>交易</w:t>
      </w:r>
      <w:r>
        <w:rPr>
          <w:rFonts w:hint="eastAsia" w:ascii="宋体" w:hAnsi="宋体" w:cs="宋体"/>
          <w:color w:val="000000"/>
          <w:kern w:val="0"/>
          <w:sz w:val="28"/>
          <w:szCs w:val="28"/>
        </w:rPr>
        <w:t>中心应当告知其向采购人提出。</w:t>
      </w:r>
    </w:p>
    <w:p>
      <w:pPr>
        <w:pStyle w:val="57"/>
        <w:adjustRightInd w:val="0"/>
        <w:snapToGrid w:val="0"/>
        <w:spacing w:line="360" w:lineRule="auto"/>
        <w:ind w:firstLine="563" w:firstLineChars="201"/>
        <w:rPr>
          <w:rFonts w:hAnsi="宋体"/>
          <w:sz w:val="28"/>
          <w:szCs w:val="28"/>
        </w:rPr>
      </w:pPr>
      <w:r>
        <w:rPr>
          <w:rFonts w:hint="eastAsia" w:hAnsi="宋体"/>
          <w:sz w:val="28"/>
          <w:szCs w:val="28"/>
          <w:lang w:val="en-US" w:eastAsia="zh-CN"/>
        </w:rPr>
        <w:t>2.</w:t>
      </w:r>
      <w:r>
        <w:rPr>
          <w:rFonts w:hint="eastAsia" w:hAnsi="宋体"/>
          <w:sz w:val="28"/>
          <w:szCs w:val="28"/>
        </w:rPr>
        <w:t>投标人认为招标文件使自己的权益受到损害的，应当在报名后</w:t>
      </w:r>
      <w:r>
        <w:rPr>
          <w:rFonts w:hAnsi="宋体"/>
          <w:sz w:val="28"/>
          <w:szCs w:val="28"/>
        </w:rPr>
        <w:t>7</w:t>
      </w:r>
      <w:r>
        <w:rPr>
          <w:rFonts w:hint="eastAsia" w:hAnsi="宋体"/>
          <w:sz w:val="28"/>
          <w:szCs w:val="28"/>
        </w:rPr>
        <w:t>个工作日内向</w:t>
      </w:r>
      <w:r>
        <w:rPr>
          <w:rFonts w:hint="eastAsia" w:hAnsi="宋体"/>
          <w:sz w:val="28"/>
          <w:szCs w:val="28"/>
          <w:lang w:eastAsia="zh-CN"/>
        </w:rPr>
        <w:t>交易</w:t>
      </w:r>
      <w:r>
        <w:rPr>
          <w:rFonts w:hint="eastAsia" w:hAnsi="宋体"/>
          <w:sz w:val="28"/>
          <w:szCs w:val="28"/>
        </w:rPr>
        <w:t>中心提供书面质疑，由采购人和</w:t>
      </w:r>
      <w:r>
        <w:rPr>
          <w:rFonts w:hint="eastAsia" w:hAnsi="宋体"/>
          <w:sz w:val="28"/>
          <w:szCs w:val="28"/>
          <w:lang w:eastAsia="zh-CN"/>
        </w:rPr>
        <w:t>交易</w:t>
      </w:r>
      <w:r>
        <w:rPr>
          <w:rFonts w:hint="eastAsia" w:hAnsi="宋体"/>
          <w:sz w:val="28"/>
          <w:szCs w:val="28"/>
        </w:rPr>
        <w:t>中心按招标文件公示制度的规定予以答复。</w:t>
      </w:r>
    </w:p>
    <w:p>
      <w:pPr>
        <w:spacing w:line="360" w:lineRule="auto"/>
        <w:ind w:firstLine="563" w:firstLineChars="201"/>
        <w:rPr>
          <w:rFonts w:ascii="宋体"/>
          <w:sz w:val="28"/>
          <w:szCs w:val="28"/>
        </w:rPr>
      </w:pPr>
      <w:r>
        <w:rPr>
          <w:rFonts w:hint="eastAsia" w:ascii="宋体" w:hAnsi="宋体" w:cs="宋体"/>
          <w:sz w:val="28"/>
          <w:szCs w:val="28"/>
          <w:lang w:val="en-US" w:eastAsia="zh-CN"/>
        </w:rPr>
        <w:t>3.</w:t>
      </w:r>
      <w:r>
        <w:rPr>
          <w:rFonts w:hint="eastAsia" w:hAnsi="宋体" w:cs="宋体"/>
          <w:sz w:val="28"/>
          <w:szCs w:val="28"/>
        </w:rPr>
        <w:t>投标人</w:t>
      </w:r>
      <w:r>
        <w:rPr>
          <w:rFonts w:hint="eastAsia" w:ascii="宋体" w:hAnsi="宋体" w:cs="宋体"/>
          <w:sz w:val="28"/>
          <w:szCs w:val="28"/>
        </w:rPr>
        <w:t>对采购过程提出质疑的，可以在质疑采购程序环节结束之日，以书面形式向采购人和</w:t>
      </w:r>
      <w:r>
        <w:rPr>
          <w:rFonts w:hint="eastAsia" w:ascii="宋体" w:hAnsi="宋体" w:cs="宋体"/>
          <w:sz w:val="28"/>
          <w:szCs w:val="28"/>
          <w:lang w:eastAsia="zh-CN"/>
        </w:rPr>
        <w:t>交易</w:t>
      </w:r>
      <w:r>
        <w:rPr>
          <w:rFonts w:hint="eastAsia" w:ascii="宋体" w:hAnsi="宋体" w:cs="宋体"/>
          <w:sz w:val="28"/>
          <w:szCs w:val="28"/>
        </w:rPr>
        <w:t>中心提出质疑。采购人和</w:t>
      </w:r>
      <w:r>
        <w:rPr>
          <w:rFonts w:hint="eastAsia" w:ascii="宋体" w:hAnsi="宋体" w:cs="宋体"/>
          <w:sz w:val="28"/>
          <w:szCs w:val="28"/>
          <w:lang w:eastAsia="zh-CN"/>
        </w:rPr>
        <w:t>交易</w:t>
      </w:r>
      <w:r>
        <w:rPr>
          <w:rFonts w:hint="eastAsia" w:ascii="宋体" w:hAnsi="宋体" w:cs="宋体"/>
          <w:sz w:val="28"/>
          <w:szCs w:val="28"/>
        </w:rPr>
        <w:t>中心应当在收到投标人的书面质疑后</w:t>
      </w:r>
      <w:r>
        <w:rPr>
          <w:rFonts w:ascii="宋体" w:hAnsi="宋体" w:cs="宋体"/>
          <w:sz w:val="28"/>
          <w:szCs w:val="28"/>
        </w:rPr>
        <w:t>7</w:t>
      </w:r>
      <w:r>
        <w:rPr>
          <w:rFonts w:hint="eastAsia" w:ascii="宋体" w:hAnsi="宋体" w:cs="宋体"/>
          <w:sz w:val="28"/>
          <w:szCs w:val="28"/>
        </w:rPr>
        <w:t>个工作日内做出书面答复，但答复的内容不得涉及商业秘密。</w:t>
      </w:r>
    </w:p>
    <w:p>
      <w:pPr>
        <w:spacing w:line="360" w:lineRule="auto"/>
        <w:ind w:firstLine="563" w:firstLineChars="201"/>
        <w:rPr>
          <w:rFonts w:ascii="宋体"/>
          <w:sz w:val="28"/>
          <w:szCs w:val="28"/>
        </w:rPr>
      </w:pPr>
      <w:r>
        <w:rPr>
          <w:rFonts w:hint="eastAsia" w:ascii="宋体" w:hAnsi="宋体" w:cs="宋体"/>
          <w:sz w:val="28"/>
          <w:szCs w:val="28"/>
          <w:lang w:val="en-US" w:eastAsia="zh-CN"/>
        </w:rPr>
        <w:t>4.</w:t>
      </w:r>
      <w:r>
        <w:rPr>
          <w:rFonts w:hint="eastAsia" w:hAnsi="宋体" w:cs="宋体"/>
          <w:sz w:val="28"/>
          <w:szCs w:val="28"/>
        </w:rPr>
        <w:t>投标人</w:t>
      </w:r>
      <w:r>
        <w:rPr>
          <w:rFonts w:hint="eastAsia" w:ascii="宋体" w:hAnsi="宋体" w:cs="宋体"/>
          <w:sz w:val="28"/>
          <w:szCs w:val="28"/>
        </w:rPr>
        <w:t>认为中标结果使自己的权益受到损害的，应当在中标结果公示期限届满之日</w:t>
      </w:r>
      <w:r>
        <w:rPr>
          <w:rFonts w:hint="eastAsia" w:ascii="宋体" w:hAnsi="宋体" w:cs="宋体"/>
          <w:sz w:val="28"/>
          <w:szCs w:val="28"/>
          <w:lang w:eastAsia="zh-CN"/>
        </w:rPr>
        <w:t>起</w:t>
      </w:r>
      <w:r>
        <w:rPr>
          <w:rFonts w:hint="eastAsia" w:ascii="宋体" w:hAnsi="宋体" w:cs="宋体"/>
          <w:sz w:val="28"/>
          <w:szCs w:val="28"/>
          <w:lang w:val="en-US" w:eastAsia="zh-CN"/>
        </w:rPr>
        <w:t>7个工作日内</w:t>
      </w:r>
      <w:r>
        <w:rPr>
          <w:rFonts w:hint="eastAsia" w:ascii="宋体" w:hAnsi="宋体" w:cs="宋体"/>
          <w:sz w:val="28"/>
          <w:szCs w:val="28"/>
        </w:rPr>
        <w:t>提出质疑，采购人和</w:t>
      </w:r>
      <w:r>
        <w:rPr>
          <w:rFonts w:hint="eastAsia" w:ascii="宋体" w:hAnsi="宋体" w:cs="宋体"/>
          <w:sz w:val="28"/>
          <w:szCs w:val="28"/>
          <w:lang w:eastAsia="zh-CN"/>
        </w:rPr>
        <w:t>交易</w:t>
      </w:r>
      <w:r>
        <w:rPr>
          <w:rFonts w:hint="eastAsia" w:ascii="宋体" w:hAnsi="宋体" w:cs="宋体"/>
          <w:sz w:val="28"/>
          <w:szCs w:val="28"/>
        </w:rPr>
        <w:t>中心应当在收到投标人的书面质疑后7个工作日内做出书面答复，但答复的内容不得涉及商业秘密。</w:t>
      </w:r>
    </w:p>
    <w:p>
      <w:pPr>
        <w:spacing w:line="360" w:lineRule="auto"/>
        <w:ind w:firstLine="560" w:firstLineChars="200"/>
        <w:rPr>
          <w:rFonts w:ascii="宋体" w:hAnsi="宋体" w:cs="宋体"/>
          <w:color w:val="000000"/>
          <w:kern w:val="0"/>
          <w:szCs w:val="28"/>
          <w:highlight w:val="yellow"/>
        </w:rPr>
      </w:pPr>
      <w:r>
        <w:rPr>
          <w:rFonts w:hint="eastAsia" w:ascii="宋体" w:hAnsi="宋体" w:cs="宋体"/>
          <w:color w:val="000000"/>
          <w:kern w:val="0"/>
          <w:szCs w:val="28"/>
          <w:lang w:val="en-US" w:eastAsia="zh-CN"/>
        </w:rPr>
        <w:t>5</w:t>
      </w:r>
      <w:r>
        <w:rPr>
          <w:rFonts w:hint="eastAsia" w:ascii="宋体" w:hAnsi="宋体" w:cs="宋体"/>
          <w:color w:val="000000"/>
          <w:kern w:val="0"/>
          <w:szCs w:val="28"/>
        </w:rPr>
        <w:t>.</w:t>
      </w:r>
      <w:r>
        <w:rPr>
          <w:rFonts w:ascii="宋体" w:hAnsi="宋体" w:cs="宋体"/>
          <w:color w:val="000000"/>
          <w:kern w:val="0"/>
          <w:szCs w:val="28"/>
        </w:rPr>
        <w:t>质疑采用实名制，为了使提出的质疑事项在规定时间内得到有效答复、处理，递交的质疑函务必提供以下信息和内容</w:t>
      </w:r>
      <w:r>
        <w:rPr>
          <w:rFonts w:hint="eastAsia" w:ascii="宋体" w:hAnsi="宋体" w:cs="宋体"/>
          <w:color w:val="000000"/>
          <w:kern w:val="0"/>
          <w:szCs w:val="28"/>
        </w:rPr>
        <w:t>，且</w:t>
      </w:r>
      <w:r>
        <w:rPr>
          <w:rFonts w:hint="eastAsia" w:ascii="宋体" w:hAnsi="宋体" w:cs="宋体"/>
          <w:color w:val="000000"/>
          <w:kern w:val="0"/>
          <w:szCs w:val="28"/>
          <w:highlight w:val="yellow"/>
        </w:rPr>
        <w:t>质疑人</w:t>
      </w:r>
      <w:r>
        <w:rPr>
          <w:rFonts w:ascii="宋体" w:hAnsi="宋体" w:cs="宋体"/>
          <w:color w:val="000000"/>
          <w:kern w:val="0"/>
          <w:szCs w:val="28"/>
          <w:highlight w:val="yellow"/>
        </w:rPr>
        <w:t>必须为本次采购活动当事人</w:t>
      </w:r>
      <w:r>
        <w:rPr>
          <w:rFonts w:hint="eastAsia" w:ascii="宋体" w:hAnsi="宋体" w:cs="宋体"/>
          <w:color w:val="000000"/>
          <w:kern w:val="0"/>
          <w:szCs w:val="28"/>
          <w:highlight w:val="yellow"/>
          <w:lang w:eastAsia="zh-CN"/>
        </w:rPr>
        <w:t>，</w:t>
      </w:r>
      <w:r>
        <w:rPr>
          <w:rFonts w:hint="eastAsia" w:ascii="宋体" w:hAnsi="宋体" w:cs="宋体"/>
          <w:color w:val="333333"/>
          <w:kern w:val="0"/>
          <w:sz w:val="28"/>
          <w:szCs w:val="28"/>
          <w:highlight w:val="yellow"/>
        </w:rPr>
        <w:t>且由法定代表人或授权人亲自递交到</w:t>
      </w:r>
      <w:r>
        <w:rPr>
          <w:rFonts w:hint="eastAsia" w:ascii="宋体" w:hAnsi="宋体" w:cs="宋体"/>
          <w:color w:val="333333"/>
          <w:kern w:val="0"/>
          <w:sz w:val="28"/>
          <w:szCs w:val="28"/>
          <w:highlight w:val="yellow"/>
          <w:lang w:val="en-US" w:eastAsia="zh-CN"/>
        </w:rPr>
        <w:t>交易中心政府采购室</w:t>
      </w:r>
      <w:r>
        <w:rPr>
          <w:rFonts w:hint="eastAsia" w:ascii="宋体" w:hAnsi="宋体" w:cs="宋体"/>
          <w:color w:val="333333"/>
          <w:kern w:val="0"/>
          <w:sz w:val="28"/>
          <w:szCs w:val="28"/>
          <w:highlight w:val="yellow"/>
        </w:rPr>
        <w:t>，正式受理后方可生效</w:t>
      </w:r>
      <w:r>
        <w:rPr>
          <w:rFonts w:ascii="宋体" w:hAnsi="宋体" w:cs="宋体"/>
          <w:color w:val="000000"/>
          <w:kern w:val="0"/>
          <w:szCs w:val="28"/>
          <w:highlight w:val="yellow"/>
        </w:rPr>
        <w:t>。否则，可能被视为无效质疑</w:t>
      </w:r>
      <w:r>
        <w:rPr>
          <w:rFonts w:hint="eastAsia" w:ascii="宋体" w:hAnsi="宋体" w:cs="宋体"/>
          <w:color w:val="000000"/>
          <w:kern w:val="0"/>
          <w:szCs w:val="28"/>
          <w:highlight w:val="yellow"/>
        </w:rPr>
        <w:t>。</w:t>
      </w:r>
    </w:p>
    <w:p>
      <w:pPr>
        <w:spacing w:line="360" w:lineRule="auto"/>
        <w:ind w:firstLine="560" w:firstLineChars="200"/>
        <w:rPr>
          <w:rFonts w:ascii="宋体" w:hAnsi="宋体" w:cs="宋体"/>
          <w:color w:val="000000"/>
          <w:kern w:val="0"/>
          <w:szCs w:val="28"/>
        </w:rPr>
      </w:pPr>
      <w:r>
        <w:rPr>
          <w:rFonts w:hint="eastAsia" w:ascii="宋体" w:hAnsi="宋体" w:cs="宋体"/>
          <w:color w:val="000000"/>
          <w:kern w:val="0"/>
          <w:szCs w:val="28"/>
        </w:rPr>
        <w:t>（1）</w:t>
      </w:r>
      <w:r>
        <w:rPr>
          <w:rFonts w:ascii="宋体" w:hAnsi="宋体" w:cs="宋体"/>
          <w:color w:val="000000"/>
          <w:kern w:val="0"/>
          <w:szCs w:val="28"/>
        </w:rPr>
        <w:t>质疑人的单位名称或姓名、详细地址、邮政编码、联系电话、身份证明、法人授权</w:t>
      </w:r>
      <w:r>
        <w:rPr>
          <w:rFonts w:hint="eastAsia" w:ascii="宋体" w:hAnsi="宋体" w:cs="宋体"/>
          <w:color w:val="000000"/>
          <w:kern w:val="0"/>
          <w:szCs w:val="28"/>
        </w:rPr>
        <w:t>委托</w:t>
      </w:r>
      <w:r>
        <w:rPr>
          <w:rFonts w:ascii="宋体" w:hAnsi="宋体" w:cs="宋体"/>
          <w:color w:val="000000"/>
          <w:kern w:val="0"/>
          <w:szCs w:val="28"/>
        </w:rPr>
        <w:t>书</w:t>
      </w:r>
      <w:r>
        <w:rPr>
          <w:rFonts w:hint="eastAsia" w:ascii="宋体" w:hAnsi="宋体" w:cs="宋体"/>
          <w:color w:val="000000"/>
          <w:kern w:val="0"/>
          <w:szCs w:val="28"/>
        </w:rPr>
        <w:t>；</w:t>
      </w:r>
    </w:p>
    <w:p>
      <w:pPr>
        <w:spacing w:line="360" w:lineRule="auto"/>
        <w:ind w:firstLine="560" w:firstLineChars="200"/>
        <w:rPr>
          <w:rFonts w:ascii="宋体" w:hAnsi="宋体" w:cs="宋体"/>
          <w:color w:val="000000"/>
          <w:kern w:val="0"/>
          <w:szCs w:val="28"/>
        </w:rPr>
      </w:pPr>
      <w:r>
        <w:rPr>
          <w:rFonts w:hint="eastAsia" w:ascii="宋体" w:hAnsi="宋体" w:cs="宋体"/>
          <w:color w:val="000000"/>
          <w:kern w:val="0"/>
          <w:szCs w:val="28"/>
        </w:rPr>
        <w:t>（</w:t>
      </w:r>
      <w:r>
        <w:rPr>
          <w:rFonts w:ascii="宋体" w:hAnsi="宋体" w:cs="宋体"/>
          <w:color w:val="000000"/>
          <w:kern w:val="0"/>
          <w:szCs w:val="28"/>
        </w:rPr>
        <w:t>2</w:t>
      </w:r>
      <w:r>
        <w:rPr>
          <w:rFonts w:hint="eastAsia" w:ascii="宋体" w:hAnsi="宋体" w:cs="宋体"/>
          <w:color w:val="000000"/>
          <w:kern w:val="0"/>
          <w:szCs w:val="28"/>
        </w:rPr>
        <w:t>）</w:t>
      </w:r>
      <w:r>
        <w:rPr>
          <w:rFonts w:ascii="宋体" w:hAnsi="宋体" w:cs="宋体"/>
          <w:color w:val="000000"/>
          <w:kern w:val="0"/>
          <w:szCs w:val="28"/>
        </w:rPr>
        <w:t>被质疑人的单位名称或姓名等</w:t>
      </w:r>
      <w:r>
        <w:rPr>
          <w:rFonts w:hint="eastAsia" w:ascii="宋体" w:hAnsi="宋体" w:cs="宋体"/>
          <w:color w:val="000000"/>
          <w:kern w:val="0"/>
          <w:szCs w:val="28"/>
        </w:rPr>
        <w:t>；</w:t>
      </w:r>
    </w:p>
    <w:p>
      <w:pPr>
        <w:spacing w:line="360" w:lineRule="auto"/>
        <w:ind w:firstLine="560" w:firstLineChars="200"/>
        <w:rPr>
          <w:rFonts w:ascii="宋体" w:hAnsi="宋体" w:cs="宋体"/>
          <w:color w:val="000000"/>
          <w:kern w:val="0"/>
          <w:szCs w:val="28"/>
        </w:rPr>
      </w:pPr>
      <w:r>
        <w:rPr>
          <w:rFonts w:hint="eastAsia" w:ascii="宋体" w:hAnsi="宋体" w:cs="宋体"/>
          <w:color w:val="000000"/>
          <w:kern w:val="0"/>
          <w:szCs w:val="28"/>
        </w:rPr>
        <w:t>（3）</w:t>
      </w:r>
      <w:r>
        <w:rPr>
          <w:rFonts w:ascii="宋体" w:hAnsi="宋体" w:cs="宋体"/>
          <w:color w:val="000000"/>
          <w:kern w:val="0"/>
          <w:szCs w:val="28"/>
        </w:rPr>
        <w:t>质疑的具体事项和理由及合法有效证明材料</w:t>
      </w:r>
      <w:r>
        <w:rPr>
          <w:rFonts w:hint="eastAsia" w:ascii="宋体" w:hAnsi="宋体" w:cs="宋体"/>
          <w:color w:val="000000"/>
          <w:kern w:val="0"/>
          <w:szCs w:val="28"/>
        </w:rPr>
        <w:t>；</w:t>
      </w:r>
    </w:p>
    <w:p>
      <w:pPr>
        <w:spacing w:line="360" w:lineRule="auto"/>
        <w:ind w:firstLine="560" w:firstLineChars="200"/>
        <w:rPr>
          <w:rFonts w:ascii="宋体" w:hAnsi="宋体"/>
          <w:color w:val="000000"/>
          <w:szCs w:val="28"/>
        </w:rPr>
      </w:pPr>
      <w:r>
        <w:rPr>
          <w:rFonts w:hint="eastAsia" w:ascii="宋体" w:hAnsi="宋体" w:cs="宋体"/>
          <w:color w:val="000000"/>
          <w:kern w:val="0"/>
          <w:szCs w:val="28"/>
        </w:rPr>
        <w:t>（4）</w:t>
      </w:r>
      <w:r>
        <w:rPr>
          <w:rFonts w:ascii="宋体" w:hAnsi="宋体" w:cs="宋体"/>
          <w:color w:val="000000"/>
          <w:kern w:val="0"/>
          <w:szCs w:val="28"/>
        </w:rPr>
        <w:t>质疑人的签章及提出质疑的准确时间</w:t>
      </w:r>
      <w:r>
        <w:rPr>
          <w:rFonts w:hint="eastAsia" w:ascii="宋体" w:hAnsi="宋体" w:cs="宋体"/>
          <w:color w:val="000000"/>
          <w:kern w:val="0"/>
          <w:szCs w:val="28"/>
        </w:rPr>
        <w:t>。</w:t>
      </w:r>
    </w:p>
    <w:p>
      <w:pPr>
        <w:spacing w:line="360" w:lineRule="auto"/>
        <w:ind w:firstLine="560" w:firstLineChars="200"/>
        <w:rPr>
          <w:rFonts w:ascii="宋体" w:hAnsi="宋体"/>
          <w:color w:val="000000"/>
          <w:szCs w:val="28"/>
        </w:rPr>
      </w:pPr>
      <w:r>
        <w:rPr>
          <w:rFonts w:hint="eastAsia" w:ascii="宋体" w:hAnsi="宋体"/>
          <w:color w:val="000000"/>
          <w:szCs w:val="28"/>
          <w:lang w:val="en-US" w:eastAsia="zh-CN"/>
        </w:rPr>
        <w:t>6</w:t>
      </w:r>
      <w:r>
        <w:rPr>
          <w:rFonts w:hint="eastAsia" w:ascii="宋体" w:hAnsi="宋体"/>
          <w:color w:val="000000"/>
          <w:szCs w:val="28"/>
        </w:rPr>
        <w:t>.质疑人对采购人和交易中心的答复不满意或者采购人和交易中心未在规定的时间内做出书面答复的，可以在答复期满后十五个工作日内向准格尔旗政府采购管理办公室进行投诉。投诉程序按照财政部《政府采购供应商投诉处理办法》及相关规定执行。</w:t>
      </w:r>
    </w:p>
    <w:p>
      <w:pPr>
        <w:spacing w:line="360" w:lineRule="auto"/>
        <w:ind w:firstLine="560" w:firstLineChars="200"/>
        <w:rPr>
          <w:rFonts w:ascii="宋体" w:hAnsi="宋体"/>
          <w:color w:val="000000"/>
          <w:szCs w:val="28"/>
        </w:rPr>
      </w:pPr>
      <w:r>
        <w:rPr>
          <w:rFonts w:hint="eastAsia" w:ascii="宋体" w:hAnsi="宋体"/>
          <w:color w:val="000000"/>
          <w:szCs w:val="28"/>
          <w:lang w:val="en-US" w:eastAsia="zh-CN"/>
        </w:rPr>
        <w:t>7</w:t>
      </w:r>
      <w:r>
        <w:rPr>
          <w:rFonts w:hint="eastAsia" w:ascii="宋体" w:hAnsi="宋体"/>
          <w:color w:val="000000"/>
          <w:szCs w:val="28"/>
        </w:rPr>
        <w:t>.有下列情况之一的质疑不予受理：</w:t>
      </w:r>
    </w:p>
    <w:p>
      <w:pPr>
        <w:spacing w:line="360" w:lineRule="auto"/>
        <w:ind w:firstLine="560" w:firstLineChars="200"/>
        <w:rPr>
          <w:rFonts w:ascii="宋体" w:hAnsi="宋体"/>
          <w:color w:val="000000"/>
          <w:szCs w:val="28"/>
        </w:rPr>
      </w:pPr>
      <w:r>
        <w:rPr>
          <w:rFonts w:hint="eastAsia" w:ascii="宋体" w:hAnsi="宋体"/>
          <w:color w:val="000000"/>
          <w:szCs w:val="28"/>
        </w:rPr>
        <w:t>（1）非投标人提出的质疑；</w:t>
      </w:r>
    </w:p>
    <w:p>
      <w:pPr>
        <w:spacing w:line="360" w:lineRule="auto"/>
        <w:ind w:firstLine="560" w:firstLineChars="200"/>
        <w:rPr>
          <w:rFonts w:ascii="宋体" w:hAnsi="宋体"/>
          <w:color w:val="000000"/>
          <w:szCs w:val="28"/>
        </w:rPr>
      </w:pPr>
      <w:r>
        <w:rPr>
          <w:rFonts w:hint="eastAsia" w:ascii="宋体" w:hAnsi="宋体"/>
          <w:color w:val="000000"/>
          <w:szCs w:val="28"/>
        </w:rPr>
        <w:t>（2）对中标结果没有实质性影响的质疑；</w:t>
      </w:r>
    </w:p>
    <w:p>
      <w:pPr>
        <w:spacing w:line="360" w:lineRule="auto"/>
        <w:ind w:firstLine="560" w:firstLineChars="200"/>
        <w:rPr>
          <w:rFonts w:ascii="宋体" w:hAnsi="宋体"/>
          <w:color w:val="000000"/>
          <w:szCs w:val="28"/>
        </w:rPr>
      </w:pPr>
      <w:r>
        <w:rPr>
          <w:rFonts w:hint="eastAsia" w:ascii="宋体" w:hAnsi="宋体"/>
          <w:color w:val="000000"/>
          <w:szCs w:val="28"/>
        </w:rPr>
        <w:t>（3）无质疑函件或质疑函件缺少投标人法人印章、投标人法定代表人</w:t>
      </w:r>
      <w:r>
        <w:rPr>
          <w:rFonts w:ascii="宋体" w:hAnsi="宋体"/>
          <w:color w:val="000000"/>
          <w:szCs w:val="28"/>
        </w:rPr>
        <w:t>签字</w:t>
      </w:r>
      <w:r>
        <w:rPr>
          <w:rFonts w:hint="eastAsia" w:ascii="宋体" w:hAnsi="宋体"/>
          <w:color w:val="000000"/>
          <w:szCs w:val="28"/>
        </w:rPr>
        <w:t>、有效授权书和联系方式之一的质疑；</w:t>
      </w:r>
    </w:p>
    <w:p>
      <w:pPr>
        <w:spacing w:line="360" w:lineRule="auto"/>
        <w:ind w:firstLine="560" w:firstLineChars="200"/>
        <w:rPr>
          <w:rFonts w:ascii="宋体" w:hAnsi="宋体"/>
          <w:color w:val="000000"/>
          <w:szCs w:val="28"/>
        </w:rPr>
      </w:pPr>
      <w:r>
        <w:rPr>
          <w:rFonts w:hint="eastAsia" w:ascii="宋体" w:hAnsi="宋体"/>
          <w:color w:val="000000"/>
          <w:szCs w:val="28"/>
        </w:rPr>
        <w:t>（4）相应证明材料不真实或来源不合法的质疑；</w:t>
      </w:r>
    </w:p>
    <w:p>
      <w:pPr>
        <w:spacing w:line="360" w:lineRule="auto"/>
        <w:ind w:firstLine="560" w:firstLineChars="200"/>
        <w:rPr>
          <w:rFonts w:ascii="宋体" w:hAnsi="宋体"/>
          <w:color w:val="000000"/>
          <w:szCs w:val="28"/>
        </w:rPr>
      </w:pPr>
      <w:r>
        <w:rPr>
          <w:rFonts w:hint="eastAsia" w:ascii="宋体" w:hAnsi="宋体"/>
          <w:color w:val="000000"/>
          <w:szCs w:val="28"/>
        </w:rPr>
        <w:t>（5）未按规定时间或超过期限提出的质疑。</w:t>
      </w:r>
    </w:p>
    <w:p>
      <w:pPr>
        <w:spacing w:line="360" w:lineRule="auto"/>
        <w:ind w:firstLine="560" w:firstLineChars="200"/>
        <w:rPr>
          <w:rFonts w:ascii="宋体" w:hAnsi="宋体"/>
          <w:color w:val="000000"/>
          <w:szCs w:val="28"/>
        </w:rPr>
      </w:pPr>
      <w:r>
        <w:rPr>
          <w:rFonts w:hint="eastAsia" w:ascii="宋体" w:hAnsi="宋体"/>
          <w:color w:val="000000"/>
          <w:szCs w:val="28"/>
          <w:lang w:val="en-US" w:eastAsia="zh-CN"/>
        </w:rPr>
        <w:t>8</w:t>
      </w:r>
      <w:r>
        <w:rPr>
          <w:rFonts w:hint="eastAsia" w:ascii="宋体" w:hAnsi="宋体"/>
          <w:color w:val="000000"/>
          <w:szCs w:val="28"/>
        </w:rPr>
        <w:t>.质疑</w:t>
      </w:r>
      <w:r>
        <w:rPr>
          <w:rFonts w:ascii="宋体" w:hAnsi="宋体"/>
          <w:color w:val="000000"/>
          <w:szCs w:val="28"/>
        </w:rPr>
        <w:t>应当有具体的</w:t>
      </w:r>
      <w:r>
        <w:rPr>
          <w:rFonts w:hint="eastAsia" w:ascii="宋体" w:hAnsi="宋体"/>
          <w:color w:val="000000"/>
          <w:szCs w:val="28"/>
        </w:rPr>
        <w:t>质疑</w:t>
      </w:r>
      <w:r>
        <w:rPr>
          <w:rFonts w:ascii="宋体" w:hAnsi="宋体"/>
          <w:color w:val="000000"/>
          <w:szCs w:val="28"/>
        </w:rPr>
        <w:t>事项及事实根据，不得进行虚假、恶意</w:t>
      </w:r>
      <w:r>
        <w:rPr>
          <w:rFonts w:hint="eastAsia" w:ascii="宋体" w:hAnsi="宋体"/>
          <w:color w:val="000000"/>
          <w:szCs w:val="28"/>
        </w:rPr>
        <w:t>质疑</w:t>
      </w:r>
      <w:r>
        <w:rPr>
          <w:rFonts w:ascii="宋体" w:hAnsi="宋体"/>
          <w:color w:val="000000"/>
          <w:szCs w:val="28"/>
        </w:rPr>
        <w:t>。</w:t>
      </w:r>
    </w:p>
    <w:p>
      <w:pPr>
        <w:pStyle w:val="3"/>
        <w:rPr>
          <w:rFonts w:ascii="宋体" w:hAnsi="宋体"/>
          <w:color w:val="000000"/>
        </w:rPr>
      </w:pPr>
      <w:bookmarkStart w:id="30" w:name="_Toc422403363"/>
      <w:bookmarkStart w:id="31" w:name="_Toc397088591"/>
      <w:r>
        <w:rPr>
          <w:rFonts w:hint="eastAsia" w:ascii="宋体" w:hAnsi="宋体"/>
          <w:color w:val="000000"/>
        </w:rPr>
        <w:t>九.投诉</w:t>
      </w:r>
      <w:bookmarkEnd w:id="30"/>
      <w:bookmarkEnd w:id="31"/>
    </w:p>
    <w:p>
      <w:pPr>
        <w:spacing w:line="360" w:lineRule="auto"/>
        <w:ind w:firstLine="560" w:firstLineChars="200"/>
        <w:rPr>
          <w:rFonts w:ascii="宋体" w:hAnsi="宋体"/>
          <w:szCs w:val="28"/>
        </w:rPr>
      </w:pPr>
      <w:r>
        <w:rPr>
          <w:rFonts w:hint="eastAsia" w:ascii="宋体" w:hAnsi="宋体"/>
          <w:szCs w:val="28"/>
        </w:rPr>
        <w:t>供应商提出质疑后，对招标采购单位答复不满意或者招标采购单位未在规定的时间内做出书面答复的，拥有向同级政府采购部门投诉的权利。投诉程序按照财政部《政府采购供应商投诉处理办法》及相关规定执行。</w:t>
      </w:r>
    </w:p>
    <w:p>
      <w:pPr>
        <w:pStyle w:val="3"/>
        <w:rPr>
          <w:rFonts w:ascii="宋体" w:hAnsi="宋体" w:eastAsia="宋体"/>
          <w:color w:val="000000"/>
        </w:rPr>
      </w:pPr>
      <w:bookmarkStart w:id="32" w:name="_Toc422403364"/>
      <w:r>
        <w:rPr>
          <w:rFonts w:hint="eastAsia" w:ascii="宋体" w:hAnsi="宋体" w:eastAsia="宋体"/>
          <w:color w:val="000000"/>
        </w:rPr>
        <w:t>十.签订合同</w:t>
      </w:r>
      <w:bookmarkEnd w:id="29"/>
      <w:r>
        <w:rPr>
          <w:rFonts w:hint="eastAsia" w:ascii="宋体" w:hAnsi="宋体" w:eastAsia="宋体"/>
          <w:color w:val="000000"/>
        </w:rPr>
        <w:t>与验收</w:t>
      </w:r>
      <w:bookmarkEnd w:id="32"/>
    </w:p>
    <w:p>
      <w:pPr>
        <w:adjustRightInd w:val="0"/>
        <w:snapToGrid w:val="0"/>
        <w:spacing w:line="360" w:lineRule="auto"/>
        <w:ind w:firstLine="551" w:firstLineChars="196"/>
        <w:rPr>
          <w:rFonts w:ascii="宋体" w:hAnsi="宋体"/>
          <w:b/>
          <w:color w:val="000000"/>
          <w:kern w:val="0"/>
          <w:szCs w:val="28"/>
        </w:rPr>
      </w:pPr>
      <w:r>
        <w:rPr>
          <w:rFonts w:hint="eastAsia" w:ascii="宋体" w:hAnsi="宋体"/>
          <w:b/>
          <w:color w:val="000000"/>
          <w:kern w:val="0"/>
          <w:szCs w:val="28"/>
        </w:rPr>
        <w:t>（一）合同的签订</w:t>
      </w:r>
    </w:p>
    <w:p>
      <w:pPr>
        <w:adjustRightInd w:val="0"/>
        <w:snapToGrid w:val="0"/>
        <w:spacing w:line="360" w:lineRule="auto"/>
        <w:ind w:firstLine="560" w:firstLineChars="200"/>
        <w:rPr>
          <w:rFonts w:ascii="宋体" w:hAnsi="宋体"/>
          <w:color w:val="000000"/>
          <w:szCs w:val="28"/>
        </w:rPr>
      </w:pPr>
      <w:r>
        <w:rPr>
          <w:rFonts w:hint="eastAsia" w:ascii="宋体" w:hAnsi="宋体"/>
          <w:color w:val="000000"/>
          <w:szCs w:val="28"/>
        </w:rPr>
        <w:t>1.</w:t>
      </w:r>
      <w:r>
        <w:rPr>
          <w:rFonts w:hint="eastAsia" w:ascii="宋体" w:hAnsi="宋体"/>
          <w:color w:val="000000"/>
          <w:szCs w:val="28"/>
          <w:highlight w:val="none"/>
        </w:rPr>
        <w:t>采购人应当自《中标通知书》发出之日起</w:t>
      </w:r>
      <w:r>
        <w:rPr>
          <w:rFonts w:hint="eastAsia" w:ascii="宋体" w:hAnsi="宋体"/>
          <w:color w:val="000000"/>
          <w:szCs w:val="28"/>
          <w:highlight w:val="none"/>
          <w:lang w:val="en-US" w:eastAsia="zh-CN"/>
        </w:rPr>
        <w:t>30</w:t>
      </w:r>
      <w:r>
        <w:rPr>
          <w:rFonts w:hint="eastAsia" w:ascii="宋体" w:hAnsi="宋体"/>
          <w:color w:val="000000"/>
          <w:szCs w:val="28"/>
          <w:highlight w:val="none"/>
        </w:rPr>
        <w:t>日内，</w:t>
      </w:r>
      <w:r>
        <w:rPr>
          <w:rFonts w:hint="eastAsia" w:ascii="宋体" w:hAnsi="宋体"/>
          <w:color w:val="000000"/>
          <w:szCs w:val="28"/>
        </w:rPr>
        <w:t>按照招标文件和中标人投标文件的约定，与中标人签订书面合同。所签订合同不得对招标文件和中标人投标文件作实质性修改。</w:t>
      </w:r>
      <w:r>
        <w:rPr>
          <w:rFonts w:hint="eastAsia" w:ascii="宋体" w:hAnsi="宋体" w:cs="宋体"/>
          <w:color w:val="000000"/>
          <w:szCs w:val="28"/>
        </w:rPr>
        <w:t>采购人与中标人</w:t>
      </w:r>
      <w:r>
        <w:rPr>
          <w:rFonts w:hint="eastAsia" w:ascii="宋体" w:hAnsi="宋体"/>
          <w:color w:val="000000"/>
          <w:szCs w:val="28"/>
        </w:rPr>
        <w:t>不得再行订立背离合同实质性内容的其他协议</w:t>
      </w:r>
      <w:r>
        <w:rPr>
          <w:rFonts w:hint="eastAsia" w:ascii="宋体" w:hAnsi="宋体" w:cs="宋体"/>
          <w:color w:val="000000"/>
          <w:szCs w:val="28"/>
        </w:rPr>
        <w:t>。</w:t>
      </w:r>
    </w:p>
    <w:p>
      <w:pPr>
        <w:adjustRightInd w:val="0"/>
        <w:snapToGrid w:val="0"/>
        <w:spacing w:line="360" w:lineRule="auto"/>
        <w:ind w:firstLine="560" w:firstLineChars="200"/>
        <w:rPr>
          <w:rFonts w:ascii="宋体" w:hAnsi="宋体"/>
          <w:color w:val="000000"/>
          <w:szCs w:val="28"/>
        </w:rPr>
      </w:pPr>
      <w:r>
        <w:rPr>
          <w:rFonts w:hint="eastAsia" w:ascii="宋体" w:hAnsi="宋体"/>
          <w:color w:val="000000"/>
          <w:szCs w:val="28"/>
        </w:rPr>
        <w:t>2.</w:t>
      </w:r>
      <w:r>
        <w:rPr>
          <w:rFonts w:hint="eastAsia" w:ascii="宋体" w:hAnsi="宋体" w:cs="宋体"/>
          <w:color w:val="000000"/>
          <w:szCs w:val="28"/>
        </w:rPr>
        <w:t>招标文件、投标文件、中标结果公告和书面承诺均作为政府采购合同的组成部分，且具有法律效力。中标人应严格履行政府采购合同规定的各项义务和责任，否则将依法处理。</w:t>
      </w:r>
    </w:p>
    <w:p>
      <w:pPr>
        <w:spacing w:line="360" w:lineRule="auto"/>
        <w:ind w:firstLine="570"/>
        <w:rPr>
          <w:rFonts w:ascii="宋体" w:hAnsi="宋体" w:cs="宋体"/>
          <w:color w:val="000000"/>
          <w:szCs w:val="28"/>
        </w:rPr>
      </w:pPr>
      <w:r>
        <w:rPr>
          <w:rFonts w:hint="eastAsia" w:ascii="宋体" w:hAnsi="宋体" w:cs="宋体"/>
          <w:color w:val="000000"/>
          <w:szCs w:val="28"/>
        </w:rPr>
        <w:t>3.自合同签订之日起2个工作日内，中标人应将政府采购合同送达至交易中心</w:t>
      </w:r>
      <w:r>
        <w:rPr>
          <w:rFonts w:hint="eastAsia" w:ascii="宋体" w:hAnsi="宋体" w:cs="宋体"/>
          <w:color w:val="000000"/>
          <w:szCs w:val="28"/>
          <w:lang w:val="en-US" w:eastAsia="zh-CN"/>
        </w:rPr>
        <w:t>政府采购</w:t>
      </w:r>
      <w:r>
        <w:rPr>
          <w:rFonts w:hint="eastAsia" w:ascii="宋体" w:hAnsi="宋体" w:cs="宋体"/>
          <w:color w:val="000000"/>
          <w:szCs w:val="28"/>
        </w:rPr>
        <w:t>室存档，逾期未签订合同或未按时交回合同，将按照相关法律法规做出相应处罚。</w:t>
      </w:r>
    </w:p>
    <w:p>
      <w:pPr>
        <w:spacing w:line="360" w:lineRule="auto"/>
        <w:ind w:firstLine="562" w:firstLineChars="200"/>
        <w:rPr>
          <w:rFonts w:ascii="宋体" w:hAnsi="宋体"/>
          <w:b/>
          <w:color w:val="000000"/>
          <w:szCs w:val="28"/>
        </w:rPr>
      </w:pPr>
      <w:r>
        <w:rPr>
          <w:rFonts w:hint="eastAsia" w:ascii="宋体" w:hAnsi="宋体" w:cs="宋体"/>
          <w:b/>
          <w:color w:val="000000"/>
          <w:szCs w:val="28"/>
        </w:rPr>
        <w:t>（二）履约验收</w:t>
      </w:r>
    </w:p>
    <w:p>
      <w:pPr>
        <w:spacing w:line="360" w:lineRule="auto"/>
        <w:rPr>
          <w:rFonts w:ascii="宋体" w:hAnsi="宋体"/>
          <w:color w:val="000000"/>
          <w:szCs w:val="28"/>
        </w:rPr>
      </w:pPr>
      <w:r>
        <w:rPr>
          <w:rFonts w:hint="eastAsia" w:ascii="宋体" w:hAnsi="宋体" w:cs="宋体"/>
          <w:color w:val="000000"/>
          <w:szCs w:val="28"/>
        </w:rPr>
        <w:t xml:space="preserve">  中标人在供货、工程竣工或服务结束后，采购单位应及时组织验收，并填写验收单。验收合格后2个工作日内，中标人应将政府采购项目验收单送达至交易中心</w:t>
      </w:r>
      <w:r>
        <w:rPr>
          <w:rFonts w:hint="eastAsia" w:ascii="宋体" w:hAnsi="宋体" w:cs="宋体"/>
          <w:color w:val="000000"/>
          <w:szCs w:val="28"/>
          <w:lang w:val="en-US" w:eastAsia="zh-CN"/>
        </w:rPr>
        <w:t>政府采购</w:t>
      </w:r>
      <w:r>
        <w:rPr>
          <w:rFonts w:hint="eastAsia" w:ascii="宋体" w:hAnsi="宋体" w:cs="宋体"/>
          <w:color w:val="000000"/>
          <w:szCs w:val="28"/>
        </w:rPr>
        <w:t>室存档。逾期未验收或未按时交回验收单，将按照相关法律法规做出相应处罚。</w:t>
      </w:r>
    </w:p>
    <w:p>
      <w:pPr>
        <w:spacing w:line="360" w:lineRule="auto"/>
        <w:rPr>
          <w:rFonts w:ascii="宋体" w:hAnsi="宋体"/>
          <w:color w:val="000000"/>
          <w:szCs w:val="28"/>
        </w:rPr>
      </w:pPr>
    </w:p>
    <w:p>
      <w:pPr>
        <w:widowControl/>
        <w:jc w:val="left"/>
        <w:rPr>
          <w:color w:val="000000"/>
        </w:rPr>
      </w:pPr>
      <w:bookmarkStart w:id="33" w:name="_Toc253045126"/>
      <w:r>
        <w:rPr>
          <w:color w:val="000000"/>
        </w:rPr>
        <w:br w:type="page"/>
      </w:r>
      <w:bookmarkEnd w:id="33"/>
    </w:p>
    <w:p>
      <w:pPr>
        <w:spacing w:line="360" w:lineRule="auto"/>
        <w:rPr>
          <w:color w:val="000000"/>
        </w:rPr>
      </w:pPr>
    </w:p>
    <w:p>
      <w:pPr>
        <w:pStyle w:val="2"/>
        <w:ind w:firstLine="2891" w:firstLineChars="800"/>
        <w:jc w:val="both"/>
        <w:rPr>
          <w:color w:val="000000"/>
        </w:rPr>
      </w:pPr>
      <w:bookmarkStart w:id="34" w:name="_Toc397088593"/>
      <w:bookmarkStart w:id="35" w:name="_Toc422403365"/>
      <w:r>
        <w:rPr>
          <w:rFonts w:hint="eastAsia"/>
          <w:color w:val="000000"/>
        </w:rPr>
        <w:t>第三章 商务须知（合同条款）</w:t>
      </w:r>
      <w:bookmarkEnd w:id="34"/>
      <w:bookmarkEnd w:id="35"/>
    </w:p>
    <w:p>
      <w:pPr>
        <w:pStyle w:val="3"/>
        <w:spacing w:line="360" w:lineRule="auto"/>
        <w:rPr>
          <w:rFonts w:ascii="宋体" w:hAnsi="宋体" w:eastAsia="宋体"/>
          <w:color w:val="000000"/>
        </w:rPr>
      </w:pPr>
      <w:bookmarkStart w:id="36" w:name="_Toc397088594"/>
      <w:bookmarkStart w:id="37" w:name="_Toc422403366"/>
      <w:r>
        <w:rPr>
          <w:rFonts w:hint="eastAsia" w:ascii="宋体" w:hAnsi="宋体" w:eastAsia="宋体"/>
          <w:color w:val="000000"/>
        </w:rPr>
        <w:t>一.通用条款</w:t>
      </w:r>
      <w:bookmarkEnd w:id="36"/>
      <w:bookmarkEnd w:id="37"/>
    </w:p>
    <w:p>
      <w:pPr>
        <w:autoSpaceDE w:val="0"/>
        <w:autoSpaceDN w:val="0"/>
        <w:adjustRightInd w:val="0"/>
        <w:snapToGrid w:val="0"/>
        <w:spacing w:line="360" w:lineRule="auto"/>
        <w:ind w:right="32" w:firstLine="500" w:firstLineChars="178"/>
        <w:rPr>
          <w:rFonts w:ascii="宋体" w:hAnsi="宋体"/>
          <w:b/>
          <w:color w:val="000000"/>
          <w:kern w:val="0"/>
          <w:szCs w:val="28"/>
        </w:rPr>
      </w:pPr>
      <w:r>
        <w:rPr>
          <w:rFonts w:hint="eastAsia" w:ascii="宋体" w:hAnsi="宋体"/>
          <w:b/>
          <w:color w:val="000000"/>
          <w:kern w:val="0"/>
          <w:szCs w:val="28"/>
        </w:rPr>
        <w:t>（一）定义</w:t>
      </w:r>
    </w:p>
    <w:p>
      <w:pPr>
        <w:autoSpaceDE w:val="0"/>
        <w:autoSpaceDN w:val="0"/>
        <w:adjustRightInd w:val="0"/>
        <w:snapToGrid w:val="0"/>
        <w:spacing w:line="360" w:lineRule="auto"/>
        <w:ind w:right="32" w:firstLine="498" w:firstLineChars="178"/>
        <w:rPr>
          <w:rFonts w:ascii="宋体" w:hAnsi="宋体"/>
          <w:color w:val="000000"/>
          <w:kern w:val="0"/>
          <w:szCs w:val="28"/>
        </w:rPr>
      </w:pPr>
      <w:r>
        <w:rPr>
          <w:rFonts w:hint="eastAsia" w:ascii="宋体" w:hAnsi="宋体"/>
          <w:color w:val="000000"/>
          <w:kern w:val="0"/>
          <w:szCs w:val="28"/>
        </w:rPr>
        <w:t>本须知中的下列术语应解释为：</w:t>
      </w:r>
    </w:p>
    <w:p>
      <w:pPr>
        <w:autoSpaceDE w:val="0"/>
        <w:autoSpaceDN w:val="0"/>
        <w:adjustRightInd w:val="0"/>
        <w:snapToGrid w:val="0"/>
        <w:spacing w:line="360" w:lineRule="auto"/>
        <w:ind w:right="32" w:firstLine="498" w:firstLineChars="178"/>
        <w:rPr>
          <w:rFonts w:ascii="宋体" w:hAnsi="宋体"/>
          <w:color w:val="000000"/>
          <w:kern w:val="0"/>
          <w:szCs w:val="28"/>
        </w:rPr>
      </w:pPr>
      <w:r>
        <w:rPr>
          <w:rFonts w:hint="eastAsia" w:ascii="宋体" w:hAnsi="宋体"/>
          <w:color w:val="000000"/>
          <w:kern w:val="0"/>
          <w:szCs w:val="28"/>
        </w:rPr>
        <w:t>1.“合同”系指买卖双方签署的、合同格式中载明的买卖双方所达成的协议，包括所有的附件、附录和构成合同的所有文件；</w:t>
      </w:r>
    </w:p>
    <w:p>
      <w:pPr>
        <w:autoSpaceDE w:val="0"/>
        <w:autoSpaceDN w:val="0"/>
        <w:adjustRightInd w:val="0"/>
        <w:snapToGrid w:val="0"/>
        <w:spacing w:line="360" w:lineRule="auto"/>
        <w:ind w:right="32" w:firstLine="498" w:firstLineChars="178"/>
        <w:rPr>
          <w:rFonts w:ascii="宋体" w:hAnsi="宋体"/>
          <w:color w:val="000000"/>
          <w:kern w:val="0"/>
          <w:szCs w:val="28"/>
        </w:rPr>
      </w:pPr>
      <w:r>
        <w:rPr>
          <w:rFonts w:hint="eastAsia" w:ascii="宋体" w:hAnsi="宋体"/>
          <w:color w:val="000000"/>
          <w:kern w:val="0"/>
          <w:szCs w:val="28"/>
        </w:rPr>
        <w:t>2.“合同价”系指根据合同规定，卖方在完全履行合同义务后买方应付给的价格；</w:t>
      </w:r>
    </w:p>
    <w:p>
      <w:pPr>
        <w:autoSpaceDE w:val="0"/>
        <w:autoSpaceDN w:val="0"/>
        <w:adjustRightInd w:val="0"/>
        <w:snapToGrid w:val="0"/>
        <w:spacing w:line="360" w:lineRule="auto"/>
        <w:ind w:right="32" w:firstLine="498" w:firstLineChars="178"/>
        <w:rPr>
          <w:rFonts w:ascii="宋体" w:hAnsi="宋体"/>
          <w:color w:val="000000"/>
          <w:kern w:val="0"/>
          <w:szCs w:val="28"/>
        </w:rPr>
      </w:pPr>
      <w:r>
        <w:rPr>
          <w:rFonts w:hint="eastAsia" w:ascii="宋体" w:hAnsi="宋体"/>
          <w:color w:val="000000"/>
          <w:kern w:val="0"/>
          <w:szCs w:val="28"/>
        </w:rPr>
        <w:t>3.“货物”系指卖方根据合同规定须向买方提供的一切设备、备件、工具、手册和相关技术资料及其他材料；</w:t>
      </w:r>
    </w:p>
    <w:p>
      <w:pPr>
        <w:autoSpaceDE w:val="0"/>
        <w:autoSpaceDN w:val="0"/>
        <w:adjustRightInd w:val="0"/>
        <w:snapToGrid w:val="0"/>
        <w:spacing w:line="360" w:lineRule="auto"/>
        <w:ind w:right="32" w:firstLine="498" w:firstLineChars="178"/>
        <w:rPr>
          <w:rFonts w:ascii="宋体" w:hAnsi="宋体"/>
          <w:color w:val="000000"/>
          <w:kern w:val="0"/>
          <w:szCs w:val="28"/>
        </w:rPr>
      </w:pPr>
      <w:r>
        <w:rPr>
          <w:rFonts w:hint="eastAsia" w:ascii="宋体" w:hAnsi="宋体"/>
          <w:color w:val="000000"/>
          <w:kern w:val="0"/>
          <w:szCs w:val="28"/>
        </w:rPr>
        <w:t>4.“服务”系指根据合同规定卖方承担与供货有关的辅助服务，如运输、保险以及其它的服务，如安装、调试、提供技术援助、培训和其他类似的义务；</w:t>
      </w:r>
    </w:p>
    <w:p>
      <w:pPr>
        <w:autoSpaceDE w:val="0"/>
        <w:autoSpaceDN w:val="0"/>
        <w:adjustRightInd w:val="0"/>
        <w:snapToGrid w:val="0"/>
        <w:spacing w:line="360" w:lineRule="auto"/>
        <w:ind w:right="32" w:firstLine="498" w:firstLineChars="178"/>
        <w:rPr>
          <w:rFonts w:ascii="宋体" w:hAnsi="宋体"/>
          <w:color w:val="000000"/>
          <w:kern w:val="0"/>
          <w:szCs w:val="28"/>
        </w:rPr>
      </w:pPr>
      <w:r>
        <w:rPr>
          <w:rFonts w:hint="eastAsia" w:ascii="宋体" w:hAnsi="宋体"/>
          <w:color w:val="000000"/>
          <w:kern w:val="0"/>
          <w:szCs w:val="28"/>
        </w:rPr>
        <w:t>5.“买方”系指</w:t>
      </w:r>
      <w:r>
        <w:rPr>
          <w:rFonts w:hint="eastAsia" w:ascii="宋体" w:hAnsi="宋体"/>
          <w:b/>
          <w:color w:val="000000"/>
          <w:kern w:val="0"/>
          <w:szCs w:val="28"/>
          <w:lang w:eastAsia="zh-CN"/>
        </w:rPr>
        <w:t>准格尔旗农牧业局</w:t>
      </w:r>
      <w:r>
        <w:rPr>
          <w:rFonts w:hint="eastAsia" w:ascii="宋体" w:hAnsi="宋体"/>
          <w:b/>
          <w:color w:val="000000"/>
          <w:kern w:val="0"/>
          <w:szCs w:val="28"/>
        </w:rPr>
        <w:t>；</w:t>
      </w:r>
    </w:p>
    <w:p>
      <w:pPr>
        <w:autoSpaceDE w:val="0"/>
        <w:autoSpaceDN w:val="0"/>
        <w:adjustRightInd w:val="0"/>
        <w:snapToGrid w:val="0"/>
        <w:spacing w:line="360" w:lineRule="auto"/>
        <w:ind w:right="32" w:firstLine="498" w:firstLineChars="178"/>
        <w:rPr>
          <w:rFonts w:ascii="宋体" w:hAnsi="宋体"/>
          <w:color w:val="000000"/>
          <w:kern w:val="0"/>
          <w:szCs w:val="28"/>
        </w:rPr>
      </w:pPr>
      <w:r>
        <w:rPr>
          <w:rFonts w:hint="eastAsia" w:ascii="宋体" w:hAnsi="宋体"/>
          <w:color w:val="000000"/>
          <w:kern w:val="0"/>
          <w:szCs w:val="28"/>
        </w:rPr>
        <w:t>6.“卖方”系指根据合同规定提供货物和服务的具有法人资格的公司或实体。</w:t>
      </w:r>
    </w:p>
    <w:p>
      <w:pPr>
        <w:autoSpaceDE w:val="0"/>
        <w:autoSpaceDN w:val="0"/>
        <w:adjustRightInd w:val="0"/>
        <w:snapToGrid w:val="0"/>
        <w:spacing w:line="360" w:lineRule="auto"/>
        <w:ind w:right="32" w:firstLine="498" w:firstLineChars="178"/>
        <w:rPr>
          <w:rFonts w:ascii="宋体" w:hAnsi="宋体"/>
          <w:b/>
          <w:color w:val="000000"/>
          <w:kern w:val="0"/>
          <w:szCs w:val="28"/>
        </w:rPr>
      </w:pPr>
      <w:r>
        <w:rPr>
          <w:rFonts w:hint="eastAsia" w:ascii="宋体" w:hAnsi="宋体"/>
          <w:color w:val="000000"/>
          <w:kern w:val="0"/>
          <w:szCs w:val="28"/>
        </w:rPr>
        <w:t xml:space="preserve"> </w:t>
      </w:r>
      <w:r>
        <w:rPr>
          <w:rFonts w:hint="eastAsia" w:ascii="宋体" w:hAnsi="宋体"/>
          <w:b/>
          <w:color w:val="000000"/>
          <w:kern w:val="0"/>
          <w:szCs w:val="28"/>
        </w:rPr>
        <w:t>（二）技术规范</w:t>
      </w:r>
    </w:p>
    <w:p>
      <w:pPr>
        <w:autoSpaceDE w:val="0"/>
        <w:autoSpaceDN w:val="0"/>
        <w:adjustRightInd w:val="0"/>
        <w:snapToGrid w:val="0"/>
        <w:spacing w:line="360" w:lineRule="auto"/>
        <w:ind w:right="32" w:firstLine="498" w:firstLineChars="178"/>
        <w:rPr>
          <w:rFonts w:ascii="宋体" w:hAnsi="宋体"/>
          <w:color w:val="000000"/>
          <w:kern w:val="0"/>
          <w:szCs w:val="28"/>
        </w:rPr>
      </w:pPr>
      <w:r>
        <w:rPr>
          <w:rFonts w:hint="eastAsia" w:ascii="宋体" w:hAnsi="宋体"/>
          <w:color w:val="000000"/>
          <w:kern w:val="0"/>
          <w:szCs w:val="28"/>
        </w:rPr>
        <w:t xml:space="preserve"> 提供和交付的货物技术规范应与招标文件规定的技术规范以及投标文件所附的技术规范响应表相一致。</w:t>
      </w:r>
    </w:p>
    <w:p>
      <w:pPr>
        <w:autoSpaceDE w:val="0"/>
        <w:autoSpaceDN w:val="0"/>
        <w:adjustRightInd w:val="0"/>
        <w:snapToGrid w:val="0"/>
        <w:spacing w:line="360" w:lineRule="auto"/>
        <w:ind w:right="32" w:firstLine="500" w:firstLineChars="178"/>
        <w:rPr>
          <w:rFonts w:ascii="宋体" w:hAnsi="宋体"/>
          <w:b/>
          <w:color w:val="000000"/>
          <w:kern w:val="0"/>
          <w:szCs w:val="28"/>
        </w:rPr>
      </w:pPr>
      <w:r>
        <w:rPr>
          <w:rFonts w:hint="eastAsia" w:ascii="宋体" w:hAnsi="宋体"/>
          <w:b/>
          <w:color w:val="000000"/>
          <w:kern w:val="0"/>
          <w:szCs w:val="28"/>
        </w:rPr>
        <w:t xml:space="preserve"> （三）专利权</w:t>
      </w:r>
    </w:p>
    <w:p>
      <w:pPr>
        <w:autoSpaceDE w:val="0"/>
        <w:autoSpaceDN w:val="0"/>
        <w:adjustRightInd w:val="0"/>
        <w:snapToGrid w:val="0"/>
        <w:spacing w:line="360" w:lineRule="auto"/>
        <w:ind w:right="32" w:firstLine="498" w:firstLineChars="178"/>
        <w:rPr>
          <w:rFonts w:ascii="宋体" w:hAnsi="宋体"/>
          <w:color w:val="000000"/>
          <w:kern w:val="0"/>
          <w:szCs w:val="28"/>
        </w:rPr>
      </w:pPr>
      <w:r>
        <w:rPr>
          <w:rFonts w:hint="eastAsia" w:ascii="宋体" w:hAnsi="宋体"/>
          <w:color w:val="000000"/>
          <w:kern w:val="0"/>
          <w:szCs w:val="28"/>
        </w:rPr>
        <w:t xml:space="preserve"> 买方在使用卖方提供的货物过程中，卖方承担第三方提出、追究侵犯其专利权、商标权和工业设计权等责任。</w:t>
      </w:r>
    </w:p>
    <w:p>
      <w:pPr>
        <w:autoSpaceDE w:val="0"/>
        <w:autoSpaceDN w:val="0"/>
        <w:adjustRightInd w:val="0"/>
        <w:snapToGrid w:val="0"/>
        <w:spacing w:line="360" w:lineRule="auto"/>
        <w:ind w:right="32" w:firstLine="500" w:firstLineChars="178"/>
        <w:rPr>
          <w:rFonts w:ascii="宋体" w:hAnsi="宋体"/>
          <w:b/>
          <w:color w:val="000000"/>
          <w:kern w:val="0"/>
          <w:szCs w:val="28"/>
        </w:rPr>
      </w:pPr>
      <w:r>
        <w:rPr>
          <w:rFonts w:hint="eastAsia" w:ascii="宋体" w:hAnsi="宋体"/>
          <w:b/>
          <w:color w:val="000000"/>
          <w:kern w:val="0"/>
          <w:szCs w:val="28"/>
        </w:rPr>
        <w:t xml:space="preserve"> （四）包装要求</w:t>
      </w:r>
    </w:p>
    <w:p>
      <w:pPr>
        <w:autoSpaceDE w:val="0"/>
        <w:autoSpaceDN w:val="0"/>
        <w:adjustRightInd w:val="0"/>
        <w:snapToGrid w:val="0"/>
        <w:spacing w:line="360" w:lineRule="auto"/>
        <w:ind w:right="32" w:firstLine="498" w:firstLineChars="178"/>
        <w:rPr>
          <w:rFonts w:ascii="宋体" w:hAnsi="宋体"/>
          <w:color w:val="000000"/>
          <w:kern w:val="0"/>
          <w:szCs w:val="28"/>
        </w:rPr>
      </w:pPr>
      <w:r>
        <w:rPr>
          <w:rFonts w:hint="eastAsia" w:ascii="宋体" w:hAnsi="宋体"/>
          <w:color w:val="000000"/>
          <w:kern w:val="0"/>
          <w:szCs w:val="28"/>
        </w:rPr>
        <w:t xml:space="preserve"> 1.除合同另有规定外，卖方提供的全部货物，均应按标准保护措施进行包装</w:t>
      </w:r>
      <w:r>
        <w:rPr>
          <w:rFonts w:hint="eastAsia" w:ascii="宋体" w:hAnsi="宋体"/>
          <w:color w:val="000000"/>
          <w:kern w:val="0"/>
          <w:szCs w:val="28"/>
          <w:lang w:eastAsia="zh-CN"/>
        </w:rPr>
        <w:t>（</w:t>
      </w:r>
      <w:r>
        <w:rPr>
          <w:rFonts w:hint="eastAsia" w:ascii="宋体" w:hAnsi="宋体"/>
          <w:color w:val="000000"/>
          <w:kern w:val="0"/>
          <w:szCs w:val="28"/>
          <w:lang w:val="en-US" w:eastAsia="zh-CN"/>
        </w:rPr>
        <w:t>25Kg/包</w:t>
      </w:r>
      <w:r>
        <w:rPr>
          <w:rFonts w:hint="eastAsia" w:ascii="宋体" w:hAnsi="宋体"/>
          <w:color w:val="000000"/>
          <w:kern w:val="0"/>
          <w:szCs w:val="28"/>
          <w:lang w:eastAsia="zh-CN"/>
        </w:rPr>
        <w:t>）</w:t>
      </w:r>
      <w:r>
        <w:rPr>
          <w:rFonts w:hint="eastAsia" w:ascii="宋体" w:hAnsi="宋体"/>
          <w:color w:val="000000"/>
          <w:kern w:val="0"/>
          <w:szCs w:val="28"/>
        </w:rPr>
        <w:t>，确保货物安全无损运抵现场。由于包装不善所引起的货物锈蚀、损坏和损失均由卖方承担。</w:t>
      </w:r>
    </w:p>
    <w:p>
      <w:pPr>
        <w:autoSpaceDE w:val="0"/>
        <w:autoSpaceDN w:val="0"/>
        <w:adjustRightInd w:val="0"/>
        <w:snapToGrid w:val="0"/>
        <w:spacing w:line="360" w:lineRule="auto"/>
        <w:ind w:right="32" w:firstLine="498" w:firstLineChars="178"/>
        <w:rPr>
          <w:rFonts w:ascii="宋体" w:hAnsi="宋体"/>
          <w:color w:val="000000"/>
          <w:kern w:val="0"/>
          <w:szCs w:val="28"/>
        </w:rPr>
      </w:pPr>
      <w:r>
        <w:rPr>
          <w:rFonts w:hint="eastAsia" w:ascii="宋体" w:hAnsi="宋体"/>
          <w:color w:val="000000"/>
          <w:kern w:val="0"/>
          <w:szCs w:val="28"/>
        </w:rPr>
        <w:t xml:space="preserve"> 2.每件包装箱内应附一份详细装箱单和质量合格证。</w:t>
      </w:r>
    </w:p>
    <w:p>
      <w:pPr>
        <w:autoSpaceDE w:val="0"/>
        <w:autoSpaceDN w:val="0"/>
        <w:adjustRightInd w:val="0"/>
        <w:snapToGrid w:val="0"/>
        <w:spacing w:line="360" w:lineRule="auto"/>
        <w:ind w:right="32" w:firstLine="500" w:firstLineChars="178"/>
        <w:rPr>
          <w:rFonts w:ascii="宋体" w:hAnsi="宋体"/>
          <w:b/>
          <w:color w:val="000000"/>
          <w:kern w:val="0"/>
          <w:szCs w:val="28"/>
        </w:rPr>
      </w:pPr>
      <w:r>
        <w:rPr>
          <w:rFonts w:hint="eastAsia" w:ascii="宋体" w:hAnsi="宋体"/>
          <w:b/>
          <w:color w:val="000000"/>
          <w:kern w:val="0"/>
          <w:szCs w:val="28"/>
        </w:rPr>
        <w:t xml:space="preserve"> （五）装运条件</w:t>
      </w:r>
    </w:p>
    <w:p>
      <w:pPr>
        <w:autoSpaceDE w:val="0"/>
        <w:autoSpaceDN w:val="0"/>
        <w:adjustRightInd w:val="0"/>
        <w:snapToGrid w:val="0"/>
        <w:spacing w:line="360" w:lineRule="auto"/>
        <w:ind w:right="32" w:firstLine="498" w:firstLineChars="178"/>
        <w:rPr>
          <w:rFonts w:ascii="宋体" w:hAnsi="宋体"/>
          <w:color w:val="000000"/>
          <w:kern w:val="0"/>
          <w:szCs w:val="28"/>
        </w:rPr>
      </w:pPr>
      <w:r>
        <w:rPr>
          <w:rFonts w:hint="eastAsia" w:ascii="宋体" w:hAnsi="宋体"/>
          <w:color w:val="000000"/>
          <w:kern w:val="0"/>
          <w:szCs w:val="28"/>
        </w:rPr>
        <w:t xml:space="preserve"> 1.卖方应在合同规定的交货期前3天以电话传真形式将合同号、</w:t>
      </w:r>
      <w:r>
        <w:rPr>
          <w:rFonts w:hint="eastAsia" w:ascii="宋体" w:hAnsi="宋体"/>
          <w:color w:val="000000"/>
          <w:kern w:val="0"/>
          <w:szCs w:val="28"/>
          <w:lang w:eastAsia="zh-CN"/>
        </w:rPr>
        <w:t>品种名称</w:t>
      </w:r>
      <w:r>
        <w:rPr>
          <w:rFonts w:hint="eastAsia" w:ascii="宋体" w:hAnsi="宋体"/>
          <w:color w:val="000000"/>
          <w:kern w:val="0"/>
          <w:szCs w:val="28"/>
        </w:rPr>
        <w:t>、数量、</w:t>
      </w:r>
      <w:r>
        <w:rPr>
          <w:rFonts w:hint="eastAsia" w:ascii="宋体" w:hAnsi="宋体"/>
          <w:color w:val="000000"/>
          <w:kern w:val="0"/>
          <w:szCs w:val="28"/>
          <w:lang w:eastAsia="zh-CN"/>
        </w:rPr>
        <w:t>标准包重量</w:t>
      </w:r>
      <w:r>
        <w:rPr>
          <w:rFonts w:hint="eastAsia" w:ascii="宋体" w:hAnsi="宋体"/>
          <w:color w:val="000000"/>
          <w:kern w:val="0"/>
          <w:szCs w:val="28"/>
        </w:rPr>
        <w:t>和交货日期通知买方。同时卖方应用快递将详细交货清单包括合同号、</w:t>
      </w:r>
      <w:r>
        <w:rPr>
          <w:rFonts w:hint="eastAsia" w:ascii="宋体" w:hAnsi="宋体"/>
          <w:color w:val="000000"/>
          <w:kern w:val="0"/>
          <w:szCs w:val="28"/>
          <w:lang w:eastAsia="zh-CN"/>
        </w:rPr>
        <w:t>品种名称</w:t>
      </w:r>
      <w:r>
        <w:rPr>
          <w:rFonts w:hint="eastAsia" w:ascii="宋体" w:hAnsi="宋体"/>
          <w:color w:val="000000"/>
          <w:kern w:val="0"/>
          <w:szCs w:val="28"/>
        </w:rPr>
        <w:t>、规格、数量、单价、总价和交货日期以及对货物在运输和仓储的特殊要求和注意事项通知买方。</w:t>
      </w:r>
    </w:p>
    <w:p>
      <w:pPr>
        <w:autoSpaceDE w:val="0"/>
        <w:autoSpaceDN w:val="0"/>
        <w:adjustRightInd w:val="0"/>
        <w:snapToGrid w:val="0"/>
        <w:spacing w:line="360" w:lineRule="auto"/>
        <w:ind w:right="32" w:firstLine="560" w:firstLineChars="200"/>
        <w:rPr>
          <w:rFonts w:ascii="宋体" w:hAnsi="宋体"/>
          <w:color w:val="000000"/>
          <w:kern w:val="0"/>
          <w:szCs w:val="28"/>
        </w:rPr>
      </w:pPr>
      <w:r>
        <w:rPr>
          <w:rFonts w:hint="eastAsia" w:ascii="宋体" w:hAnsi="宋体"/>
          <w:color w:val="000000"/>
          <w:kern w:val="0"/>
          <w:szCs w:val="28"/>
        </w:rPr>
        <w:t>2.卖方负责安排运输，运输费由卖方承担。</w:t>
      </w:r>
    </w:p>
    <w:p>
      <w:pPr>
        <w:autoSpaceDE w:val="0"/>
        <w:autoSpaceDN w:val="0"/>
        <w:adjustRightInd w:val="0"/>
        <w:snapToGrid w:val="0"/>
        <w:spacing w:line="360" w:lineRule="auto"/>
        <w:ind w:right="32" w:firstLine="560" w:firstLineChars="200"/>
        <w:rPr>
          <w:rFonts w:ascii="宋体" w:hAnsi="宋体"/>
          <w:color w:val="000000"/>
          <w:kern w:val="0"/>
          <w:szCs w:val="28"/>
        </w:rPr>
      </w:pPr>
      <w:r>
        <w:rPr>
          <w:rFonts w:hint="eastAsia" w:ascii="宋体" w:hAnsi="宋体"/>
          <w:color w:val="000000"/>
          <w:kern w:val="0"/>
          <w:szCs w:val="28"/>
        </w:rPr>
        <w:t>3.卖方装运的货物不应超过合同规定的数量或重量。否则，卖方应对超交数量或重量而产生的一切后果负责。</w:t>
      </w:r>
    </w:p>
    <w:p>
      <w:pPr>
        <w:autoSpaceDE w:val="0"/>
        <w:autoSpaceDN w:val="0"/>
        <w:adjustRightInd w:val="0"/>
        <w:snapToGrid w:val="0"/>
        <w:spacing w:line="360" w:lineRule="auto"/>
        <w:ind w:right="32" w:firstLine="638" w:firstLineChars="227"/>
        <w:rPr>
          <w:rFonts w:ascii="宋体" w:hAnsi="宋体"/>
          <w:b/>
          <w:color w:val="000000"/>
          <w:kern w:val="0"/>
          <w:szCs w:val="28"/>
        </w:rPr>
      </w:pPr>
      <w:r>
        <w:rPr>
          <w:rFonts w:hint="eastAsia" w:ascii="宋体" w:hAnsi="宋体"/>
          <w:b/>
          <w:color w:val="000000"/>
          <w:kern w:val="0"/>
          <w:szCs w:val="28"/>
        </w:rPr>
        <w:t>（六）装运通知</w:t>
      </w:r>
    </w:p>
    <w:p>
      <w:pPr>
        <w:autoSpaceDE w:val="0"/>
        <w:autoSpaceDN w:val="0"/>
        <w:adjustRightInd w:val="0"/>
        <w:snapToGrid w:val="0"/>
        <w:spacing w:line="360" w:lineRule="auto"/>
        <w:ind w:right="32" w:firstLine="636" w:firstLineChars="227"/>
        <w:rPr>
          <w:rFonts w:ascii="宋体" w:hAnsi="宋体"/>
          <w:color w:val="000000"/>
          <w:kern w:val="0"/>
          <w:szCs w:val="28"/>
        </w:rPr>
      </w:pPr>
      <w:r>
        <w:rPr>
          <w:rFonts w:hint="eastAsia" w:ascii="宋体" w:hAnsi="宋体"/>
          <w:color w:val="000000"/>
          <w:kern w:val="0"/>
          <w:szCs w:val="28"/>
        </w:rPr>
        <w:t>卖方应在货物装完后，24小时之内将合同号、</w:t>
      </w:r>
      <w:r>
        <w:rPr>
          <w:rFonts w:hint="eastAsia" w:ascii="宋体" w:hAnsi="宋体"/>
          <w:color w:val="000000"/>
          <w:kern w:val="0"/>
          <w:szCs w:val="28"/>
          <w:lang w:eastAsia="zh-CN"/>
        </w:rPr>
        <w:t>品种名称</w:t>
      </w:r>
      <w:r>
        <w:rPr>
          <w:rFonts w:hint="eastAsia" w:ascii="宋体" w:hAnsi="宋体"/>
          <w:color w:val="000000"/>
          <w:kern w:val="0"/>
          <w:szCs w:val="28"/>
        </w:rPr>
        <w:t>、数量、发票金额、运输工具名称及启运日期，以电话传真形式通知买方。如因卖方延误将上述内容用电话传真形式通知买方，由此引起的一切损失应由卖方负担。</w:t>
      </w:r>
    </w:p>
    <w:p>
      <w:pPr>
        <w:autoSpaceDE w:val="0"/>
        <w:autoSpaceDN w:val="0"/>
        <w:adjustRightInd w:val="0"/>
        <w:snapToGrid w:val="0"/>
        <w:spacing w:line="360" w:lineRule="auto"/>
        <w:ind w:right="32" w:firstLine="551" w:firstLineChars="196"/>
        <w:rPr>
          <w:rFonts w:ascii="宋体" w:hAnsi="宋体"/>
          <w:b/>
          <w:color w:val="000000"/>
          <w:kern w:val="0"/>
          <w:szCs w:val="28"/>
        </w:rPr>
      </w:pPr>
      <w:r>
        <w:rPr>
          <w:rFonts w:hint="eastAsia" w:ascii="宋体" w:hAnsi="宋体"/>
          <w:b/>
          <w:color w:val="000000"/>
          <w:kern w:val="0"/>
          <w:szCs w:val="28"/>
        </w:rPr>
        <w:t>（七）保险</w:t>
      </w:r>
    </w:p>
    <w:p>
      <w:pPr>
        <w:autoSpaceDE w:val="0"/>
        <w:autoSpaceDN w:val="0"/>
        <w:adjustRightInd w:val="0"/>
        <w:snapToGrid w:val="0"/>
        <w:spacing w:line="360" w:lineRule="auto"/>
        <w:ind w:right="32" w:firstLine="560" w:firstLineChars="200"/>
        <w:rPr>
          <w:rFonts w:ascii="宋体" w:hAnsi="宋体"/>
          <w:color w:val="000000"/>
          <w:kern w:val="0"/>
          <w:szCs w:val="28"/>
        </w:rPr>
      </w:pPr>
      <w:r>
        <w:rPr>
          <w:rFonts w:hint="eastAsia" w:ascii="宋体" w:hAnsi="宋体"/>
          <w:color w:val="000000"/>
          <w:kern w:val="0"/>
          <w:szCs w:val="28"/>
        </w:rPr>
        <w:t>由卖方以人民币办理按照发票金额100％的“一切险”保险。</w:t>
      </w:r>
    </w:p>
    <w:p>
      <w:pPr>
        <w:autoSpaceDE w:val="0"/>
        <w:autoSpaceDN w:val="0"/>
        <w:adjustRightInd w:val="0"/>
        <w:snapToGrid w:val="0"/>
        <w:spacing w:line="360" w:lineRule="auto"/>
        <w:ind w:right="32" w:firstLine="562" w:firstLineChars="200"/>
        <w:rPr>
          <w:rFonts w:ascii="宋体" w:hAnsi="宋体"/>
          <w:b/>
          <w:color w:val="000000"/>
          <w:kern w:val="0"/>
          <w:szCs w:val="28"/>
        </w:rPr>
      </w:pPr>
      <w:r>
        <w:rPr>
          <w:rFonts w:hint="eastAsia" w:ascii="宋体" w:hAnsi="宋体"/>
          <w:b/>
          <w:color w:val="000000"/>
          <w:kern w:val="0"/>
          <w:szCs w:val="28"/>
        </w:rPr>
        <w:t>（八）采购资金支付</w:t>
      </w:r>
    </w:p>
    <w:p>
      <w:pPr>
        <w:autoSpaceDE w:val="0"/>
        <w:autoSpaceDN w:val="0"/>
        <w:adjustRightInd w:val="0"/>
        <w:snapToGrid w:val="0"/>
        <w:spacing w:line="360" w:lineRule="auto"/>
        <w:ind w:right="32" w:firstLine="560" w:firstLineChars="200"/>
        <w:rPr>
          <w:rFonts w:ascii="宋体" w:hAnsi="宋体"/>
          <w:color w:val="000000"/>
          <w:kern w:val="0"/>
          <w:szCs w:val="28"/>
        </w:rPr>
      </w:pPr>
      <w:r>
        <w:rPr>
          <w:rFonts w:hint="eastAsia" w:ascii="宋体" w:hAnsi="宋体"/>
          <w:color w:val="000000"/>
          <w:kern w:val="0"/>
          <w:szCs w:val="28"/>
        </w:rPr>
        <w:t>详见第四章“项目说明——付款”的规定。</w:t>
      </w:r>
    </w:p>
    <w:p>
      <w:pPr>
        <w:autoSpaceDE w:val="0"/>
        <w:autoSpaceDN w:val="0"/>
        <w:adjustRightInd w:val="0"/>
        <w:snapToGrid w:val="0"/>
        <w:spacing w:line="360" w:lineRule="auto"/>
        <w:ind w:right="32" w:firstLine="551" w:firstLineChars="196"/>
        <w:rPr>
          <w:rFonts w:ascii="宋体" w:hAnsi="宋体"/>
          <w:b/>
          <w:color w:val="000000"/>
          <w:kern w:val="0"/>
          <w:szCs w:val="28"/>
        </w:rPr>
      </w:pPr>
      <w:r>
        <w:rPr>
          <w:rFonts w:hint="eastAsia" w:ascii="宋体" w:hAnsi="宋体"/>
          <w:b/>
          <w:color w:val="000000"/>
          <w:kern w:val="0"/>
          <w:szCs w:val="28"/>
        </w:rPr>
        <w:t>（九）技术资料</w:t>
      </w:r>
    </w:p>
    <w:p>
      <w:pPr>
        <w:autoSpaceDE w:val="0"/>
        <w:autoSpaceDN w:val="0"/>
        <w:adjustRightInd w:val="0"/>
        <w:snapToGrid w:val="0"/>
        <w:spacing w:line="360" w:lineRule="auto"/>
        <w:ind w:right="32" w:firstLine="498" w:firstLineChars="178"/>
        <w:rPr>
          <w:rFonts w:ascii="宋体" w:hAnsi="宋体"/>
          <w:color w:val="000000"/>
          <w:kern w:val="0"/>
          <w:szCs w:val="28"/>
        </w:rPr>
      </w:pPr>
      <w:r>
        <w:rPr>
          <w:rFonts w:hint="eastAsia" w:ascii="宋体" w:hAnsi="宋体"/>
          <w:color w:val="000000"/>
          <w:kern w:val="0"/>
          <w:szCs w:val="28"/>
        </w:rPr>
        <w:t>合同生效后，卖方应将每种设备的中文技术资料一套，如使用手册、维修指南、服务手册等一道交给买方。</w:t>
      </w:r>
    </w:p>
    <w:p>
      <w:pPr>
        <w:autoSpaceDE w:val="0"/>
        <w:autoSpaceDN w:val="0"/>
        <w:adjustRightInd w:val="0"/>
        <w:snapToGrid w:val="0"/>
        <w:spacing w:line="360" w:lineRule="auto"/>
        <w:ind w:right="32" w:firstLine="500" w:firstLineChars="178"/>
        <w:rPr>
          <w:rFonts w:ascii="宋体" w:hAnsi="宋体"/>
          <w:b/>
          <w:color w:val="000000"/>
          <w:kern w:val="0"/>
          <w:szCs w:val="28"/>
        </w:rPr>
      </w:pPr>
      <w:r>
        <w:rPr>
          <w:rFonts w:hint="eastAsia" w:ascii="宋体" w:hAnsi="宋体"/>
          <w:b/>
          <w:color w:val="000000"/>
          <w:kern w:val="0"/>
          <w:szCs w:val="28"/>
        </w:rPr>
        <w:t>（十）质量保证</w:t>
      </w:r>
    </w:p>
    <w:p>
      <w:pPr>
        <w:autoSpaceDE w:val="0"/>
        <w:autoSpaceDN w:val="0"/>
        <w:adjustRightInd w:val="0"/>
        <w:snapToGrid w:val="0"/>
        <w:spacing w:line="360" w:lineRule="auto"/>
        <w:ind w:right="32" w:firstLine="498" w:firstLineChars="178"/>
        <w:rPr>
          <w:rFonts w:ascii="宋体" w:hAnsi="宋体"/>
          <w:color w:val="000000"/>
          <w:kern w:val="0"/>
          <w:szCs w:val="28"/>
        </w:rPr>
      </w:pPr>
      <w:r>
        <w:rPr>
          <w:rFonts w:hint="eastAsia" w:ascii="宋体" w:hAnsi="宋体"/>
          <w:color w:val="000000"/>
          <w:kern w:val="0"/>
          <w:szCs w:val="28"/>
        </w:rPr>
        <w:t>1.卖方应保证货物是全新、未使用过的，是用一流的工艺和最佳材料制造而成，并完全符合合同规定的质量、规格和性能的要求。卖方应保证其货物经正确安装，正常运转和保养在其使用寿命内应具有满意的性能。卖方应对由于设计、工艺或材料的缺陷而发生的任何不足或故障负责，费用由卖方负担。</w:t>
      </w:r>
    </w:p>
    <w:p>
      <w:pPr>
        <w:autoSpaceDE w:val="0"/>
        <w:autoSpaceDN w:val="0"/>
        <w:adjustRightInd w:val="0"/>
        <w:snapToGrid w:val="0"/>
        <w:spacing w:line="360" w:lineRule="auto"/>
        <w:ind w:right="32" w:firstLine="638" w:firstLineChars="228"/>
        <w:rPr>
          <w:rFonts w:ascii="宋体" w:hAnsi="宋体"/>
          <w:kern w:val="0"/>
          <w:szCs w:val="28"/>
        </w:rPr>
      </w:pPr>
      <w:r>
        <w:rPr>
          <w:rFonts w:hint="eastAsia" w:ascii="宋体" w:hAnsi="宋体"/>
          <w:kern w:val="0"/>
          <w:szCs w:val="28"/>
        </w:rPr>
        <w:t>2. 提供的软件是最先进的，技术含量较高，并提供该软件的升级换代服务。</w:t>
      </w:r>
    </w:p>
    <w:p>
      <w:pPr>
        <w:autoSpaceDE w:val="0"/>
        <w:autoSpaceDN w:val="0"/>
        <w:adjustRightInd w:val="0"/>
        <w:snapToGrid w:val="0"/>
        <w:spacing w:line="360" w:lineRule="auto"/>
        <w:ind w:right="32" w:firstLine="636" w:firstLineChars="227"/>
        <w:rPr>
          <w:rFonts w:ascii="宋体" w:hAnsi="宋体"/>
          <w:color w:val="000000"/>
          <w:kern w:val="0"/>
          <w:szCs w:val="28"/>
        </w:rPr>
      </w:pPr>
      <w:r>
        <w:rPr>
          <w:rFonts w:hint="eastAsia" w:ascii="宋体" w:hAnsi="宋体"/>
          <w:color w:val="000000"/>
          <w:kern w:val="0"/>
          <w:szCs w:val="28"/>
        </w:rPr>
        <w:t>3.卖方在收到设备用户第一个报修电话后，本市应在4小时、外埠应在24小时内赶到现场，维修更换有缺陷的货物或部件。</w:t>
      </w:r>
    </w:p>
    <w:p>
      <w:pPr>
        <w:autoSpaceDE w:val="0"/>
        <w:autoSpaceDN w:val="0"/>
        <w:adjustRightInd w:val="0"/>
        <w:snapToGrid w:val="0"/>
        <w:spacing w:line="360" w:lineRule="auto"/>
        <w:ind w:right="32" w:firstLine="636" w:firstLineChars="227"/>
        <w:rPr>
          <w:rFonts w:ascii="宋体" w:hAnsi="宋体"/>
          <w:color w:val="000000"/>
          <w:kern w:val="0"/>
          <w:szCs w:val="28"/>
        </w:rPr>
      </w:pPr>
      <w:r>
        <w:rPr>
          <w:rFonts w:hint="eastAsia" w:ascii="宋体" w:hAnsi="宋体"/>
          <w:color w:val="000000"/>
          <w:kern w:val="0"/>
          <w:szCs w:val="28"/>
        </w:rPr>
        <w:t>4.如果卖方在收到通知后3日内没有弥补缺陷，买方可采取必要的补救措施，但风险和费用将由卖方承担。</w:t>
      </w:r>
    </w:p>
    <w:p>
      <w:pPr>
        <w:autoSpaceDE w:val="0"/>
        <w:autoSpaceDN w:val="0"/>
        <w:adjustRightInd w:val="0"/>
        <w:snapToGrid w:val="0"/>
        <w:spacing w:line="360" w:lineRule="auto"/>
        <w:ind w:right="32" w:firstLine="551" w:firstLineChars="196"/>
        <w:rPr>
          <w:rFonts w:ascii="宋体" w:hAnsi="宋体"/>
          <w:b/>
          <w:color w:val="000000"/>
          <w:kern w:val="0"/>
          <w:szCs w:val="28"/>
        </w:rPr>
      </w:pPr>
      <w:r>
        <w:rPr>
          <w:rFonts w:hint="eastAsia" w:ascii="宋体" w:hAnsi="宋体"/>
          <w:b/>
          <w:color w:val="000000"/>
          <w:kern w:val="0"/>
          <w:szCs w:val="28"/>
        </w:rPr>
        <w:t>（十一）检验</w:t>
      </w:r>
    </w:p>
    <w:p>
      <w:pPr>
        <w:autoSpaceDE w:val="0"/>
        <w:autoSpaceDN w:val="0"/>
        <w:adjustRightInd w:val="0"/>
        <w:snapToGrid w:val="0"/>
        <w:spacing w:line="360" w:lineRule="auto"/>
        <w:ind w:right="32" w:firstLine="498" w:firstLineChars="178"/>
        <w:rPr>
          <w:rFonts w:ascii="宋体" w:hAnsi="宋体"/>
          <w:color w:val="000000"/>
          <w:kern w:val="0"/>
          <w:szCs w:val="28"/>
        </w:rPr>
      </w:pPr>
      <w:r>
        <w:rPr>
          <w:rFonts w:hint="eastAsia" w:ascii="宋体" w:hAnsi="宋体"/>
          <w:color w:val="000000"/>
          <w:kern w:val="0"/>
          <w:szCs w:val="28"/>
        </w:rPr>
        <w:t>1.在发货前，</w:t>
      </w:r>
      <w:r>
        <w:rPr>
          <w:rFonts w:hint="eastAsia" w:ascii="宋体" w:hAnsi="宋体"/>
          <w:color w:val="000000"/>
          <w:kern w:val="0"/>
          <w:szCs w:val="28"/>
          <w:lang w:eastAsia="zh-CN"/>
        </w:rPr>
        <w:t>供应商</w:t>
      </w:r>
      <w:r>
        <w:rPr>
          <w:rFonts w:hint="eastAsia" w:ascii="宋体" w:hAnsi="宋体"/>
          <w:color w:val="000000"/>
          <w:kern w:val="0"/>
          <w:szCs w:val="28"/>
        </w:rPr>
        <w:t>应对货物的质量、规格、数量和重量等进行准确而全面的检验，并出具一份证明货物符合合同规定的证书。该证书将作为提交付款单据的一部分，但有关质量、规格、数量或重要的检验不应视为最终检验。</w:t>
      </w:r>
      <w:r>
        <w:rPr>
          <w:rFonts w:hint="eastAsia" w:ascii="宋体" w:hAnsi="宋体"/>
          <w:color w:val="000000"/>
          <w:kern w:val="0"/>
          <w:szCs w:val="28"/>
          <w:lang w:eastAsia="zh-CN"/>
        </w:rPr>
        <w:t>供应商</w:t>
      </w:r>
      <w:r>
        <w:rPr>
          <w:rFonts w:hint="eastAsia" w:ascii="宋体" w:hAnsi="宋体"/>
          <w:color w:val="000000"/>
          <w:kern w:val="0"/>
          <w:szCs w:val="28"/>
        </w:rPr>
        <w:t>检验的结果和详细要求应在质量证书中加以说明。</w:t>
      </w:r>
    </w:p>
    <w:p>
      <w:pPr>
        <w:autoSpaceDE w:val="0"/>
        <w:autoSpaceDN w:val="0"/>
        <w:adjustRightInd w:val="0"/>
        <w:snapToGrid w:val="0"/>
        <w:spacing w:line="360" w:lineRule="auto"/>
        <w:ind w:right="32" w:firstLine="560" w:firstLineChars="200"/>
        <w:rPr>
          <w:rFonts w:ascii="宋体" w:hAnsi="宋体"/>
          <w:color w:val="000000"/>
          <w:kern w:val="0"/>
          <w:szCs w:val="28"/>
        </w:rPr>
      </w:pPr>
      <w:r>
        <w:rPr>
          <w:rFonts w:hint="eastAsia" w:ascii="宋体" w:hAnsi="宋体"/>
          <w:color w:val="000000"/>
          <w:kern w:val="0"/>
          <w:szCs w:val="28"/>
        </w:rPr>
        <w:t>2.买方应会同用户以及专业技术人员对货物的质量、规格、数量进行检验，并出具验收证书。如发现货物的质量、规格、数量与合同不符，或证实货物是有缺陷的，包括潜在的缺陷或使用不符合要求的材料，买方有权向卖方提出索赔和退货。</w:t>
      </w:r>
    </w:p>
    <w:p>
      <w:pPr>
        <w:autoSpaceDE w:val="0"/>
        <w:autoSpaceDN w:val="0"/>
        <w:adjustRightInd w:val="0"/>
        <w:snapToGrid w:val="0"/>
        <w:spacing w:line="360" w:lineRule="auto"/>
        <w:ind w:right="32" w:firstLine="500" w:firstLineChars="178"/>
        <w:rPr>
          <w:rFonts w:ascii="宋体" w:hAnsi="宋体"/>
          <w:b/>
          <w:color w:val="000000"/>
          <w:kern w:val="0"/>
          <w:szCs w:val="28"/>
        </w:rPr>
      </w:pPr>
      <w:r>
        <w:rPr>
          <w:rFonts w:hint="eastAsia" w:ascii="宋体" w:hAnsi="宋体"/>
          <w:b/>
          <w:color w:val="000000"/>
          <w:kern w:val="0"/>
          <w:szCs w:val="28"/>
        </w:rPr>
        <w:t>（十二）索赔</w:t>
      </w:r>
    </w:p>
    <w:p>
      <w:pPr>
        <w:autoSpaceDE w:val="0"/>
        <w:autoSpaceDN w:val="0"/>
        <w:adjustRightInd w:val="0"/>
        <w:snapToGrid w:val="0"/>
        <w:spacing w:line="360" w:lineRule="auto"/>
        <w:ind w:right="32" w:firstLine="498" w:firstLineChars="178"/>
        <w:rPr>
          <w:rFonts w:ascii="宋体" w:hAnsi="宋体"/>
          <w:color w:val="000000"/>
          <w:kern w:val="0"/>
          <w:szCs w:val="28"/>
        </w:rPr>
      </w:pPr>
      <w:r>
        <w:rPr>
          <w:rFonts w:hint="eastAsia" w:ascii="宋体" w:hAnsi="宋体"/>
          <w:color w:val="000000"/>
          <w:kern w:val="0"/>
          <w:szCs w:val="28"/>
        </w:rPr>
        <w:t>1.根据合同，买方对卖方提出索赔，卖方应按照买方同意的下列一种或多种方式解决索赔事宜：</w:t>
      </w:r>
    </w:p>
    <w:p>
      <w:pPr>
        <w:autoSpaceDE w:val="0"/>
        <w:autoSpaceDN w:val="0"/>
        <w:adjustRightInd w:val="0"/>
        <w:snapToGrid w:val="0"/>
        <w:spacing w:line="360" w:lineRule="auto"/>
        <w:ind w:right="32" w:firstLine="560" w:firstLineChars="200"/>
        <w:rPr>
          <w:rFonts w:ascii="宋体" w:hAnsi="宋体"/>
          <w:color w:val="000000"/>
          <w:kern w:val="0"/>
          <w:szCs w:val="28"/>
        </w:rPr>
      </w:pPr>
      <w:r>
        <w:rPr>
          <w:rFonts w:hint="eastAsia" w:ascii="宋体" w:hAnsi="宋体"/>
          <w:color w:val="000000"/>
          <w:kern w:val="0"/>
          <w:szCs w:val="28"/>
        </w:rPr>
        <w:t>（1）卖方同意退货，并用合同中规定的同种货币将货款退还给买方，并承担由此发生的一切损失和费用，包括利息、银行手续费、运费、保险金、检验费、仓储费、装卸费以及为保护拒收的货物所需的其它必要费用；</w:t>
      </w:r>
    </w:p>
    <w:p>
      <w:pPr>
        <w:autoSpaceDE w:val="0"/>
        <w:autoSpaceDN w:val="0"/>
        <w:adjustRightInd w:val="0"/>
        <w:snapToGrid w:val="0"/>
        <w:spacing w:line="360" w:lineRule="auto"/>
        <w:ind w:right="32" w:firstLine="560" w:firstLineChars="200"/>
        <w:rPr>
          <w:rFonts w:ascii="宋体" w:hAnsi="宋体"/>
          <w:color w:val="000000"/>
          <w:kern w:val="0"/>
          <w:szCs w:val="28"/>
        </w:rPr>
      </w:pPr>
      <w:r>
        <w:rPr>
          <w:rFonts w:hint="eastAsia" w:ascii="宋体" w:hAnsi="宋体"/>
          <w:color w:val="000000"/>
          <w:kern w:val="0"/>
          <w:szCs w:val="28"/>
        </w:rPr>
        <w:t>（2）根据货物低劣程度、损坏程度以及买方所遭受损失的数额，经买卖双方商定同意降低货物的价格；</w:t>
      </w:r>
    </w:p>
    <w:p>
      <w:pPr>
        <w:autoSpaceDE w:val="0"/>
        <w:autoSpaceDN w:val="0"/>
        <w:adjustRightInd w:val="0"/>
        <w:snapToGrid w:val="0"/>
        <w:spacing w:line="360" w:lineRule="auto"/>
        <w:ind w:right="32" w:firstLine="560" w:firstLineChars="200"/>
        <w:rPr>
          <w:rFonts w:ascii="宋体" w:hAnsi="宋体"/>
          <w:color w:val="000000"/>
          <w:kern w:val="0"/>
          <w:szCs w:val="28"/>
        </w:rPr>
      </w:pPr>
      <w:r>
        <w:rPr>
          <w:rFonts w:hint="eastAsia" w:ascii="宋体" w:hAnsi="宋体"/>
          <w:color w:val="000000"/>
          <w:kern w:val="0"/>
          <w:szCs w:val="28"/>
        </w:rPr>
        <w:t>（3）用符合规格要求的零件、部件或设备来更换有缺陷的部分，卖方应承担一切费用和风险并负担买方所产生的一切直接费用。同时，对更换件相应延长质量保证期。</w:t>
      </w:r>
    </w:p>
    <w:p>
      <w:pPr>
        <w:autoSpaceDE w:val="0"/>
        <w:autoSpaceDN w:val="0"/>
        <w:adjustRightInd w:val="0"/>
        <w:snapToGrid w:val="0"/>
        <w:spacing w:line="360" w:lineRule="auto"/>
        <w:ind w:right="32" w:firstLine="636" w:firstLineChars="227"/>
        <w:rPr>
          <w:rFonts w:ascii="宋体" w:hAnsi="宋体"/>
          <w:color w:val="000000"/>
          <w:kern w:val="0"/>
          <w:szCs w:val="28"/>
        </w:rPr>
      </w:pPr>
      <w:r>
        <w:rPr>
          <w:rFonts w:hint="eastAsia" w:ascii="宋体" w:hAnsi="宋体"/>
          <w:color w:val="000000"/>
          <w:kern w:val="0"/>
          <w:szCs w:val="28"/>
        </w:rPr>
        <w:t>2.如果在买方发出的索赔通知后7天内，卖方未作答复，上述索赔应视为已被卖方接受。如卖方未能在买方提出索赔通知后7天内或买方同意的更长时间内，按照本须知规定的任何一种方法解决索赔事宜，买方将重议付款或从卖方交付的履约保证金中扣回索赔金额。</w:t>
      </w:r>
    </w:p>
    <w:p>
      <w:pPr>
        <w:autoSpaceDE w:val="0"/>
        <w:autoSpaceDN w:val="0"/>
        <w:adjustRightInd w:val="0"/>
        <w:snapToGrid w:val="0"/>
        <w:spacing w:line="360" w:lineRule="auto"/>
        <w:ind w:right="32" w:firstLine="551" w:firstLineChars="196"/>
        <w:rPr>
          <w:rFonts w:ascii="宋体" w:hAnsi="宋体"/>
          <w:b/>
          <w:color w:val="000000"/>
          <w:kern w:val="0"/>
          <w:szCs w:val="28"/>
        </w:rPr>
      </w:pPr>
      <w:r>
        <w:rPr>
          <w:rFonts w:hint="eastAsia" w:ascii="宋体" w:hAnsi="宋体"/>
          <w:b/>
          <w:color w:val="000000"/>
          <w:kern w:val="0"/>
          <w:szCs w:val="28"/>
        </w:rPr>
        <w:t>（十三）迟交货</w:t>
      </w:r>
    </w:p>
    <w:p>
      <w:pPr>
        <w:autoSpaceDE w:val="0"/>
        <w:autoSpaceDN w:val="0"/>
        <w:adjustRightInd w:val="0"/>
        <w:snapToGrid w:val="0"/>
        <w:spacing w:line="360" w:lineRule="auto"/>
        <w:ind w:right="32" w:firstLine="636" w:firstLineChars="227"/>
        <w:rPr>
          <w:rFonts w:ascii="宋体" w:hAnsi="宋体"/>
          <w:color w:val="000000"/>
          <w:kern w:val="0"/>
          <w:szCs w:val="28"/>
        </w:rPr>
      </w:pPr>
      <w:r>
        <w:rPr>
          <w:rFonts w:hint="eastAsia" w:ascii="宋体" w:hAnsi="宋体"/>
          <w:color w:val="000000"/>
          <w:kern w:val="0"/>
          <w:szCs w:val="28"/>
        </w:rPr>
        <w:t>1.卖方应按照合同中买方规定的时间交货和提供服务。</w:t>
      </w:r>
    </w:p>
    <w:p>
      <w:pPr>
        <w:autoSpaceDE w:val="0"/>
        <w:autoSpaceDN w:val="0"/>
        <w:adjustRightInd w:val="0"/>
        <w:snapToGrid w:val="0"/>
        <w:spacing w:line="360" w:lineRule="auto"/>
        <w:ind w:right="32" w:firstLine="636" w:firstLineChars="227"/>
        <w:rPr>
          <w:rFonts w:ascii="宋体" w:hAnsi="宋体"/>
          <w:color w:val="000000"/>
          <w:kern w:val="0"/>
          <w:szCs w:val="28"/>
        </w:rPr>
      </w:pPr>
      <w:r>
        <w:rPr>
          <w:rFonts w:hint="eastAsia" w:ascii="宋体" w:hAnsi="宋体"/>
          <w:color w:val="000000"/>
          <w:kern w:val="0"/>
          <w:szCs w:val="28"/>
        </w:rPr>
        <w:t>2.如果卖方毫无理由地拖延交货，将受到以下制裁：没收履约保证金，加收罚款或终止合同。</w:t>
      </w:r>
    </w:p>
    <w:p>
      <w:pPr>
        <w:autoSpaceDE w:val="0"/>
        <w:autoSpaceDN w:val="0"/>
        <w:adjustRightInd w:val="0"/>
        <w:snapToGrid w:val="0"/>
        <w:spacing w:line="360" w:lineRule="auto"/>
        <w:ind w:right="32" w:firstLine="636" w:firstLineChars="227"/>
        <w:rPr>
          <w:rFonts w:ascii="宋体" w:hAnsi="宋体"/>
          <w:color w:val="000000"/>
          <w:kern w:val="0"/>
          <w:szCs w:val="28"/>
        </w:rPr>
      </w:pPr>
      <w:r>
        <w:rPr>
          <w:rFonts w:hint="eastAsia" w:ascii="宋体" w:hAnsi="宋体"/>
          <w:color w:val="000000"/>
          <w:kern w:val="0"/>
          <w:szCs w:val="28"/>
        </w:rPr>
        <w:t>3.在履行合同过程中，如果卖方遇到不能按时交货和提供服务的情况，应及时以书面形式将不能按时交货的理由、延误时间通知买方。买方在收到卖方通知后，应对情况进行分析，可通过修改合同，酌情延长交货时间。</w:t>
      </w:r>
    </w:p>
    <w:p>
      <w:pPr>
        <w:autoSpaceDE w:val="0"/>
        <w:autoSpaceDN w:val="0"/>
        <w:adjustRightInd w:val="0"/>
        <w:snapToGrid w:val="0"/>
        <w:spacing w:line="360" w:lineRule="auto"/>
        <w:ind w:right="32" w:firstLine="500" w:firstLineChars="178"/>
        <w:rPr>
          <w:rFonts w:ascii="宋体" w:hAnsi="宋体"/>
          <w:b/>
          <w:color w:val="000000"/>
          <w:kern w:val="0"/>
          <w:szCs w:val="28"/>
        </w:rPr>
      </w:pPr>
      <w:r>
        <w:rPr>
          <w:rFonts w:hint="eastAsia" w:ascii="宋体" w:hAnsi="宋体"/>
          <w:b/>
          <w:color w:val="000000"/>
          <w:kern w:val="0"/>
          <w:szCs w:val="28"/>
        </w:rPr>
        <w:t>（十四）违约罚款</w:t>
      </w:r>
    </w:p>
    <w:p>
      <w:pPr>
        <w:autoSpaceDE w:val="0"/>
        <w:autoSpaceDN w:val="0"/>
        <w:adjustRightInd w:val="0"/>
        <w:snapToGrid w:val="0"/>
        <w:spacing w:line="360" w:lineRule="auto"/>
        <w:ind w:right="32" w:firstLine="498" w:firstLineChars="178"/>
        <w:rPr>
          <w:rFonts w:ascii="宋体" w:hAnsi="宋体"/>
          <w:color w:val="000000"/>
          <w:kern w:val="0"/>
          <w:szCs w:val="28"/>
        </w:rPr>
      </w:pPr>
      <w:r>
        <w:rPr>
          <w:rFonts w:hint="eastAsia" w:ascii="宋体" w:hAnsi="宋体"/>
          <w:color w:val="000000"/>
          <w:kern w:val="0"/>
          <w:szCs w:val="28"/>
        </w:rPr>
        <w:t>1.除不可抗力外，如果卖方没有按照合同规定的时间交货和提供服务，买方可以罚款，罚金从货款中扣除，罚金按每周迟交货物或未提供服务交货价的1％计收。但罚金的最高限额为迟交货物或提供服务合同价的5％。一周按7天计算。如果达到最高限额，买方将终止此合同。</w:t>
      </w:r>
    </w:p>
    <w:p>
      <w:pPr>
        <w:autoSpaceDE w:val="0"/>
        <w:autoSpaceDN w:val="0"/>
        <w:adjustRightInd w:val="0"/>
        <w:snapToGrid w:val="0"/>
        <w:spacing w:line="360" w:lineRule="auto"/>
        <w:ind w:right="32" w:firstLine="498" w:firstLineChars="178"/>
        <w:rPr>
          <w:rFonts w:ascii="宋体" w:hAnsi="宋体"/>
          <w:color w:val="000000"/>
          <w:szCs w:val="28"/>
        </w:rPr>
      </w:pPr>
      <w:r>
        <w:rPr>
          <w:rFonts w:hint="eastAsia" w:ascii="宋体" w:hAnsi="宋体"/>
          <w:color w:val="000000"/>
          <w:szCs w:val="28"/>
        </w:rPr>
        <w:t>2.</w:t>
      </w:r>
      <w:r>
        <w:rPr>
          <w:rFonts w:ascii="宋体" w:hAnsi="宋体"/>
          <w:color w:val="000000"/>
          <w:szCs w:val="28"/>
        </w:rPr>
        <w:t>上述违约金、</w:t>
      </w:r>
      <w:r>
        <w:rPr>
          <w:rFonts w:hint="eastAsia" w:ascii="宋体" w:hAnsi="宋体"/>
          <w:color w:val="000000"/>
          <w:szCs w:val="28"/>
        </w:rPr>
        <w:t>罚</w:t>
      </w:r>
      <w:r>
        <w:rPr>
          <w:rFonts w:ascii="宋体" w:hAnsi="宋体"/>
          <w:color w:val="000000"/>
          <w:szCs w:val="28"/>
        </w:rPr>
        <w:t>金尚不能补偿对方损失时，采购人有权向中标人追索实际损失的赔偿金。</w:t>
      </w:r>
    </w:p>
    <w:p>
      <w:pPr>
        <w:pStyle w:val="57"/>
        <w:spacing w:line="360" w:lineRule="auto"/>
        <w:ind w:left="57" w:right="57" w:firstLine="57"/>
        <w:rPr>
          <w:rFonts w:hAnsi="宋体"/>
          <w:color w:val="000000"/>
          <w:sz w:val="28"/>
          <w:szCs w:val="28"/>
        </w:rPr>
      </w:pPr>
      <w:r>
        <w:rPr>
          <w:rFonts w:hAnsi="宋体"/>
          <w:color w:val="000000"/>
          <w:sz w:val="28"/>
          <w:szCs w:val="28"/>
        </w:rPr>
        <w:t xml:space="preserve">   </w:t>
      </w:r>
      <w:r>
        <w:rPr>
          <w:rFonts w:hint="eastAsia" w:hAnsi="宋体"/>
          <w:color w:val="000000"/>
          <w:sz w:val="28"/>
          <w:szCs w:val="28"/>
        </w:rPr>
        <w:t>3.</w:t>
      </w:r>
      <w:r>
        <w:rPr>
          <w:rFonts w:hAnsi="宋体"/>
          <w:color w:val="000000"/>
          <w:sz w:val="28"/>
          <w:szCs w:val="28"/>
        </w:rPr>
        <w:t>合同有效期间，中标人如没有履行合同和赔偿损失支付违约金时，采购人对履约保证金有追索权。</w:t>
      </w:r>
    </w:p>
    <w:p>
      <w:pPr>
        <w:autoSpaceDE w:val="0"/>
        <w:autoSpaceDN w:val="0"/>
        <w:adjustRightInd w:val="0"/>
        <w:snapToGrid w:val="0"/>
        <w:spacing w:line="360" w:lineRule="auto"/>
        <w:ind w:right="32" w:firstLine="500" w:firstLineChars="178"/>
        <w:rPr>
          <w:rFonts w:ascii="宋体" w:hAnsi="宋体"/>
          <w:b/>
          <w:color w:val="000000"/>
          <w:kern w:val="0"/>
          <w:szCs w:val="28"/>
        </w:rPr>
      </w:pPr>
      <w:r>
        <w:rPr>
          <w:rFonts w:hint="eastAsia" w:ascii="宋体" w:hAnsi="宋体"/>
          <w:b/>
          <w:color w:val="000000"/>
          <w:kern w:val="0"/>
          <w:szCs w:val="28"/>
        </w:rPr>
        <w:t>（十五）不可抗力</w:t>
      </w:r>
    </w:p>
    <w:p>
      <w:pPr>
        <w:autoSpaceDE w:val="0"/>
        <w:autoSpaceDN w:val="0"/>
        <w:adjustRightInd w:val="0"/>
        <w:snapToGrid w:val="0"/>
        <w:spacing w:line="360" w:lineRule="auto"/>
        <w:ind w:right="32" w:firstLine="560" w:firstLineChars="200"/>
        <w:rPr>
          <w:rFonts w:ascii="宋体" w:hAnsi="宋体"/>
          <w:color w:val="000000"/>
          <w:kern w:val="0"/>
          <w:szCs w:val="28"/>
        </w:rPr>
      </w:pPr>
      <w:r>
        <w:rPr>
          <w:rFonts w:hint="eastAsia" w:ascii="宋体" w:hAnsi="宋体"/>
          <w:color w:val="000000"/>
          <w:kern w:val="0"/>
          <w:szCs w:val="28"/>
        </w:rPr>
        <w:t>1.如果双方任何一方由于战争、严重的火灾、水灾、台风和地震以及其它经双方同意属于不可抗力的事故，致使影响合同履行时，履行合同的期限应予延长，延长的期限应相当于事故所影响的时间。</w:t>
      </w:r>
    </w:p>
    <w:p>
      <w:pPr>
        <w:autoSpaceDE w:val="0"/>
        <w:autoSpaceDN w:val="0"/>
        <w:adjustRightInd w:val="0"/>
        <w:snapToGrid w:val="0"/>
        <w:spacing w:line="360" w:lineRule="auto"/>
        <w:ind w:right="32" w:firstLine="560" w:firstLineChars="200"/>
        <w:rPr>
          <w:rFonts w:ascii="宋体" w:hAnsi="宋体"/>
          <w:color w:val="000000"/>
          <w:kern w:val="0"/>
          <w:szCs w:val="28"/>
        </w:rPr>
      </w:pPr>
      <w:r>
        <w:rPr>
          <w:rFonts w:hint="eastAsia" w:ascii="宋体" w:hAnsi="宋体"/>
          <w:color w:val="000000"/>
          <w:kern w:val="0"/>
          <w:szCs w:val="28"/>
        </w:rPr>
        <w:t>2.受事故影响的一方应在不可抗力发生后尽快通知另一方。如果不可抗力影响时间延续30天以上时，双方应通过友好协商在合理的时间内达成进一步履行合同的协议。</w:t>
      </w:r>
    </w:p>
    <w:p>
      <w:pPr>
        <w:autoSpaceDE w:val="0"/>
        <w:autoSpaceDN w:val="0"/>
        <w:adjustRightInd w:val="0"/>
        <w:snapToGrid w:val="0"/>
        <w:spacing w:line="360" w:lineRule="auto"/>
        <w:ind w:right="32" w:firstLine="551" w:firstLineChars="196"/>
        <w:rPr>
          <w:rFonts w:ascii="宋体" w:hAnsi="宋体"/>
          <w:b/>
          <w:color w:val="000000"/>
          <w:kern w:val="0"/>
          <w:szCs w:val="28"/>
        </w:rPr>
      </w:pPr>
      <w:r>
        <w:rPr>
          <w:rFonts w:hint="eastAsia" w:ascii="宋体" w:hAnsi="宋体"/>
          <w:b/>
          <w:color w:val="000000"/>
          <w:kern w:val="0"/>
          <w:szCs w:val="28"/>
        </w:rPr>
        <w:t>（十六）税费</w:t>
      </w:r>
    </w:p>
    <w:p>
      <w:pPr>
        <w:autoSpaceDE w:val="0"/>
        <w:autoSpaceDN w:val="0"/>
        <w:adjustRightInd w:val="0"/>
        <w:snapToGrid w:val="0"/>
        <w:spacing w:line="360" w:lineRule="auto"/>
        <w:ind w:right="32" w:firstLine="560" w:firstLineChars="200"/>
        <w:rPr>
          <w:rFonts w:ascii="宋体" w:hAnsi="宋体"/>
          <w:color w:val="000000"/>
          <w:kern w:val="0"/>
          <w:szCs w:val="28"/>
        </w:rPr>
      </w:pPr>
      <w:r>
        <w:rPr>
          <w:rFonts w:hint="eastAsia" w:ascii="宋体" w:hAnsi="宋体"/>
          <w:color w:val="000000"/>
          <w:kern w:val="0"/>
          <w:szCs w:val="28"/>
        </w:rPr>
        <w:t>1.根据现行税法对买方征收的与本合同有关的一切税费均由买方负担。</w:t>
      </w:r>
    </w:p>
    <w:p>
      <w:pPr>
        <w:autoSpaceDE w:val="0"/>
        <w:autoSpaceDN w:val="0"/>
        <w:adjustRightInd w:val="0"/>
        <w:snapToGrid w:val="0"/>
        <w:spacing w:line="360" w:lineRule="auto"/>
        <w:ind w:right="32" w:firstLine="560" w:firstLineChars="200"/>
        <w:rPr>
          <w:rFonts w:ascii="宋体" w:hAnsi="宋体"/>
          <w:color w:val="000000"/>
          <w:kern w:val="0"/>
          <w:szCs w:val="28"/>
        </w:rPr>
      </w:pPr>
      <w:r>
        <w:rPr>
          <w:rFonts w:hint="eastAsia" w:ascii="宋体" w:hAnsi="宋体"/>
          <w:color w:val="000000"/>
          <w:kern w:val="0"/>
          <w:szCs w:val="28"/>
        </w:rPr>
        <w:t>2.根据现行税法对卖方征收的与本合同有关的一切税费均由卖方负担。</w:t>
      </w:r>
    </w:p>
    <w:p>
      <w:pPr>
        <w:autoSpaceDE w:val="0"/>
        <w:autoSpaceDN w:val="0"/>
        <w:adjustRightInd w:val="0"/>
        <w:snapToGrid w:val="0"/>
        <w:spacing w:line="360" w:lineRule="auto"/>
        <w:ind w:right="32" w:firstLine="560" w:firstLineChars="200"/>
        <w:rPr>
          <w:rFonts w:ascii="宋体" w:hAnsi="宋体"/>
          <w:color w:val="000000"/>
          <w:kern w:val="0"/>
          <w:szCs w:val="28"/>
        </w:rPr>
      </w:pPr>
      <w:r>
        <w:rPr>
          <w:rFonts w:hint="eastAsia" w:ascii="宋体" w:hAnsi="宋体"/>
          <w:color w:val="000000"/>
          <w:kern w:val="0"/>
          <w:szCs w:val="28"/>
        </w:rPr>
        <w:t>3.在中国境外地区发生的与本合同执行有关的一切税费均由卖方负担。</w:t>
      </w:r>
    </w:p>
    <w:p>
      <w:pPr>
        <w:autoSpaceDE w:val="0"/>
        <w:autoSpaceDN w:val="0"/>
        <w:adjustRightInd w:val="0"/>
        <w:snapToGrid w:val="0"/>
        <w:spacing w:line="360" w:lineRule="auto"/>
        <w:ind w:right="32" w:firstLine="500" w:firstLineChars="178"/>
        <w:rPr>
          <w:rFonts w:ascii="宋体" w:hAnsi="宋体"/>
          <w:b/>
          <w:color w:val="000000"/>
          <w:kern w:val="0"/>
          <w:szCs w:val="28"/>
        </w:rPr>
      </w:pPr>
      <w:r>
        <w:rPr>
          <w:rFonts w:hint="eastAsia" w:ascii="宋体" w:hAnsi="宋体"/>
          <w:b/>
          <w:color w:val="000000"/>
          <w:kern w:val="0"/>
          <w:szCs w:val="28"/>
        </w:rPr>
        <w:t>（十七）仲裁</w:t>
      </w:r>
    </w:p>
    <w:p>
      <w:pPr>
        <w:autoSpaceDE w:val="0"/>
        <w:autoSpaceDN w:val="0"/>
        <w:adjustRightInd w:val="0"/>
        <w:snapToGrid w:val="0"/>
        <w:spacing w:line="360" w:lineRule="auto"/>
        <w:ind w:right="32" w:firstLine="498" w:firstLineChars="178"/>
        <w:rPr>
          <w:rFonts w:ascii="宋体" w:hAnsi="宋体"/>
          <w:color w:val="000000"/>
          <w:kern w:val="0"/>
          <w:szCs w:val="28"/>
        </w:rPr>
      </w:pPr>
      <w:r>
        <w:rPr>
          <w:rFonts w:hint="eastAsia" w:ascii="宋体" w:hAnsi="宋体"/>
          <w:color w:val="000000"/>
          <w:kern w:val="0"/>
          <w:szCs w:val="28"/>
        </w:rPr>
        <w:t>1.在执行本合同中所发生的或与本合同有关的一切争端，买卖双方应通过友好协商解决，如协商不能解决，双方应将争端提交合同履约地仲裁机构寻求解决办法。</w:t>
      </w:r>
    </w:p>
    <w:p>
      <w:pPr>
        <w:autoSpaceDE w:val="0"/>
        <w:autoSpaceDN w:val="0"/>
        <w:adjustRightInd w:val="0"/>
        <w:snapToGrid w:val="0"/>
        <w:spacing w:line="360" w:lineRule="auto"/>
        <w:ind w:right="32" w:firstLine="498" w:firstLineChars="178"/>
        <w:rPr>
          <w:rFonts w:ascii="宋体" w:hAnsi="宋体"/>
          <w:color w:val="000000"/>
          <w:kern w:val="0"/>
          <w:szCs w:val="28"/>
        </w:rPr>
      </w:pPr>
      <w:r>
        <w:rPr>
          <w:rFonts w:hint="eastAsia" w:ascii="宋体" w:hAnsi="宋体"/>
          <w:color w:val="000000"/>
          <w:kern w:val="0"/>
          <w:szCs w:val="28"/>
        </w:rPr>
        <w:t>2.仲裁应由当地工商行政管理局根据其仲裁程序和暂行规则进行仲裁。</w:t>
      </w:r>
    </w:p>
    <w:p>
      <w:pPr>
        <w:autoSpaceDE w:val="0"/>
        <w:autoSpaceDN w:val="0"/>
        <w:adjustRightInd w:val="0"/>
        <w:snapToGrid w:val="0"/>
        <w:spacing w:line="360" w:lineRule="auto"/>
        <w:ind w:right="32" w:firstLine="498" w:firstLineChars="178"/>
        <w:rPr>
          <w:rFonts w:ascii="宋体" w:hAnsi="宋体"/>
          <w:color w:val="000000"/>
          <w:kern w:val="0"/>
          <w:szCs w:val="28"/>
        </w:rPr>
      </w:pPr>
      <w:r>
        <w:rPr>
          <w:rFonts w:hint="eastAsia" w:ascii="宋体" w:hAnsi="宋体"/>
          <w:color w:val="000000"/>
          <w:kern w:val="0"/>
          <w:szCs w:val="28"/>
        </w:rPr>
        <w:t>3.仲裁裁决应为最终裁决，对双方均有约束力。</w:t>
      </w:r>
    </w:p>
    <w:p>
      <w:pPr>
        <w:autoSpaceDE w:val="0"/>
        <w:autoSpaceDN w:val="0"/>
        <w:adjustRightInd w:val="0"/>
        <w:snapToGrid w:val="0"/>
        <w:spacing w:line="360" w:lineRule="auto"/>
        <w:ind w:right="32" w:firstLine="498" w:firstLineChars="178"/>
        <w:rPr>
          <w:rFonts w:ascii="宋体" w:hAnsi="宋体"/>
          <w:color w:val="000000"/>
          <w:kern w:val="0"/>
          <w:szCs w:val="28"/>
        </w:rPr>
      </w:pPr>
      <w:r>
        <w:rPr>
          <w:rFonts w:hint="eastAsia" w:ascii="宋体" w:hAnsi="宋体"/>
          <w:color w:val="000000"/>
          <w:kern w:val="0"/>
          <w:szCs w:val="28"/>
        </w:rPr>
        <w:t>4.仲裁费用除工商行政管理局另有裁决外由败诉方负担。</w:t>
      </w:r>
    </w:p>
    <w:p>
      <w:pPr>
        <w:autoSpaceDE w:val="0"/>
        <w:autoSpaceDN w:val="0"/>
        <w:adjustRightInd w:val="0"/>
        <w:snapToGrid w:val="0"/>
        <w:spacing w:line="360" w:lineRule="auto"/>
        <w:ind w:right="32" w:firstLine="498" w:firstLineChars="178"/>
        <w:rPr>
          <w:rFonts w:ascii="宋体" w:hAnsi="宋体"/>
          <w:color w:val="000000"/>
          <w:kern w:val="0"/>
          <w:szCs w:val="28"/>
        </w:rPr>
      </w:pPr>
      <w:r>
        <w:rPr>
          <w:rFonts w:hint="eastAsia" w:ascii="宋体" w:hAnsi="宋体"/>
          <w:color w:val="000000"/>
          <w:kern w:val="0"/>
          <w:szCs w:val="28"/>
        </w:rPr>
        <w:t>5.在仲裁期间，除正在进行仲裁的部分外，本合同其它部分应继续执行。</w:t>
      </w:r>
    </w:p>
    <w:p>
      <w:pPr>
        <w:autoSpaceDE w:val="0"/>
        <w:autoSpaceDN w:val="0"/>
        <w:adjustRightInd w:val="0"/>
        <w:snapToGrid w:val="0"/>
        <w:spacing w:line="360" w:lineRule="auto"/>
        <w:ind w:right="32" w:firstLine="500" w:firstLineChars="178"/>
        <w:rPr>
          <w:rFonts w:ascii="宋体" w:hAnsi="宋体"/>
          <w:b/>
          <w:color w:val="000000"/>
          <w:kern w:val="0"/>
          <w:szCs w:val="28"/>
        </w:rPr>
      </w:pPr>
      <w:r>
        <w:rPr>
          <w:rFonts w:hint="eastAsia" w:ascii="宋体" w:hAnsi="宋体"/>
          <w:b/>
          <w:color w:val="000000"/>
          <w:kern w:val="0"/>
          <w:szCs w:val="28"/>
        </w:rPr>
        <w:t>（十八）违约终止合同</w:t>
      </w:r>
    </w:p>
    <w:p>
      <w:pPr>
        <w:autoSpaceDE w:val="0"/>
        <w:autoSpaceDN w:val="0"/>
        <w:adjustRightInd w:val="0"/>
        <w:snapToGrid w:val="0"/>
        <w:spacing w:line="360" w:lineRule="auto"/>
        <w:ind w:right="32" w:firstLine="498" w:firstLineChars="178"/>
        <w:rPr>
          <w:rFonts w:ascii="宋体" w:hAnsi="宋体"/>
          <w:color w:val="000000"/>
          <w:kern w:val="0"/>
          <w:szCs w:val="28"/>
        </w:rPr>
      </w:pPr>
      <w:r>
        <w:rPr>
          <w:rFonts w:hint="eastAsia" w:ascii="宋体" w:hAnsi="宋体"/>
          <w:color w:val="000000"/>
          <w:kern w:val="0"/>
          <w:szCs w:val="28"/>
        </w:rPr>
        <w:t>1.在卖方违约且买方利益不受损害的情况下，买方有权向卖方发出终止部分或全部合同的书面通知书。</w:t>
      </w:r>
    </w:p>
    <w:p>
      <w:pPr>
        <w:autoSpaceDE w:val="0"/>
        <w:autoSpaceDN w:val="0"/>
        <w:adjustRightInd w:val="0"/>
        <w:snapToGrid w:val="0"/>
        <w:spacing w:line="360" w:lineRule="auto"/>
        <w:ind w:right="32" w:firstLine="498" w:firstLineChars="178"/>
        <w:rPr>
          <w:rFonts w:ascii="宋体" w:hAnsi="宋体"/>
          <w:color w:val="000000"/>
          <w:kern w:val="0"/>
          <w:szCs w:val="28"/>
        </w:rPr>
      </w:pPr>
      <w:r>
        <w:rPr>
          <w:rFonts w:hint="eastAsia" w:ascii="宋体" w:hAnsi="宋体"/>
          <w:color w:val="000000"/>
          <w:kern w:val="0"/>
          <w:szCs w:val="28"/>
        </w:rPr>
        <w:t>2.在买方根据上述规定，终止了全部或部分合同，买方可以依其认为适当的条件和方法购买类似未交的货物，卖方应对购买类似货物所超出的费用部分负责。但是，卖方应继续执行合同中未终止部分。</w:t>
      </w:r>
    </w:p>
    <w:p>
      <w:pPr>
        <w:autoSpaceDE w:val="0"/>
        <w:autoSpaceDN w:val="0"/>
        <w:adjustRightInd w:val="0"/>
        <w:snapToGrid w:val="0"/>
        <w:spacing w:line="360" w:lineRule="auto"/>
        <w:ind w:right="32" w:firstLine="562" w:firstLineChars="200"/>
        <w:rPr>
          <w:rFonts w:ascii="宋体" w:hAnsi="宋体"/>
          <w:b/>
          <w:color w:val="000000"/>
          <w:kern w:val="0"/>
          <w:szCs w:val="28"/>
        </w:rPr>
      </w:pPr>
      <w:r>
        <w:rPr>
          <w:rFonts w:hint="eastAsia" w:ascii="宋体" w:hAnsi="宋体"/>
          <w:b/>
          <w:color w:val="000000"/>
          <w:kern w:val="0"/>
          <w:szCs w:val="28"/>
        </w:rPr>
        <w:t>（十九）破产终止合同</w:t>
      </w:r>
    </w:p>
    <w:p>
      <w:pPr>
        <w:autoSpaceDE w:val="0"/>
        <w:autoSpaceDN w:val="0"/>
        <w:adjustRightInd w:val="0"/>
        <w:snapToGrid w:val="0"/>
        <w:spacing w:line="360" w:lineRule="auto"/>
        <w:ind w:right="32" w:firstLine="498" w:firstLineChars="178"/>
        <w:rPr>
          <w:rFonts w:ascii="宋体" w:hAnsi="宋体"/>
          <w:color w:val="000000"/>
          <w:kern w:val="0"/>
          <w:szCs w:val="28"/>
        </w:rPr>
      </w:pPr>
      <w:r>
        <w:rPr>
          <w:rFonts w:hint="eastAsia" w:ascii="宋体" w:hAnsi="宋体"/>
          <w:color w:val="000000"/>
          <w:kern w:val="0"/>
          <w:szCs w:val="28"/>
        </w:rPr>
        <w:t>如果卖方破产或无清偿能力时，买方可在任何时候都以书面通知卖方终止合同，该终止合同将不损害或不影响买方已经采取或将要采取的补救措施的权利。</w:t>
      </w:r>
    </w:p>
    <w:p>
      <w:pPr>
        <w:autoSpaceDE w:val="0"/>
        <w:autoSpaceDN w:val="0"/>
        <w:adjustRightInd w:val="0"/>
        <w:snapToGrid w:val="0"/>
        <w:spacing w:line="360" w:lineRule="auto"/>
        <w:ind w:right="32" w:firstLine="562" w:firstLineChars="200"/>
        <w:rPr>
          <w:rFonts w:ascii="宋体" w:hAnsi="宋体"/>
          <w:b/>
          <w:color w:val="000000"/>
          <w:kern w:val="0"/>
          <w:szCs w:val="28"/>
        </w:rPr>
      </w:pPr>
      <w:r>
        <w:rPr>
          <w:rFonts w:hint="eastAsia" w:ascii="宋体" w:hAnsi="宋体"/>
          <w:b/>
          <w:color w:val="000000"/>
          <w:kern w:val="0"/>
          <w:szCs w:val="28"/>
        </w:rPr>
        <w:t>（二十）转让和分包</w:t>
      </w:r>
    </w:p>
    <w:p>
      <w:pPr>
        <w:autoSpaceDE w:val="0"/>
        <w:autoSpaceDN w:val="0"/>
        <w:adjustRightInd w:val="0"/>
        <w:snapToGrid w:val="0"/>
        <w:spacing w:line="360" w:lineRule="auto"/>
        <w:ind w:right="32" w:firstLine="560" w:firstLineChars="200"/>
        <w:rPr>
          <w:rFonts w:ascii="宋体" w:hAnsi="宋体"/>
          <w:color w:val="000000"/>
          <w:kern w:val="0"/>
          <w:szCs w:val="28"/>
        </w:rPr>
      </w:pPr>
      <w:r>
        <w:rPr>
          <w:rFonts w:hint="eastAsia" w:ascii="宋体" w:hAnsi="宋体"/>
          <w:color w:val="000000"/>
          <w:kern w:val="0"/>
          <w:szCs w:val="28"/>
        </w:rPr>
        <w:t>1.除买方事先书面同意外，卖方不得部分转让或全部转让其应履行的合同义务。</w:t>
      </w:r>
    </w:p>
    <w:p>
      <w:pPr>
        <w:autoSpaceDE w:val="0"/>
        <w:autoSpaceDN w:val="0"/>
        <w:adjustRightInd w:val="0"/>
        <w:snapToGrid w:val="0"/>
        <w:spacing w:line="360" w:lineRule="auto"/>
        <w:ind w:right="32" w:firstLine="560" w:firstLineChars="200"/>
        <w:rPr>
          <w:rFonts w:ascii="宋体" w:hAnsi="宋体"/>
          <w:color w:val="000000"/>
          <w:kern w:val="0"/>
          <w:szCs w:val="28"/>
        </w:rPr>
      </w:pPr>
      <w:r>
        <w:rPr>
          <w:rFonts w:hint="eastAsia" w:ascii="宋体" w:hAnsi="宋体"/>
          <w:color w:val="000000"/>
          <w:kern w:val="0"/>
          <w:szCs w:val="28"/>
        </w:rPr>
        <w:t>2.如投标中没有明确分包合同，卖方应书面通知买方本合同中所授给的全部分包合同，但原投标书中或后来发出的通知均不能解除卖方履行本合同的义务。</w:t>
      </w:r>
    </w:p>
    <w:p>
      <w:pPr>
        <w:autoSpaceDE w:val="0"/>
        <w:autoSpaceDN w:val="0"/>
        <w:adjustRightInd w:val="0"/>
        <w:snapToGrid w:val="0"/>
        <w:spacing w:line="360" w:lineRule="auto"/>
        <w:ind w:firstLine="562" w:firstLineChars="200"/>
        <w:rPr>
          <w:rFonts w:ascii="宋体" w:hAnsi="宋体"/>
          <w:b/>
          <w:color w:val="000000"/>
          <w:kern w:val="0"/>
          <w:szCs w:val="28"/>
        </w:rPr>
      </w:pPr>
      <w:r>
        <w:rPr>
          <w:rFonts w:hint="eastAsia" w:ascii="宋体" w:hAnsi="宋体"/>
          <w:b/>
          <w:color w:val="000000"/>
          <w:kern w:val="0"/>
          <w:szCs w:val="28"/>
        </w:rPr>
        <w:t>（二十一）售后服务</w:t>
      </w:r>
    </w:p>
    <w:p>
      <w:pPr>
        <w:autoSpaceDE w:val="0"/>
        <w:autoSpaceDN w:val="0"/>
        <w:adjustRightInd w:val="0"/>
        <w:snapToGrid w:val="0"/>
        <w:spacing w:line="360" w:lineRule="auto"/>
        <w:ind w:firstLine="560" w:firstLineChars="200"/>
        <w:rPr>
          <w:rFonts w:ascii="宋体" w:hAnsi="宋体"/>
          <w:color w:val="000000"/>
          <w:szCs w:val="28"/>
        </w:rPr>
      </w:pPr>
      <w:r>
        <w:rPr>
          <w:rFonts w:hint="eastAsia" w:ascii="宋体" w:hAnsi="宋体"/>
          <w:color w:val="000000"/>
          <w:kern w:val="0"/>
          <w:szCs w:val="28"/>
        </w:rPr>
        <w:t>1.售后服务</w:t>
      </w:r>
      <w:r>
        <w:rPr>
          <w:rFonts w:hint="eastAsia" w:ascii="宋体" w:hAnsi="宋体"/>
          <w:color w:val="000000"/>
          <w:szCs w:val="28"/>
        </w:rPr>
        <w:t>承诺书</w:t>
      </w:r>
    </w:p>
    <w:p>
      <w:pPr>
        <w:autoSpaceDE w:val="0"/>
        <w:autoSpaceDN w:val="0"/>
        <w:adjustRightInd w:val="0"/>
        <w:snapToGrid w:val="0"/>
        <w:spacing w:line="360" w:lineRule="auto"/>
        <w:ind w:firstLine="560" w:firstLineChars="200"/>
        <w:rPr>
          <w:rFonts w:ascii="宋体" w:hAnsi="宋体"/>
          <w:color w:val="000000"/>
          <w:kern w:val="0"/>
          <w:szCs w:val="28"/>
        </w:rPr>
      </w:pPr>
      <w:r>
        <w:rPr>
          <w:rFonts w:hint="eastAsia" w:ascii="宋体" w:hAnsi="宋体"/>
          <w:color w:val="000000"/>
          <w:kern w:val="0"/>
          <w:szCs w:val="28"/>
        </w:rPr>
        <w:t>2.售前、售后服务内容(对有偿、无偿应分别列出)</w:t>
      </w:r>
    </w:p>
    <w:p>
      <w:pPr>
        <w:autoSpaceDE w:val="0"/>
        <w:autoSpaceDN w:val="0"/>
        <w:adjustRightInd w:val="0"/>
        <w:snapToGrid w:val="0"/>
        <w:spacing w:line="360" w:lineRule="auto"/>
        <w:ind w:firstLine="560" w:firstLineChars="200"/>
        <w:rPr>
          <w:rFonts w:ascii="宋体" w:hAnsi="宋体"/>
          <w:color w:val="000000"/>
          <w:kern w:val="0"/>
          <w:szCs w:val="28"/>
        </w:rPr>
      </w:pPr>
      <w:r>
        <w:rPr>
          <w:rFonts w:hint="eastAsia" w:ascii="宋体" w:hAnsi="宋体"/>
          <w:color w:val="000000"/>
          <w:kern w:val="0"/>
          <w:szCs w:val="28"/>
        </w:rPr>
        <w:t>3.售后服务网点情况</w:t>
      </w:r>
    </w:p>
    <w:p>
      <w:pPr>
        <w:autoSpaceDE w:val="0"/>
        <w:autoSpaceDN w:val="0"/>
        <w:adjustRightInd w:val="0"/>
        <w:snapToGrid w:val="0"/>
        <w:spacing w:line="360" w:lineRule="auto"/>
        <w:ind w:firstLine="560" w:firstLineChars="200"/>
        <w:rPr>
          <w:rFonts w:ascii="宋体" w:hAnsi="宋体"/>
          <w:color w:val="000000"/>
          <w:kern w:val="0"/>
          <w:szCs w:val="28"/>
        </w:rPr>
      </w:pPr>
      <w:r>
        <w:rPr>
          <w:rFonts w:hint="eastAsia" w:ascii="宋体" w:hAnsi="宋体"/>
          <w:color w:val="000000"/>
          <w:kern w:val="0"/>
          <w:szCs w:val="28"/>
        </w:rPr>
        <w:t>4.售后服务技术人员及其资质情况</w:t>
      </w:r>
    </w:p>
    <w:p>
      <w:pPr>
        <w:spacing w:line="360" w:lineRule="auto"/>
        <w:ind w:firstLine="562" w:firstLineChars="200"/>
        <w:rPr>
          <w:rFonts w:ascii="宋体" w:hAnsi="宋体"/>
          <w:color w:val="000000"/>
          <w:szCs w:val="28"/>
        </w:rPr>
      </w:pPr>
      <w:r>
        <w:rPr>
          <w:rFonts w:hint="eastAsia" w:ascii="宋体" w:hAnsi="宋体"/>
          <w:b/>
          <w:color w:val="000000"/>
          <w:szCs w:val="28"/>
        </w:rPr>
        <w:t>（二十二）验收办法及要求</w:t>
      </w:r>
      <w:r>
        <w:rPr>
          <w:rFonts w:hint="eastAsia" w:ascii="宋体" w:hAnsi="宋体"/>
          <w:color w:val="000000"/>
          <w:szCs w:val="28"/>
        </w:rPr>
        <w:t xml:space="preserve"> </w:t>
      </w:r>
    </w:p>
    <w:p>
      <w:pPr>
        <w:spacing w:line="360" w:lineRule="auto"/>
        <w:ind w:firstLine="560" w:firstLineChars="200"/>
        <w:rPr>
          <w:rFonts w:ascii="宋体" w:hAnsi="宋体"/>
          <w:color w:val="000000"/>
          <w:szCs w:val="28"/>
        </w:rPr>
      </w:pPr>
      <w:r>
        <w:rPr>
          <w:rFonts w:hint="eastAsia" w:ascii="宋体" w:hAnsi="宋体"/>
          <w:color w:val="000000"/>
          <w:szCs w:val="28"/>
        </w:rPr>
        <w:t>1.外观检查</w:t>
      </w:r>
    </w:p>
    <w:p>
      <w:pPr>
        <w:spacing w:line="360" w:lineRule="auto"/>
        <w:ind w:firstLine="560" w:firstLineChars="200"/>
        <w:rPr>
          <w:rFonts w:ascii="宋体" w:hAnsi="宋体"/>
          <w:color w:val="000000"/>
          <w:szCs w:val="28"/>
        </w:rPr>
      </w:pPr>
      <w:r>
        <w:rPr>
          <w:rFonts w:hint="eastAsia" w:ascii="宋体" w:hAnsi="宋体"/>
          <w:color w:val="000000"/>
          <w:szCs w:val="28"/>
        </w:rPr>
        <w:t>（1）检查内外包装是否完好，有无破损、浸湿、受潮等情况；</w:t>
      </w:r>
    </w:p>
    <w:p>
      <w:pPr>
        <w:spacing w:line="360" w:lineRule="auto"/>
        <w:ind w:firstLine="560" w:firstLineChars="200"/>
        <w:rPr>
          <w:rFonts w:ascii="宋体" w:hAnsi="宋体"/>
          <w:color w:val="000000"/>
          <w:szCs w:val="28"/>
        </w:rPr>
      </w:pPr>
      <w:r>
        <w:rPr>
          <w:rFonts w:hint="eastAsia" w:ascii="宋体" w:hAnsi="宋体"/>
          <w:color w:val="000000"/>
          <w:szCs w:val="28"/>
        </w:rPr>
        <w:t>（2）检查货物</w:t>
      </w:r>
      <w:r>
        <w:rPr>
          <w:rFonts w:hint="eastAsia" w:ascii="宋体" w:hAnsi="宋体"/>
          <w:color w:val="000000"/>
          <w:szCs w:val="28"/>
          <w:lang w:eastAsia="zh-CN"/>
        </w:rPr>
        <w:t>包装是否到达符合要求的标准包装（每袋</w:t>
      </w:r>
      <w:r>
        <w:rPr>
          <w:rFonts w:hint="eastAsia" w:ascii="宋体" w:hAnsi="宋体"/>
          <w:color w:val="000000"/>
          <w:szCs w:val="28"/>
          <w:lang w:val="en-US" w:eastAsia="zh-CN"/>
        </w:rPr>
        <w:t>25Kg</w:t>
      </w:r>
      <w:r>
        <w:rPr>
          <w:rFonts w:hint="eastAsia" w:ascii="宋体" w:hAnsi="宋体"/>
          <w:color w:val="000000"/>
          <w:szCs w:val="28"/>
          <w:lang w:eastAsia="zh-CN"/>
        </w:rPr>
        <w:t>）</w:t>
      </w:r>
      <w:r>
        <w:rPr>
          <w:rFonts w:hint="eastAsia" w:ascii="宋体" w:hAnsi="宋体"/>
          <w:color w:val="000000"/>
          <w:szCs w:val="28"/>
        </w:rPr>
        <w:t>；</w:t>
      </w:r>
    </w:p>
    <w:p>
      <w:pPr>
        <w:spacing w:line="360" w:lineRule="auto"/>
        <w:ind w:firstLine="560" w:firstLineChars="200"/>
        <w:rPr>
          <w:rFonts w:ascii="宋体" w:hAnsi="宋体"/>
          <w:color w:val="000000"/>
          <w:szCs w:val="28"/>
        </w:rPr>
      </w:pPr>
      <w:r>
        <w:rPr>
          <w:rFonts w:hint="eastAsia" w:ascii="宋体" w:hAnsi="宋体"/>
          <w:color w:val="000000"/>
          <w:szCs w:val="28"/>
        </w:rPr>
        <w:t>（3）如发现上述问题，应做详细记录，并拍照留据；</w:t>
      </w:r>
    </w:p>
    <w:p>
      <w:pPr>
        <w:spacing w:line="360" w:lineRule="auto"/>
        <w:ind w:firstLine="560" w:firstLineChars="200"/>
        <w:rPr>
          <w:rFonts w:ascii="宋体" w:hAnsi="宋体"/>
          <w:color w:val="000000"/>
          <w:szCs w:val="28"/>
        </w:rPr>
      </w:pPr>
      <w:r>
        <w:rPr>
          <w:rFonts w:hint="eastAsia" w:ascii="宋体" w:hAnsi="宋体"/>
          <w:color w:val="000000"/>
          <w:szCs w:val="28"/>
        </w:rPr>
        <w:t>2.数量验收</w:t>
      </w:r>
    </w:p>
    <w:p>
      <w:pPr>
        <w:spacing w:line="360" w:lineRule="auto"/>
        <w:ind w:firstLine="560" w:firstLineChars="200"/>
        <w:rPr>
          <w:rFonts w:ascii="宋体" w:hAnsi="宋体" w:cs="宋体"/>
          <w:color w:val="000000"/>
          <w:szCs w:val="28"/>
        </w:rPr>
      </w:pPr>
      <w:r>
        <w:rPr>
          <w:rFonts w:hint="eastAsia" w:ascii="宋体" w:hAnsi="宋体"/>
          <w:color w:val="000000"/>
          <w:szCs w:val="28"/>
        </w:rPr>
        <w:t>（1）以采购合同为依据，检查</w:t>
      </w:r>
      <w:r>
        <w:rPr>
          <w:rFonts w:hint="eastAsia" w:ascii="宋体" w:hAnsi="宋体"/>
          <w:color w:val="000000"/>
          <w:szCs w:val="28"/>
          <w:lang w:eastAsia="zh-CN"/>
        </w:rPr>
        <w:t>每种牧草种子的数量</w:t>
      </w:r>
      <w:r>
        <w:rPr>
          <w:rFonts w:hint="eastAsia" w:ascii="宋体" w:hAnsi="宋体"/>
          <w:color w:val="000000"/>
          <w:szCs w:val="28"/>
        </w:rPr>
        <w:t>，并逐件清查核对；</w:t>
      </w:r>
    </w:p>
    <w:p>
      <w:pPr>
        <w:spacing w:line="360" w:lineRule="auto"/>
        <w:ind w:firstLine="560" w:firstLineChars="200"/>
        <w:rPr>
          <w:rFonts w:ascii="宋体" w:hAnsi="宋体"/>
          <w:color w:val="000000"/>
          <w:szCs w:val="28"/>
        </w:rPr>
      </w:pPr>
      <w:r>
        <w:rPr>
          <w:rFonts w:hint="eastAsia" w:ascii="宋体" w:hAnsi="宋体" w:cs="宋体"/>
          <w:szCs w:val="28"/>
        </w:rPr>
        <w:t>（2）</w:t>
      </w:r>
      <w:r>
        <w:rPr>
          <w:rFonts w:hint="eastAsia" w:ascii="宋体" w:hAnsi="宋体"/>
          <w:color w:val="000000"/>
          <w:szCs w:val="28"/>
        </w:rPr>
        <w:t>认真检查</w:t>
      </w:r>
      <w:r>
        <w:rPr>
          <w:rFonts w:hint="eastAsia" w:ascii="宋体" w:hAnsi="宋体"/>
          <w:color w:val="000000"/>
          <w:szCs w:val="28"/>
          <w:lang w:eastAsia="zh-CN"/>
        </w:rPr>
        <w:t>种子检验检疫证书、</w:t>
      </w:r>
      <w:r>
        <w:rPr>
          <w:rFonts w:hint="eastAsia" w:ascii="宋体" w:hAnsi="宋体"/>
          <w:color w:val="000000"/>
          <w:szCs w:val="28"/>
        </w:rPr>
        <w:t>检验合格证书</w:t>
      </w:r>
      <w:r>
        <w:rPr>
          <w:rFonts w:hint="eastAsia" w:ascii="宋体" w:hAnsi="宋体"/>
          <w:color w:val="000000"/>
          <w:szCs w:val="28"/>
          <w:lang w:eastAsia="zh-CN"/>
        </w:rPr>
        <w:t>及标签</w:t>
      </w:r>
      <w:r>
        <w:rPr>
          <w:rFonts w:hint="eastAsia" w:ascii="宋体" w:hAnsi="宋体"/>
          <w:color w:val="000000"/>
          <w:szCs w:val="28"/>
        </w:rPr>
        <w:t>等是否齐全；</w:t>
      </w:r>
    </w:p>
    <w:p>
      <w:pPr>
        <w:spacing w:line="360" w:lineRule="auto"/>
        <w:ind w:firstLine="560" w:firstLineChars="200"/>
        <w:rPr>
          <w:rFonts w:ascii="宋体" w:hAnsi="宋体"/>
          <w:color w:val="000000"/>
          <w:szCs w:val="28"/>
        </w:rPr>
      </w:pPr>
      <w:r>
        <w:rPr>
          <w:rFonts w:hint="eastAsia" w:ascii="宋体" w:hAnsi="宋体"/>
          <w:color w:val="000000"/>
          <w:szCs w:val="28"/>
        </w:rPr>
        <w:t>（</w:t>
      </w:r>
      <w:r>
        <w:rPr>
          <w:rFonts w:hint="eastAsia" w:ascii="宋体" w:hAnsi="宋体"/>
          <w:color w:val="000000"/>
          <w:szCs w:val="28"/>
          <w:lang w:val="en-US" w:eastAsia="zh-CN"/>
        </w:rPr>
        <w:t>3</w:t>
      </w:r>
      <w:r>
        <w:rPr>
          <w:rFonts w:hint="eastAsia" w:ascii="宋体" w:hAnsi="宋体"/>
          <w:color w:val="000000"/>
          <w:szCs w:val="28"/>
        </w:rPr>
        <w:t>）做好数量验收记录，写明验收地点、时间、参加人员、品名、应到和实到数量；</w:t>
      </w:r>
    </w:p>
    <w:p>
      <w:pPr>
        <w:spacing w:line="360" w:lineRule="auto"/>
        <w:rPr>
          <w:rFonts w:ascii="宋体" w:hAnsi="宋体"/>
          <w:color w:val="000000"/>
          <w:szCs w:val="28"/>
        </w:rPr>
      </w:pPr>
      <w:r>
        <w:rPr>
          <w:rFonts w:hint="eastAsia" w:ascii="宋体" w:hAnsi="宋体"/>
          <w:color w:val="000000"/>
          <w:szCs w:val="28"/>
        </w:rPr>
        <w:t xml:space="preserve">    3.质量验收</w:t>
      </w:r>
    </w:p>
    <w:p>
      <w:pPr>
        <w:spacing w:line="360" w:lineRule="auto"/>
        <w:ind w:firstLine="557"/>
        <w:rPr>
          <w:rFonts w:ascii="宋体" w:hAnsi="宋体"/>
          <w:color w:val="000000"/>
          <w:szCs w:val="28"/>
        </w:rPr>
      </w:pPr>
      <w:r>
        <w:rPr>
          <w:rFonts w:hint="eastAsia" w:ascii="宋体" w:hAnsi="宋体"/>
          <w:color w:val="000000"/>
          <w:szCs w:val="28"/>
        </w:rPr>
        <w:t>（1）要严格按照</w:t>
      </w:r>
      <w:r>
        <w:rPr>
          <w:rFonts w:hint="eastAsia" w:ascii="宋体" w:hAnsi="宋体"/>
          <w:color w:val="000000"/>
          <w:szCs w:val="28"/>
          <w:lang w:eastAsia="zh-CN"/>
        </w:rPr>
        <w:t>项目设计标准</w:t>
      </w:r>
      <w:r>
        <w:rPr>
          <w:rFonts w:hint="eastAsia" w:ascii="宋体" w:hAnsi="宋体"/>
          <w:color w:val="000000"/>
          <w:szCs w:val="28"/>
        </w:rPr>
        <w:t>和合同条款规定</w:t>
      </w:r>
      <w:r>
        <w:rPr>
          <w:rFonts w:hint="eastAsia" w:ascii="宋体" w:hAnsi="宋体"/>
          <w:color w:val="000000"/>
          <w:szCs w:val="28"/>
          <w:lang w:eastAsia="zh-CN"/>
        </w:rPr>
        <w:t>的标准</w:t>
      </w:r>
      <w:r>
        <w:rPr>
          <w:rFonts w:hint="eastAsia" w:ascii="宋体" w:hAnsi="宋体"/>
          <w:color w:val="000000"/>
          <w:szCs w:val="28"/>
        </w:rPr>
        <w:t>；</w:t>
      </w:r>
    </w:p>
    <w:p>
      <w:pPr>
        <w:spacing w:line="360" w:lineRule="auto"/>
        <w:ind w:firstLine="560" w:firstLineChars="200"/>
        <w:rPr>
          <w:rFonts w:ascii="宋体" w:hAnsi="宋体"/>
          <w:bCs/>
          <w:szCs w:val="28"/>
        </w:rPr>
      </w:pPr>
      <w:r>
        <w:rPr>
          <w:rFonts w:hint="eastAsia" w:ascii="宋体" w:hAnsi="宋体"/>
          <w:color w:val="000000"/>
          <w:szCs w:val="28"/>
        </w:rPr>
        <w:t>（2）质量验收时要认真做好记录。若出现质量问题，应将详细情况书面通知供货单位，视情况决定是否退货、更换。</w:t>
      </w:r>
    </w:p>
    <w:p>
      <w:pPr>
        <w:spacing w:line="360" w:lineRule="auto"/>
        <w:ind w:firstLine="560" w:firstLineChars="200"/>
        <w:rPr>
          <w:rFonts w:ascii="宋体" w:hAnsi="宋体"/>
          <w:color w:val="000000"/>
          <w:szCs w:val="28"/>
        </w:rPr>
      </w:pPr>
      <w:r>
        <w:rPr>
          <w:rFonts w:hint="eastAsia" w:ascii="宋体" w:hAnsi="宋体"/>
          <w:color w:val="000000"/>
          <w:szCs w:val="28"/>
        </w:rPr>
        <w:t>4.验收确认</w:t>
      </w:r>
    </w:p>
    <w:p>
      <w:pPr>
        <w:spacing w:line="360" w:lineRule="auto"/>
        <w:ind w:firstLine="560" w:firstLineChars="200"/>
        <w:rPr>
          <w:rFonts w:ascii="宋体" w:hAnsi="宋体"/>
          <w:color w:val="000000"/>
          <w:szCs w:val="28"/>
        </w:rPr>
      </w:pPr>
      <w:r>
        <w:rPr>
          <w:rFonts w:hint="eastAsia" w:ascii="宋体" w:hAnsi="宋体"/>
          <w:color w:val="000000"/>
          <w:szCs w:val="28"/>
          <w:lang w:eastAsia="zh-CN"/>
        </w:rPr>
        <w:t>在上述外观、数量、质量现场收验合格，最终确认验收以农业部牧草与草坪种子质量监督检验测试中心（呼和浩特）检验合格，到达</w:t>
      </w:r>
      <w:r>
        <w:rPr>
          <w:rFonts w:hint="eastAsia" w:ascii="宋体" w:hAnsi="宋体"/>
          <w:color w:val="000000"/>
          <w:szCs w:val="28"/>
          <w:lang w:val="en-US" w:eastAsia="zh-CN"/>
        </w:rPr>
        <w:t>GB二级以上含二级标准</w:t>
      </w:r>
      <w:r>
        <w:rPr>
          <w:rFonts w:hint="eastAsia" w:ascii="宋体" w:hAnsi="宋体"/>
          <w:color w:val="000000"/>
          <w:szCs w:val="28"/>
        </w:rPr>
        <w:t>。</w:t>
      </w:r>
    </w:p>
    <w:p>
      <w:pPr>
        <w:autoSpaceDE w:val="0"/>
        <w:autoSpaceDN w:val="0"/>
        <w:adjustRightInd w:val="0"/>
        <w:snapToGrid w:val="0"/>
        <w:spacing w:line="360" w:lineRule="auto"/>
        <w:ind w:right="32" w:firstLine="551" w:firstLineChars="196"/>
        <w:rPr>
          <w:rFonts w:ascii="宋体" w:hAnsi="宋体"/>
          <w:b/>
          <w:color w:val="000000"/>
          <w:kern w:val="0"/>
          <w:szCs w:val="28"/>
        </w:rPr>
      </w:pPr>
      <w:r>
        <w:rPr>
          <w:rFonts w:hint="eastAsia" w:ascii="宋体" w:hAnsi="宋体"/>
          <w:b/>
          <w:color w:val="000000"/>
          <w:kern w:val="0"/>
          <w:szCs w:val="28"/>
        </w:rPr>
        <w:t>（二十三）适用法律</w:t>
      </w:r>
    </w:p>
    <w:p>
      <w:pPr>
        <w:autoSpaceDE w:val="0"/>
        <w:autoSpaceDN w:val="0"/>
        <w:adjustRightInd w:val="0"/>
        <w:snapToGrid w:val="0"/>
        <w:spacing w:line="360" w:lineRule="auto"/>
        <w:ind w:right="32" w:firstLine="560" w:firstLineChars="200"/>
        <w:rPr>
          <w:rFonts w:ascii="宋体" w:hAnsi="宋体"/>
          <w:color w:val="000000"/>
          <w:kern w:val="0"/>
          <w:szCs w:val="28"/>
        </w:rPr>
      </w:pPr>
      <w:r>
        <w:rPr>
          <w:rFonts w:hint="eastAsia" w:ascii="宋体" w:hAnsi="宋体"/>
          <w:color w:val="000000"/>
          <w:kern w:val="0"/>
          <w:szCs w:val="28"/>
        </w:rPr>
        <w:t>买卖双方签订的合同应按中华人民共和国的法律进行解释。</w:t>
      </w:r>
    </w:p>
    <w:p>
      <w:pPr>
        <w:autoSpaceDE w:val="0"/>
        <w:autoSpaceDN w:val="0"/>
        <w:adjustRightInd w:val="0"/>
        <w:snapToGrid w:val="0"/>
        <w:spacing w:line="360" w:lineRule="auto"/>
        <w:ind w:right="32" w:firstLine="551" w:firstLineChars="196"/>
        <w:rPr>
          <w:rFonts w:ascii="宋体" w:hAnsi="宋体"/>
          <w:b/>
          <w:color w:val="000000"/>
          <w:kern w:val="0"/>
          <w:szCs w:val="28"/>
        </w:rPr>
      </w:pPr>
      <w:r>
        <w:rPr>
          <w:rFonts w:hint="eastAsia" w:ascii="宋体" w:hAnsi="宋体"/>
          <w:b/>
          <w:color w:val="000000"/>
          <w:kern w:val="0"/>
          <w:szCs w:val="28"/>
        </w:rPr>
        <w:t>（二十四）合同生效及其他</w:t>
      </w:r>
    </w:p>
    <w:p>
      <w:pPr>
        <w:autoSpaceDE w:val="0"/>
        <w:autoSpaceDN w:val="0"/>
        <w:adjustRightInd w:val="0"/>
        <w:snapToGrid w:val="0"/>
        <w:spacing w:line="360" w:lineRule="auto"/>
        <w:ind w:right="32" w:firstLine="560" w:firstLineChars="200"/>
        <w:rPr>
          <w:rFonts w:ascii="宋体" w:hAnsi="宋体"/>
          <w:color w:val="000000"/>
          <w:szCs w:val="28"/>
        </w:rPr>
      </w:pPr>
      <w:r>
        <w:rPr>
          <w:rFonts w:hint="eastAsia" w:ascii="宋体" w:hAnsi="宋体"/>
          <w:color w:val="000000"/>
          <w:kern w:val="0"/>
          <w:szCs w:val="28"/>
        </w:rPr>
        <w:t>1.合同一式4份，以简体中文形式，</w:t>
      </w:r>
      <w:r>
        <w:rPr>
          <w:rFonts w:hint="eastAsia" w:ascii="宋体" w:hAnsi="宋体" w:cs="Bookman Old Style"/>
          <w:color w:val="000000"/>
          <w:szCs w:val="28"/>
        </w:rPr>
        <w:t>经采购单位、供应商</w:t>
      </w:r>
      <w:r>
        <w:rPr>
          <w:rFonts w:hint="eastAsia" w:ascii="宋体" w:hAnsi="宋体"/>
          <w:color w:val="000000"/>
          <w:szCs w:val="28"/>
        </w:rPr>
        <w:t>签字并加盖公章后即开始生效。</w:t>
      </w:r>
    </w:p>
    <w:p>
      <w:pPr>
        <w:spacing w:line="360" w:lineRule="auto"/>
        <w:ind w:firstLine="560" w:firstLineChars="200"/>
        <w:rPr>
          <w:rFonts w:ascii="宋体" w:hAnsi="宋体"/>
          <w:color w:val="000000"/>
          <w:szCs w:val="28"/>
        </w:rPr>
      </w:pPr>
      <w:r>
        <w:rPr>
          <w:rFonts w:hint="eastAsia" w:ascii="宋体" w:hAnsi="宋体"/>
          <w:color w:val="000000"/>
          <w:szCs w:val="28"/>
        </w:rPr>
        <w:t>2.本合同由采购单位、供应商、交易中心、政府采购监管部门各执一份。</w:t>
      </w:r>
    </w:p>
    <w:p>
      <w:pPr>
        <w:autoSpaceDE w:val="0"/>
        <w:autoSpaceDN w:val="0"/>
        <w:adjustRightInd w:val="0"/>
        <w:snapToGrid w:val="0"/>
        <w:spacing w:line="360" w:lineRule="auto"/>
        <w:ind w:right="32" w:firstLine="560" w:firstLineChars="200"/>
        <w:rPr>
          <w:rFonts w:ascii="宋体" w:hAnsi="宋体"/>
          <w:color w:val="000000"/>
          <w:kern w:val="0"/>
          <w:szCs w:val="28"/>
        </w:rPr>
      </w:pPr>
      <w:r>
        <w:rPr>
          <w:rFonts w:hint="eastAsia" w:ascii="宋体" w:hAnsi="宋体"/>
          <w:color w:val="000000"/>
          <w:kern w:val="0"/>
          <w:szCs w:val="28"/>
        </w:rPr>
        <w:t>3.如需修改或补充合同内容，经协商，双方应签署书面修改或补充协议，该协议将作为合同不可分割的一部分。</w:t>
      </w:r>
    </w:p>
    <w:p>
      <w:pPr>
        <w:autoSpaceDE w:val="0"/>
        <w:autoSpaceDN w:val="0"/>
        <w:adjustRightInd w:val="0"/>
        <w:snapToGrid w:val="0"/>
        <w:spacing w:line="360" w:lineRule="auto"/>
        <w:ind w:right="32" w:firstLine="551" w:firstLineChars="196"/>
        <w:rPr>
          <w:rFonts w:ascii="宋体" w:hAnsi="宋体"/>
          <w:b/>
          <w:bCs/>
          <w:color w:val="000000"/>
          <w:szCs w:val="28"/>
        </w:rPr>
      </w:pPr>
      <w:r>
        <w:rPr>
          <w:rFonts w:hint="eastAsia" w:ascii="宋体" w:hAnsi="宋体"/>
          <w:b/>
          <w:color w:val="000000"/>
          <w:kern w:val="0"/>
          <w:szCs w:val="28"/>
        </w:rPr>
        <w:t>（二十五）</w:t>
      </w:r>
      <w:r>
        <w:rPr>
          <w:rFonts w:ascii="宋体" w:hAnsi="宋体"/>
          <w:b/>
          <w:bCs/>
          <w:color w:val="000000"/>
          <w:szCs w:val="28"/>
        </w:rPr>
        <w:t>履约保证金</w:t>
      </w:r>
    </w:p>
    <w:p>
      <w:pPr>
        <w:pStyle w:val="57"/>
        <w:adjustRightInd w:val="0"/>
        <w:snapToGrid w:val="0"/>
        <w:spacing w:line="360" w:lineRule="auto"/>
        <w:ind w:firstLine="544" w:firstLineChars="200"/>
        <w:rPr>
          <w:rFonts w:hAnsi="宋体"/>
          <w:color w:val="000000"/>
          <w:spacing w:val="-4"/>
          <w:sz w:val="28"/>
          <w:szCs w:val="28"/>
          <w:highlight w:val="yellow"/>
        </w:rPr>
      </w:pPr>
      <w:r>
        <w:rPr>
          <w:rFonts w:hint="eastAsia" w:hAnsi="宋体"/>
          <w:color w:val="000000"/>
          <w:spacing w:val="-4"/>
          <w:sz w:val="28"/>
          <w:szCs w:val="28"/>
          <w:highlight w:val="yellow"/>
          <w:lang w:eastAsia="zh-CN"/>
        </w:rPr>
        <w:t>签订合同时收履约保证金为</w:t>
      </w:r>
      <w:r>
        <w:rPr>
          <w:rFonts w:hint="eastAsia" w:hAnsi="宋体"/>
          <w:color w:val="000000"/>
          <w:spacing w:val="-4"/>
          <w:sz w:val="28"/>
          <w:szCs w:val="28"/>
          <w:highlight w:val="yellow"/>
          <w:lang w:val="en-US" w:eastAsia="zh-CN"/>
        </w:rPr>
        <w:t>中标</w:t>
      </w:r>
      <w:r>
        <w:rPr>
          <w:rFonts w:hint="eastAsia" w:hAnsi="宋体"/>
          <w:color w:val="000000"/>
          <w:spacing w:val="-4"/>
          <w:sz w:val="28"/>
          <w:szCs w:val="28"/>
          <w:highlight w:val="yellow"/>
          <w:lang w:eastAsia="zh-CN"/>
        </w:rPr>
        <w:t>总价款的</w:t>
      </w:r>
      <w:r>
        <w:rPr>
          <w:rFonts w:hint="eastAsia" w:hAnsi="宋体"/>
          <w:color w:val="000000"/>
          <w:spacing w:val="-4"/>
          <w:sz w:val="28"/>
          <w:szCs w:val="28"/>
          <w:highlight w:val="yellow"/>
          <w:lang w:val="en-US" w:eastAsia="zh-CN"/>
        </w:rPr>
        <w:t>5%</w:t>
      </w:r>
      <w:r>
        <w:rPr>
          <w:rFonts w:hint="eastAsia" w:hAnsi="宋体"/>
          <w:color w:val="000000"/>
          <w:spacing w:val="-4"/>
          <w:sz w:val="28"/>
          <w:szCs w:val="28"/>
          <w:highlight w:val="yellow"/>
        </w:rPr>
        <w:t>。</w:t>
      </w:r>
    </w:p>
    <w:p>
      <w:pPr>
        <w:pStyle w:val="3"/>
        <w:spacing w:line="360" w:lineRule="auto"/>
        <w:rPr>
          <w:rFonts w:hint="eastAsia" w:ascii="宋体" w:hAnsi="宋体" w:eastAsia="宋体"/>
          <w:color w:val="000000"/>
        </w:rPr>
      </w:pPr>
      <w:r>
        <w:rPr>
          <w:rFonts w:hAnsi="宋体"/>
          <w:b/>
          <w:color w:val="000000"/>
          <w:sz w:val="28"/>
          <w:szCs w:val="28"/>
        </w:rPr>
        <w:t xml:space="preserve"> </w:t>
      </w:r>
      <w:r>
        <w:rPr>
          <w:rFonts w:hint="eastAsia" w:hAnsi="宋体"/>
          <w:b/>
          <w:color w:val="000000"/>
          <w:sz w:val="32"/>
          <w:szCs w:val="32"/>
        </w:rPr>
        <w:t xml:space="preserve"> </w:t>
      </w:r>
      <w:bookmarkStart w:id="38" w:name="_Toc266431158"/>
      <w:bookmarkStart w:id="39" w:name="_Toc397088595"/>
      <w:bookmarkStart w:id="40" w:name="_Toc422403367"/>
      <w:r>
        <w:rPr>
          <w:rFonts w:hint="eastAsia" w:ascii="宋体" w:hAnsi="宋体" w:eastAsia="宋体"/>
          <w:color w:val="000000"/>
        </w:rPr>
        <w:t>二.专用条款</w:t>
      </w:r>
      <w:bookmarkEnd w:id="38"/>
      <w:bookmarkEnd w:id="39"/>
      <w:bookmarkEnd w:id="40"/>
    </w:p>
    <w:p>
      <w:pPr>
        <w:pStyle w:val="57"/>
        <w:spacing w:line="360" w:lineRule="auto"/>
        <w:ind w:left="57" w:right="57" w:firstLine="560" w:firstLineChars="200"/>
        <w:rPr>
          <w:rFonts w:hAnsi="宋体"/>
          <w:color w:val="000000"/>
          <w:sz w:val="28"/>
          <w:szCs w:val="28"/>
        </w:rPr>
      </w:pPr>
      <w:r>
        <w:rPr>
          <w:rFonts w:hAnsi="宋体"/>
          <w:color w:val="000000"/>
          <w:sz w:val="28"/>
          <w:szCs w:val="28"/>
        </w:rPr>
        <w:t>专用条款是通用条款的补充和完善，专用条款的具体内容将以招标文件为原则，由中标人与采购人协商确定。</w:t>
      </w:r>
    </w:p>
    <w:p>
      <w:pPr>
        <w:pStyle w:val="57"/>
        <w:spacing w:line="360" w:lineRule="auto"/>
        <w:ind w:left="57" w:right="57" w:firstLine="560" w:firstLineChars="200"/>
        <w:rPr>
          <w:rFonts w:hAnsi="宋体"/>
          <w:color w:val="000000"/>
          <w:sz w:val="28"/>
          <w:szCs w:val="28"/>
        </w:rPr>
      </w:pPr>
    </w:p>
    <w:p>
      <w:pPr>
        <w:pStyle w:val="57"/>
        <w:spacing w:line="360" w:lineRule="auto"/>
        <w:ind w:left="57" w:right="57" w:firstLine="560" w:firstLineChars="200"/>
        <w:rPr>
          <w:rFonts w:hAnsi="宋体"/>
          <w:color w:val="000000"/>
          <w:sz w:val="28"/>
          <w:szCs w:val="28"/>
        </w:rPr>
      </w:pPr>
    </w:p>
    <w:p>
      <w:pPr>
        <w:pStyle w:val="57"/>
        <w:spacing w:line="360" w:lineRule="auto"/>
        <w:ind w:left="57" w:right="57" w:firstLine="560" w:firstLineChars="200"/>
        <w:rPr>
          <w:rFonts w:hAnsi="宋体"/>
          <w:color w:val="000000"/>
          <w:sz w:val="28"/>
          <w:szCs w:val="28"/>
        </w:rPr>
      </w:pPr>
    </w:p>
    <w:p>
      <w:pPr>
        <w:pStyle w:val="57"/>
        <w:spacing w:line="360" w:lineRule="auto"/>
        <w:ind w:left="57" w:right="57" w:firstLine="560" w:firstLineChars="200"/>
        <w:rPr>
          <w:rFonts w:hAnsi="宋体"/>
          <w:color w:val="000000"/>
          <w:sz w:val="28"/>
          <w:szCs w:val="28"/>
        </w:rPr>
      </w:pPr>
    </w:p>
    <w:p>
      <w:pPr>
        <w:pStyle w:val="57"/>
        <w:spacing w:line="360" w:lineRule="auto"/>
        <w:ind w:left="57" w:right="57" w:firstLine="560" w:firstLineChars="200"/>
        <w:rPr>
          <w:rFonts w:hAnsi="宋体"/>
          <w:color w:val="000000"/>
          <w:sz w:val="28"/>
          <w:szCs w:val="28"/>
        </w:rPr>
      </w:pPr>
    </w:p>
    <w:p>
      <w:pPr>
        <w:pStyle w:val="57"/>
        <w:spacing w:line="360" w:lineRule="auto"/>
        <w:ind w:left="57" w:right="57" w:firstLine="560" w:firstLineChars="200"/>
        <w:rPr>
          <w:rFonts w:hAnsi="宋体"/>
          <w:color w:val="000000"/>
          <w:sz w:val="28"/>
          <w:szCs w:val="28"/>
        </w:rPr>
      </w:pPr>
    </w:p>
    <w:p>
      <w:pPr>
        <w:pStyle w:val="57"/>
        <w:spacing w:line="360" w:lineRule="auto"/>
        <w:ind w:left="57" w:right="57" w:firstLine="560" w:firstLineChars="200"/>
        <w:rPr>
          <w:rFonts w:hAnsi="宋体"/>
          <w:color w:val="000000"/>
          <w:sz w:val="28"/>
          <w:szCs w:val="28"/>
        </w:rPr>
      </w:pPr>
    </w:p>
    <w:p>
      <w:pPr>
        <w:pStyle w:val="57"/>
        <w:spacing w:line="360" w:lineRule="auto"/>
        <w:ind w:left="57" w:right="57" w:firstLine="560" w:firstLineChars="200"/>
        <w:rPr>
          <w:rFonts w:hAnsi="宋体"/>
          <w:color w:val="000000"/>
          <w:sz w:val="28"/>
          <w:szCs w:val="28"/>
        </w:rPr>
      </w:pPr>
    </w:p>
    <w:p>
      <w:pPr>
        <w:pStyle w:val="2"/>
        <w:rPr>
          <w:color w:val="000000"/>
        </w:rPr>
      </w:pPr>
      <w:bookmarkStart w:id="41" w:name="_Toc422403368"/>
      <w:r>
        <w:rPr>
          <w:rFonts w:hint="eastAsia"/>
          <w:color w:val="000000"/>
        </w:rPr>
        <w:t>第四章 招标内容与技术要求</w:t>
      </w:r>
      <w:bookmarkEnd w:id="41"/>
    </w:p>
    <w:p>
      <w:pPr>
        <w:pStyle w:val="3"/>
        <w:spacing w:line="360" w:lineRule="auto"/>
        <w:rPr>
          <w:rFonts w:ascii="宋体" w:hAnsi="宋体" w:eastAsia="宋体"/>
          <w:color w:val="000000"/>
          <w:sz w:val="28"/>
          <w:szCs w:val="28"/>
        </w:rPr>
      </w:pPr>
      <w:bookmarkStart w:id="42" w:name="_Toc422403369"/>
      <w:r>
        <w:rPr>
          <w:rFonts w:hint="eastAsia" w:ascii="宋体" w:hAnsi="宋体" w:eastAsia="宋体"/>
          <w:color w:val="000000"/>
          <w:sz w:val="28"/>
          <w:szCs w:val="28"/>
        </w:rPr>
        <w:t>一.项目说明</w:t>
      </w:r>
      <w:bookmarkEnd w:id="42"/>
    </w:p>
    <w:p>
      <w:pPr>
        <w:pStyle w:val="74"/>
        <w:snapToGrid w:val="0"/>
        <w:spacing w:before="0" w:beforeAutospacing="0" w:after="0" w:afterAutospacing="0" w:line="360" w:lineRule="auto"/>
        <w:ind w:firstLine="420" w:firstLineChars="150"/>
        <w:rPr>
          <w:rFonts w:hint="eastAsia" w:ascii="宋体" w:hAnsi="宋体"/>
          <w:sz w:val="28"/>
          <w:szCs w:val="28"/>
        </w:rPr>
      </w:pPr>
      <w:r>
        <w:rPr>
          <w:rFonts w:hint="eastAsia" w:ascii="宋体" w:hAnsi="宋体"/>
          <w:sz w:val="28"/>
          <w:szCs w:val="28"/>
        </w:rPr>
        <w:t>（一）项目基本情况：本项目</w:t>
      </w:r>
      <w:r>
        <w:rPr>
          <w:rFonts w:hint="eastAsia"/>
          <w:sz w:val="28"/>
          <w:szCs w:val="28"/>
          <w:lang w:val="en-US" w:eastAsia="zh-CN"/>
        </w:rPr>
        <w:t>不分</w:t>
      </w:r>
      <w:r>
        <w:rPr>
          <w:rFonts w:hint="eastAsia" w:ascii="宋体" w:hAnsi="宋体"/>
          <w:sz w:val="28"/>
          <w:szCs w:val="28"/>
        </w:rPr>
        <w:t>包。</w:t>
      </w:r>
    </w:p>
    <w:p>
      <w:pPr>
        <w:pStyle w:val="74"/>
        <w:snapToGrid w:val="0"/>
        <w:spacing w:before="0" w:beforeAutospacing="0" w:after="0" w:afterAutospacing="0" w:line="360" w:lineRule="auto"/>
        <w:ind w:firstLine="420" w:firstLineChars="150"/>
        <w:rPr>
          <w:color w:val="000000"/>
          <w:kern w:val="2"/>
          <w:sz w:val="28"/>
          <w:szCs w:val="28"/>
          <w:highlight w:val="magenta"/>
        </w:rPr>
      </w:pPr>
      <w:r>
        <w:rPr>
          <w:rFonts w:hint="eastAsia" w:ascii="宋体" w:hAnsi="宋体"/>
          <w:sz w:val="28"/>
          <w:szCs w:val="28"/>
        </w:rPr>
        <w:t>（二）交货期：合同签定后</w:t>
      </w:r>
      <w:r>
        <w:rPr>
          <w:rFonts w:hint="eastAsia"/>
          <w:sz w:val="28"/>
          <w:szCs w:val="28"/>
          <w:lang w:val="en-US" w:eastAsia="zh-CN"/>
        </w:rPr>
        <w:t>20日</w:t>
      </w:r>
      <w:r>
        <w:rPr>
          <w:rFonts w:hint="eastAsia" w:ascii="宋体" w:hAnsi="宋体"/>
          <w:sz w:val="28"/>
          <w:szCs w:val="28"/>
        </w:rPr>
        <w:t>内完成全部供货。</w:t>
      </w:r>
    </w:p>
    <w:p>
      <w:pPr>
        <w:pStyle w:val="74"/>
        <w:snapToGrid w:val="0"/>
        <w:spacing w:before="0" w:beforeAutospacing="0" w:after="0" w:afterAutospacing="0" w:line="360" w:lineRule="auto"/>
        <w:ind w:firstLine="420" w:firstLineChars="150"/>
        <w:rPr>
          <w:color w:val="000000"/>
          <w:kern w:val="2"/>
          <w:sz w:val="28"/>
          <w:szCs w:val="28"/>
        </w:rPr>
      </w:pPr>
      <w:r>
        <w:rPr>
          <w:rFonts w:hint="eastAsia"/>
          <w:color w:val="000000"/>
          <w:kern w:val="2"/>
          <w:sz w:val="28"/>
          <w:szCs w:val="28"/>
        </w:rPr>
        <w:t xml:space="preserve">（三）交货地点：采购人指定的地点；               </w:t>
      </w:r>
    </w:p>
    <w:p>
      <w:pPr>
        <w:spacing w:line="360" w:lineRule="auto"/>
        <w:ind w:firstLine="420" w:firstLineChars="150"/>
        <w:jc w:val="left"/>
        <w:rPr>
          <w:rFonts w:hint="eastAsia" w:ascii="宋体" w:hAnsi="宋体"/>
          <w:color w:val="000000"/>
          <w:szCs w:val="28"/>
          <w:lang w:eastAsia="zh-CN"/>
        </w:rPr>
      </w:pPr>
      <w:r>
        <w:rPr>
          <w:rFonts w:hint="eastAsia" w:ascii="宋体" w:hAnsi="宋体"/>
          <w:szCs w:val="28"/>
        </w:rPr>
        <w:t>（四）付款方式：</w:t>
      </w:r>
      <w:r>
        <w:rPr>
          <w:rFonts w:hint="eastAsia" w:ascii="宋体" w:hAnsi="宋体"/>
          <w:szCs w:val="28"/>
          <w:lang w:val="en-US" w:eastAsia="zh-CN"/>
        </w:rPr>
        <w:t>货到且</w:t>
      </w:r>
      <w:r>
        <w:rPr>
          <w:rFonts w:hint="eastAsia" w:ascii="宋体" w:hAnsi="宋体"/>
          <w:szCs w:val="28"/>
          <w:lang w:eastAsia="zh-CN"/>
        </w:rPr>
        <w:t>收到</w:t>
      </w:r>
      <w:r>
        <w:rPr>
          <w:rFonts w:hint="eastAsia" w:ascii="宋体" w:hAnsi="宋体"/>
          <w:color w:val="000000"/>
          <w:szCs w:val="28"/>
          <w:lang w:eastAsia="zh-CN"/>
        </w:rPr>
        <w:t>农业部牧草与草坪种子质量监督检验测试中心（呼和浩特）检验合格报告后，一次性付清全部货款（供货方出具相应税票）；</w:t>
      </w:r>
    </w:p>
    <w:p>
      <w:pPr>
        <w:spacing w:line="360" w:lineRule="auto"/>
        <w:ind w:firstLine="420" w:firstLineChars="150"/>
        <w:jc w:val="left"/>
        <w:rPr>
          <w:rFonts w:hint="eastAsia" w:ascii="宋体" w:hAnsi="宋体"/>
          <w:szCs w:val="28"/>
        </w:rPr>
      </w:pPr>
      <w:r>
        <w:rPr>
          <w:rFonts w:hint="eastAsia" w:ascii="宋体" w:hAnsi="宋体"/>
          <w:color w:val="000000"/>
          <w:szCs w:val="28"/>
          <w:lang w:eastAsia="zh-CN"/>
        </w:rPr>
        <w:t>（五）退货：经农业部牧草与草坪种子质量监督检验测试中心（呼和浩特）检验不合格的予以退货。</w:t>
      </w:r>
    </w:p>
    <w:p>
      <w:pPr>
        <w:pStyle w:val="3"/>
        <w:spacing w:line="360" w:lineRule="auto"/>
      </w:pPr>
      <w:bookmarkStart w:id="43" w:name="_Toc422403370"/>
      <w:r>
        <w:rPr>
          <w:rFonts w:hint="eastAsia" w:ascii="宋体" w:hAnsi="宋体" w:eastAsia="宋体"/>
          <w:color w:val="000000"/>
          <w:sz w:val="28"/>
          <w:szCs w:val="28"/>
        </w:rPr>
        <w:t xml:space="preserve">二. </w:t>
      </w:r>
      <w:bookmarkEnd w:id="43"/>
      <w:r>
        <w:rPr>
          <w:rFonts w:hint="eastAsia" w:ascii="宋体" w:hAnsi="宋体" w:eastAsia="宋体"/>
          <w:color w:val="000000"/>
          <w:sz w:val="28"/>
          <w:szCs w:val="28"/>
        </w:rPr>
        <w:t>技术参数与配置要求</w:t>
      </w:r>
    </w:p>
    <w:tbl>
      <w:tblPr>
        <w:tblStyle w:val="34"/>
        <w:tblW w:w="94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23"/>
        <w:gridCol w:w="2016"/>
        <w:gridCol w:w="1080"/>
        <w:gridCol w:w="2295"/>
        <w:gridCol w:w="1465"/>
        <w:gridCol w:w="1060"/>
        <w:gridCol w:w="1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rPr>
              <w:t>序号</w:t>
            </w:r>
          </w:p>
        </w:tc>
        <w:tc>
          <w:tcPr>
            <w:tcW w:w="20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rPr>
              <w:t>内容</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8"/>
                <w:szCs w:val="28"/>
                <w:u w:val="none"/>
                <w:lang w:val="en-US" w:eastAsia="zh-CN"/>
              </w:rPr>
            </w:pPr>
            <w:r>
              <w:rPr>
                <w:rFonts w:hint="eastAsia" w:ascii="宋体" w:hAnsi="宋体" w:eastAsia="宋体" w:cs="宋体"/>
                <w:i w:val="0"/>
                <w:color w:val="000000"/>
                <w:kern w:val="0"/>
                <w:sz w:val="28"/>
                <w:szCs w:val="28"/>
                <w:u w:val="none"/>
                <w:lang w:val="en-US" w:eastAsia="zh-CN"/>
              </w:rPr>
              <w:t>数量</w:t>
            </w:r>
          </w:p>
          <w:p>
            <w:pPr>
              <w:widowControl/>
              <w:jc w:val="center"/>
              <w:textAlignment w:val="center"/>
              <w:rPr>
                <w:rFonts w:hint="eastAsia" w:ascii="宋体" w:hAnsi="宋体" w:eastAsia="宋体" w:cs="宋体"/>
                <w:i w:val="0"/>
                <w:color w:val="000000"/>
                <w:kern w:val="0"/>
                <w:sz w:val="28"/>
                <w:szCs w:val="28"/>
                <w:u w:val="none"/>
                <w:lang w:val="en-US" w:eastAsia="zh-CN"/>
              </w:rPr>
            </w:pPr>
            <w:r>
              <w:rPr>
                <w:rFonts w:hint="eastAsia" w:ascii="宋体" w:hAnsi="宋体" w:cs="宋体"/>
                <w:i w:val="0"/>
                <w:color w:val="000000"/>
                <w:kern w:val="0"/>
                <w:sz w:val="28"/>
                <w:szCs w:val="28"/>
                <w:u w:val="none"/>
                <w:lang w:val="en-US" w:eastAsia="zh-CN"/>
              </w:rPr>
              <w:t>（公斤）</w:t>
            </w:r>
          </w:p>
        </w:tc>
        <w:tc>
          <w:tcPr>
            <w:tcW w:w="22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rPr>
              <w:t>技术规格参数及要求</w:t>
            </w:r>
          </w:p>
        </w:tc>
        <w:tc>
          <w:tcPr>
            <w:tcW w:w="1465"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cs="宋体"/>
                <w:i w:val="0"/>
                <w:color w:val="000000"/>
                <w:kern w:val="0"/>
                <w:sz w:val="28"/>
                <w:szCs w:val="28"/>
                <w:u w:val="none"/>
                <w:lang w:val="en-US" w:eastAsia="zh-CN"/>
              </w:rPr>
            </w:pPr>
            <w:r>
              <w:rPr>
                <w:rFonts w:hint="eastAsia" w:ascii="宋体" w:hAnsi="宋体" w:cs="宋体"/>
                <w:i w:val="0"/>
                <w:color w:val="000000"/>
                <w:kern w:val="0"/>
                <w:sz w:val="28"/>
                <w:szCs w:val="28"/>
                <w:u w:val="none"/>
                <w:lang w:val="en-US" w:eastAsia="zh-CN"/>
              </w:rPr>
              <w:t>预算单价</w:t>
            </w:r>
          </w:p>
          <w:p>
            <w:pPr>
              <w:widowControl/>
              <w:jc w:val="center"/>
              <w:textAlignment w:val="center"/>
              <w:rPr>
                <w:rFonts w:hint="eastAsia" w:ascii="宋体" w:hAnsi="宋体" w:eastAsia="宋体" w:cs="宋体"/>
                <w:i w:val="0"/>
                <w:color w:val="000000"/>
                <w:kern w:val="0"/>
                <w:sz w:val="28"/>
                <w:szCs w:val="28"/>
                <w:u w:val="none"/>
                <w:lang w:val="en-US" w:eastAsia="zh-CN"/>
              </w:rPr>
            </w:pPr>
            <w:r>
              <w:rPr>
                <w:rFonts w:hint="eastAsia" w:ascii="宋体" w:hAnsi="宋体" w:cs="宋体"/>
                <w:i w:val="0"/>
                <w:color w:val="000000"/>
                <w:kern w:val="0"/>
                <w:sz w:val="28"/>
                <w:szCs w:val="28"/>
                <w:u w:val="none"/>
                <w:lang w:val="en-US" w:eastAsia="zh-CN"/>
              </w:rPr>
              <w:t>（元/公斤）</w:t>
            </w:r>
          </w:p>
        </w:tc>
        <w:tc>
          <w:tcPr>
            <w:tcW w:w="106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kern w:val="0"/>
                <w:sz w:val="28"/>
                <w:szCs w:val="28"/>
                <w:u w:val="none"/>
                <w:lang w:val="en-US" w:eastAsia="zh-CN"/>
              </w:rPr>
            </w:pPr>
            <w:r>
              <w:rPr>
                <w:rFonts w:hint="eastAsia" w:ascii="宋体" w:hAnsi="宋体" w:eastAsia="宋体" w:cs="宋体"/>
                <w:i w:val="0"/>
                <w:color w:val="000000"/>
                <w:kern w:val="0"/>
                <w:sz w:val="28"/>
                <w:szCs w:val="28"/>
                <w:u w:val="none"/>
                <w:lang w:val="en-US" w:eastAsia="zh-CN"/>
              </w:rPr>
              <w:t>预算</w:t>
            </w:r>
            <w:r>
              <w:rPr>
                <w:rFonts w:hint="eastAsia" w:ascii="宋体" w:hAnsi="宋体" w:cs="宋体"/>
                <w:i w:val="0"/>
                <w:color w:val="000000"/>
                <w:kern w:val="0"/>
                <w:sz w:val="28"/>
                <w:szCs w:val="28"/>
                <w:u w:val="none"/>
                <w:lang w:val="en-US" w:eastAsia="zh-CN"/>
              </w:rPr>
              <w:t>总</w:t>
            </w:r>
            <w:r>
              <w:rPr>
                <w:rFonts w:hint="eastAsia" w:ascii="宋体" w:hAnsi="宋体" w:eastAsia="宋体" w:cs="宋体"/>
                <w:i w:val="0"/>
                <w:color w:val="000000"/>
                <w:kern w:val="0"/>
                <w:sz w:val="28"/>
                <w:szCs w:val="28"/>
                <w:u w:val="none"/>
                <w:lang w:val="en-US" w:eastAsia="zh-CN"/>
              </w:rPr>
              <w:t>金额</w:t>
            </w:r>
          </w:p>
          <w:p>
            <w:pPr>
              <w:widowControl/>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rPr>
              <w:t>（</w:t>
            </w:r>
            <w:r>
              <w:rPr>
                <w:rFonts w:hint="eastAsia" w:ascii="宋体" w:hAnsi="宋体" w:cs="宋体"/>
                <w:i w:val="0"/>
                <w:color w:val="000000"/>
                <w:kern w:val="0"/>
                <w:sz w:val="28"/>
                <w:szCs w:val="28"/>
                <w:u w:val="none"/>
                <w:lang w:val="en-US" w:eastAsia="zh-CN"/>
              </w:rPr>
              <w:t>万</w:t>
            </w:r>
            <w:r>
              <w:rPr>
                <w:rFonts w:hint="eastAsia" w:ascii="宋体" w:hAnsi="宋体" w:eastAsia="宋体" w:cs="宋体"/>
                <w:i w:val="0"/>
                <w:color w:val="000000"/>
                <w:kern w:val="0"/>
                <w:sz w:val="28"/>
                <w:szCs w:val="28"/>
                <w:u w:val="none"/>
                <w:lang w:val="en-US" w:eastAsia="zh-CN"/>
              </w:rPr>
              <w:t>元）</w:t>
            </w: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8"/>
                <w:szCs w:val="28"/>
                <w:u w:val="none"/>
              </w:rPr>
            </w:pPr>
            <w:r>
              <w:rPr>
                <w:rFonts w:hint="eastAsia" w:ascii="宋体" w:hAnsi="宋体" w:cs="宋体"/>
                <w:i w:val="0"/>
                <w:color w:val="000000"/>
                <w:kern w:val="0"/>
                <w:sz w:val="28"/>
                <w:szCs w:val="28"/>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rPr>
              <w:t>1</w:t>
            </w:r>
          </w:p>
        </w:tc>
        <w:tc>
          <w:tcPr>
            <w:tcW w:w="20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8"/>
                <w:szCs w:val="28"/>
                <w:u w:val="none"/>
              </w:rPr>
            </w:pPr>
            <w:r>
              <w:rPr>
                <w:rFonts w:hint="eastAsia" w:ascii="宋体" w:hAnsi="宋体"/>
                <w:color w:val="000000"/>
                <w:sz w:val="24"/>
              </w:rPr>
              <w:t>加拿大驯鹿紫花苜蓿籽</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8"/>
                <w:szCs w:val="28"/>
                <w:u w:val="none"/>
                <w:lang w:val="en-US" w:eastAsia="zh-CN"/>
              </w:rPr>
            </w:pPr>
            <w:r>
              <w:rPr>
                <w:rFonts w:hint="eastAsia" w:ascii="宋体" w:hAnsi="宋体" w:cs="宋体"/>
                <w:i w:val="0"/>
                <w:color w:val="000000"/>
                <w:sz w:val="28"/>
                <w:szCs w:val="28"/>
                <w:u w:val="none"/>
                <w:lang w:val="en-US" w:eastAsia="zh-CN"/>
              </w:rPr>
              <w:t>3200</w:t>
            </w:r>
          </w:p>
        </w:tc>
        <w:tc>
          <w:tcPr>
            <w:tcW w:w="2295"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sz w:val="24"/>
              </w:rPr>
            </w:pPr>
            <w:r>
              <w:rPr>
                <w:rFonts w:hint="eastAsia" w:ascii="宋体" w:hAnsi="宋体"/>
                <w:sz w:val="24"/>
              </w:rPr>
              <w:t>1.所供种子符合国家二级及以上标准</w:t>
            </w:r>
          </w:p>
          <w:p>
            <w:pPr>
              <w:rPr>
                <w:rFonts w:hint="eastAsia" w:ascii="宋体" w:hAnsi="宋体" w:eastAsia="宋体" w:cs="宋体"/>
                <w:i w:val="0"/>
                <w:color w:val="000000"/>
                <w:sz w:val="28"/>
                <w:szCs w:val="28"/>
                <w:u w:val="none"/>
              </w:rPr>
            </w:pPr>
            <w:r>
              <w:rPr>
                <w:rFonts w:hint="eastAsia" w:ascii="宋体" w:hAnsi="宋体"/>
                <w:sz w:val="24"/>
              </w:rPr>
              <w:t>2.所供种子需有种子检疫证、种子标签、内蒙古自治区牧草种子检验站检验合格证</w:t>
            </w:r>
          </w:p>
        </w:tc>
        <w:tc>
          <w:tcPr>
            <w:tcW w:w="1465"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cs="宋体"/>
                <w:i w:val="0"/>
                <w:color w:val="000000"/>
                <w:kern w:val="0"/>
                <w:sz w:val="28"/>
                <w:szCs w:val="28"/>
                <w:u w:val="none"/>
                <w:lang w:val="en-US" w:eastAsia="zh-CN"/>
              </w:rPr>
            </w:pPr>
            <w:r>
              <w:rPr>
                <w:rFonts w:hint="eastAsia" w:ascii="宋体" w:hAnsi="宋体" w:cs="宋体"/>
                <w:i w:val="0"/>
                <w:color w:val="000000"/>
                <w:kern w:val="0"/>
                <w:sz w:val="28"/>
                <w:szCs w:val="28"/>
                <w:u w:val="none"/>
                <w:lang w:val="en-US" w:eastAsia="zh-CN"/>
              </w:rPr>
              <w:t>53</w:t>
            </w:r>
          </w:p>
        </w:tc>
        <w:tc>
          <w:tcPr>
            <w:tcW w:w="1060" w:type="dxa"/>
            <w:vMerge w:val="restart"/>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28"/>
                <w:szCs w:val="28"/>
                <w:u w:val="none"/>
              </w:rPr>
            </w:pPr>
            <w:r>
              <w:rPr>
                <w:rFonts w:hint="eastAsia" w:ascii="宋体" w:hAnsi="宋体" w:cs="宋体"/>
                <w:i w:val="0"/>
                <w:color w:val="000000"/>
                <w:kern w:val="0"/>
                <w:sz w:val="28"/>
                <w:szCs w:val="28"/>
                <w:u w:val="none"/>
                <w:lang w:val="en-US" w:eastAsia="zh-CN"/>
              </w:rPr>
              <w:t>130.44</w:t>
            </w:r>
          </w:p>
        </w:tc>
        <w:tc>
          <w:tcPr>
            <w:tcW w:w="106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8"/>
                <w:szCs w:val="28"/>
                <w:u w:val="none"/>
                <w:lang w:eastAsia="zh-CN"/>
              </w:rPr>
            </w:pPr>
            <w:r>
              <w:rPr>
                <w:rFonts w:hint="eastAsia" w:ascii="宋体" w:hAnsi="宋体" w:cs="宋体"/>
                <w:i w:val="0"/>
                <w:color w:val="000000"/>
                <w:sz w:val="28"/>
                <w:szCs w:val="28"/>
                <w:u w:val="none"/>
                <w:lang w:eastAsia="zh-CN"/>
              </w:rPr>
              <w:t>包装标准</w:t>
            </w:r>
            <w:r>
              <w:rPr>
                <w:rFonts w:hint="eastAsia" w:ascii="宋体" w:hAnsi="宋体" w:cs="宋体"/>
                <w:i w:val="0"/>
                <w:color w:val="000000"/>
                <w:sz w:val="28"/>
                <w:szCs w:val="28"/>
                <w:u w:val="none"/>
                <w:lang w:val="en-US" w:eastAsia="zh-CN"/>
              </w:rPr>
              <w:t>25Kg/包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rPr>
              <w:t>2</w:t>
            </w:r>
          </w:p>
        </w:tc>
        <w:tc>
          <w:tcPr>
            <w:tcW w:w="20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8"/>
                <w:szCs w:val="28"/>
                <w:u w:val="none"/>
              </w:rPr>
            </w:pPr>
            <w:r>
              <w:rPr>
                <w:rFonts w:hint="eastAsia" w:ascii="宋体" w:hAnsi="宋体"/>
                <w:color w:val="000000"/>
                <w:sz w:val="24"/>
              </w:rPr>
              <w:t>国产紫花苜蓿籽（当地品种）</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8"/>
                <w:szCs w:val="28"/>
                <w:u w:val="none"/>
              </w:rPr>
            </w:pPr>
            <w:r>
              <w:rPr>
                <w:rFonts w:hint="eastAsia" w:ascii="宋体" w:hAnsi="宋体" w:cs="宋体"/>
                <w:i w:val="0"/>
                <w:color w:val="000000"/>
                <w:kern w:val="0"/>
                <w:sz w:val="28"/>
                <w:szCs w:val="28"/>
                <w:u w:val="none"/>
                <w:lang w:val="en-US" w:eastAsia="zh-CN"/>
              </w:rPr>
              <w:t>33387</w:t>
            </w:r>
          </w:p>
        </w:tc>
        <w:tc>
          <w:tcPr>
            <w:tcW w:w="22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8"/>
                <w:szCs w:val="28"/>
                <w:u w:val="none"/>
              </w:rPr>
            </w:pPr>
          </w:p>
        </w:tc>
        <w:tc>
          <w:tcPr>
            <w:tcW w:w="1465" w:type="dxa"/>
            <w:tcBorders>
              <w:top w:val="single" w:color="000000" w:sz="4" w:space="0"/>
              <w:left w:val="single" w:color="000000" w:sz="4" w:space="0"/>
              <w:bottom w:val="single" w:color="000000" w:sz="4" w:space="0"/>
            </w:tcBorders>
            <w:vAlign w:val="center"/>
          </w:tcPr>
          <w:p>
            <w:pPr>
              <w:jc w:val="center"/>
              <w:rPr>
                <w:rFonts w:hint="eastAsia" w:ascii="宋体" w:hAnsi="宋体" w:eastAsia="宋体" w:cs="宋体"/>
                <w:i w:val="0"/>
                <w:color w:val="000000"/>
                <w:sz w:val="28"/>
                <w:szCs w:val="28"/>
                <w:u w:val="none"/>
                <w:lang w:val="en-US" w:eastAsia="zh-CN"/>
              </w:rPr>
            </w:pPr>
            <w:r>
              <w:rPr>
                <w:rFonts w:hint="eastAsia" w:ascii="宋体" w:hAnsi="宋体" w:cs="宋体"/>
                <w:i w:val="0"/>
                <w:color w:val="000000"/>
                <w:sz w:val="28"/>
                <w:szCs w:val="28"/>
                <w:u w:val="none"/>
                <w:lang w:val="en-US" w:eastAsia="zh-CN"/>
              </w:rPr>
              <w:t>33</w:t>
            </w:r>
          </w:p>
        </w:tc>
        <w:tc>
          <w:tcPr>
            <w:tcW w:w="1060" w:type="dxa"/>
            <w:vMerge w:val="continue"/>
            <w:tcBorders>
              <w:top w:val="single" w:color="000000" w:sz="4" w:space="0"/>
              <w:left w:val="single" w:color="000000" w:sz="4" w:space="0"/>
              <w:bottom w:val="single" w:color="000000" w:sz="4" w:space="0"/>
            </w:tcBorders>
            <w:vAlign w:val="center"/>
          </w:tcPr>
          <w:p>
            <w:pPr>
              <w:jc w:val="center"/>
              <w:rPr>
                <w:rFonts w:hint="eastAsia" w:ascii="宋体" w:hAnsi="宋体" w:eastAsia="宋体" w:cs="宋体"/>
                <w:i w:val="0"/>
                <w:color w:val="000000"/>
                <w:sz w:val="28"/>
                <w:szCs w:val="28"/>
                <w:u w:val="none"/>
              </w:rPr>
            </w:pPr>
          </w:p>
        </w:tc>
        <w:tc>
          <w:tcPr>
            <w:tcW w:w="10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rPr>
              <w:t>3</w:t>
            </w:r>
          </w:p>
        </w:tc>
        <w:tc>
          <w:tcPr>
            <w:tcW w:w="20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8"/>
                <w:szCs w:val="28"/>
                <w:u w:val="none"/>
              </w:rPr>
            </w:pPr>
            <w:r>
              <w:rPr>
                <w:rFonts w:hint="eastAsia" w:ascii="宋体" w:hAnsi="宋体"/>
                <w:color w:val="000000"/>
                <w:sz w:val="24"/>
              </w:rPr>
              <w:t xml:space="preserve">准格尔紫花苜蓿种子 </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rPr>
              <w:t>1</w:t>
            </w:r>
            <w:r>
              <w:rPr>
                <w:rFonts w:hint="eastAsia" w:ascii="宋体" w:hAnsi="宋体" w:cs="宋体"/>
                <w:i w:val="0"/>
                <w:color w:val="000000"/>
                <w:kern w:val="0"/>
                <w:sz w:val="28"/>
                <w:szCs w:val="28"/>
                <w:u w:val="none"/>
                <w:lang w:val="en-US" w:eastAsia="zh-CN"/>
              </w:rPr>
              <w:t>000</w:t>
            </w:r>
          </w:p>
        </w:tc>
        <w:tc>
          <w:tcPr>
            <w:tcW w:w="22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8"/>
                <w:szCs w:val="28"/>
                <w:u w:val="none"/>
              </w:rPr>
            </w:pPr>
          </w:p>
        </w:tc>
        <w:tc>
          <w:tcPr>
            <w:tcW w:w="1465" w:type="dxa"/>
            <w:tcBorders>
              <w:top w:val="single" w:color="000000" w:sz="4" w:space="0"/>
              <w:left w:val="single" w:color="000000" w:sz="4" w:space="0"/>
              <w:bottom w:val="single" w:color="000000" w:sz="4" w:space="0"/>
            </w:tcBorders>
            <w:vAlign w:val="center"/>
          </w:tcPr>
          <w:p>
            <w:pPr>
              <w:jc w:val="center"/>
              <w:rPr>
                <w:rFonts w:hint="eastAsia" w:ascii="宋体" w:hAnsi="宋体" w:eastAsia="宋体" w:cs="宋体"/>
                <w:i w:val="0"/>
                <w:color w:val="000000"/>
                <w:sz w:val="28"/>
                <w:szCs w:val="28"/>
                <w:u w:val="none"/>
                <w:lang w:val="en-US" w:eastAsia="zh-CN"/>
              </w:rPr>
            </w:pPr>
            <w:r>
              <w:rPr>
                <w:rFonts w:hint="eastAsia" w:ascii="宋体" w:hAnsi="宋体" w:cs="宋体"/>
                <w:i w:val="0"/>
                <w:color w:val="000000"/>
                <w:sz w:val="28"/>
                <w:szCs w:val="28"/>
                <w:u w:val="none"/>
                <w:lang w:val="en-US" w:eastAsia="zh-CN"/>
              </w:rPr>
              <w:t>33</w:t>
            </w:r>
          </w:p>
        </w:tc>
        <w:tc>
          <w:tcPr>
            <w:tcW w:w="1060" w:type="dxa"/>
            <w:vMerge w:val="continue"/>
            <w:tcBorders>
              <w:top w:val="single" w:color="000000" w:sz="4" w:space="0"/>
              <w:left w:val="single" w:color="000000" w:sz="4" w:space="0"/>
              <w:bottom w:val="single" w:color="000000" w:sz="4" w:space="0"/>
            </w:tcBorders>
            <w:vAlign w:val="center"/>
          </w:tcPr>
          <w:p>
            <w:pPr>
              <w:jc w:val="center"/>
              <w:rPr>
                <w:rFonts w:hint="eastAsia" w:ascii="宋体" w:hAnsi="宋体" w:eastAsia="宋体" w:cs="宋体"/>
                <w:i w:val="0"/>
                <w:color w:val="000000"/>
                <w:sz w:val="28"/>
                <w:szCs w:val="28"/>
                <w:u w:val="none"/>
              </w:rPr>
            </w:pPr>
          </w:p>
        </w:tc>
        <w:tc>
          <w:tcPr>
            <w:tcW w:w="10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9499" w:type="dxa"/>
            <w:gridSpan w:val="7"/>
            <w:tcBorders>
              <w:top w:val="single" w:color="000000" w:sz="4" w:space="0"/>
              <w:left w:val="single" w:color="000000" w:sz="4" w:space="0"/>
              <w:bottom w:val="single" w:color="000000" w:sz="4" w:space="0"/>
              <w:right w:val="single" w:color="000000" w:sz="4" w:space="0"/>
            </w:tcBorders>
            <w:vAlign w:val="center"/>
          </w:tcPr>
          <w:p>
            <w:pPr>
              <w:spacing w:line="560" w:lineRule="exact"/>
              <w:ind w:firstLine="479" w:firstLineChars="171"/>
              <w:textAlignment w:val="baseline"/>
              <w:rPr>
                <w:rFonts w:hint="eastAsia"/>
                <w:color w:val="000000"/>
                <w:kern w:val="0"/>
                <w:szCs w:val="28"/>
                <w:lang w:eastAsia="zh-CN"/>
              </w:rPr>
            </w:pPr>
            <w:r>
              <w:rPr>
                <w:rFonts w:hint="eastAsia"/>
                <w:color w:val="000000"/>
                <w:kern w:val="0"/>
                <w:szCs w:val="28"/>
                <w:lang w:eastAsia="zh-CN"/>
              </w:rPr>
              <w:t>交货时需提供牧草种子检疫证书、牧草种子质量合格证及牧草种子标签；</w:t>
            </w:r>
          </w:p>
          <w:p>
            <w:pPr>
              <w:jc w:val="center"/>
              <w:rPr>
                <w:rFonts w:hint="eastAsia" w:ascii="宋体" w:hAnsi="宋体" w:eastAsia="宋体" w:cs="宋体"/>
                <w:i w:val="0"/>
                <w:color w:val="000000"/>
                <w:sz w:val="28"/>
                <w:szCs w:val="28"/>
                <w:u w:val="none"/>
              </w:rPr>
            </w:pPr>
          </w:p>
        </w:tc>
      </w:tr>
    </w:tbl>
    <w:p>
      <w:pPr>
        <w:rPr>
          <w:rFonts w:hint="eastAsia" w:ascii="宋体" w:hAnsi="宋体"/>
          <w:b/>
          <w:kern w:val="0"/>
          <w:sz w:val="24"/>
          <w:lang w:eastAsia="zh-CN"/>
        </w:rPr>
      </w:pPr>
    </w:p>
    <w:p>
      <w:pPr>
        <w:rPr>
          <w:rFonts w:hint="eastAsia" w:ascii="宋体" w:hAnsi="宋体"/>
          <w:b/>
          <w:kern w:val="0"/>
          <w:sz w:val="24"/>
          <w:lang w:eastAsia="zh-CN"/>
        </w:rPr>
      </w:pPr>
    </w:p>
    <w:p>
      <w:pPr>
        <w:ind w:firstLine="562" w:firstLineChars="200"/>
      </w:pPr>
    </w:p>
    <w:p>
      <w:pPr>
        <w:pStyle w:val="2"/>
        <w:ind w:firstLine="1084" w:firstLineChars="300"/>
        <w:jc w:val="both"/>
        <w:rPr>
          <w:color w:val="000000"/>
        </w:rPr>
      </w:pPr>
      <w:bookmarkStart w:id="44" w:name="_Toc422403374"/>
      <w:bookmarkStart w:id="45" w:name="_Toc397088599"/>
      <w:r>
        <w:rPr>
          <w:rFonts w:hint="eastAsia"/>
          <w:color w:val="000000"/>
        </w:rPr>
        <w:t>第五章  投标人资质证明及相关文件要求</w:t>
      </w:r>
      <w:bookmarkEnd w:id="44"/>
      <w:bookmarkEnd w:id="45"/>
    </w:p>
    <w:p>
      <w:pPr>
        <w:autoSpaceDE w:val="0"/>
        <w:autoSpaceDN w:val="0"/>
        <w:adjustRightInd w:val="0"/>
        <w:snapToGrid w:val="0"/>
        <w:spacing w:line="360" w:lineRule="auto"/>
        <w:ind w:firstLine="560" w:firstLineChars="200"/>
        <w:rPr>
          <w:rFonts w:ascii="宋体" w:hAnsi="宋体"/>
          <w:color w:val="000000"/>
          <w:kern w:val="0"/>
          <w:szCs w:val="28"/>
        </w:rPr>
      </w:pPr>
      <w:r>
        <w:rPr>
          <w:rFonts w:hint="eastAsia" w:ascii="宋体" w:hAnsi="宋体"/>
          <w:color w:val="000000"/>
          <w:kern w:val="0"/>
          <w:szCs w:val="28"/>
        </w:rPr>
        <w:t>投标人应提交证明其有资格参加投标和中标后有能力履行合同的文件，并作为其投标文件的一部分，所有文件</w:t>
      </w:r>
      <w:r>
        <w:rPr>
          <w:rFonts w:hint="eastAsia" w:ascii="宋体" w:hAnsi="宋体"/>
          <w:color w:val="000000"/>
          <w:szCs w:val="28"/>
        </w:rPr>
        <w:t>必须真实可靠、不得伪造，否则将按准格尔旗公共资源交易中心《对投标供应商提供虚假材料的处罚规定》予以相应处罚。资质证明文件</w:t>
      </w:r>
      <w:r>
        <w:rPr>
          <w:rFonts w:hint="eastAsia" w:ascii="宋体" w:hAnsi="宋体"/>
          <w:color w:val="000000"/>
          <w:kern w:val="0"/>
          <w:szCs w:val="28"/>
        </w:rPr>
        <w:t>应包括：</w:t>
      </w:r>
    </w:p>
    <w:p>
      <w:pPr>
        <w:pStyle w:val="3"/>
        <w:rPr>
          <w:rFonts w:ascii="宋体" w:hAnsi="宋体" w:eastAsia="宋体"/>
        </w:rPr>
      </w:pPr>
      <w:bookmarkStart w:id="46" w:name="_Toc397088600"/>
      <w:bookmarkStart w:id="47" w:name="_Toc422403375"/>
      <w:r>
        <w:rPr>
          <w:rFonts w:hint="eastAsia" w:ascii="宋体" w:hAnsi="宋体" w:eastAsia="宋体"/>
        </w:rPr>
        <w:t>一.投标人及投标货物的资格性证明文件</w:t>
      </w:r>
      <w:bookmarkEnd w:id="46"/>
      <w:bookmarkEnd w:id="47"/>
    </w:p>
    <w:p>
      <w:pPr>
        <w:spacing w:line="360" w:lineRule="auto"/>
        <w:ind w:firstLine="571"/>
        <w:rPr>
          <w:rFonts w:ascii="宋体" w:hAnsi="宋体"/>
          <w:szCs w:val="28"/>
        </w:rPr>
      </w:pPr>
      <w:r>
        <w:rPr>
          <w:rFonts w:hint="eastAsia" w:ascii="宋体" w:hAnsi="宋体"/>
          <w:szCs w:val="28"/>
        </w:rPr>
        <w:t>1. 投标人的营业执照副本、税务登记证（国、地）、组织机构代码证副本；</w:t>
      </w:r>
    </w:p>
    <w:p>
      <w:pPr>
        <w:pStyle w:val="57"/>
        <w:adjustRightInd w:val="0"/>
        <w:snapToGrid w:val="0"/>
        <w:spacing w:line="360" w:lineRule="auto"/>
        <w:ind w:firstLine="560" w:firstLineChars="200"/>
        <w:rPr>
          <w:rFonts w:hAnsi="宋体"/>
          <w:spacing w:val="-4"/>
          <w:sz w:val="28"/>
          <w:szCs w:val="28"/>
        </w:rPr>
      </w:pPr>
      <w:r>
        <w:rPr>
          <w:rFonts w:hint="eastAsia" w:hAnsi="宋体"/>
          <w:sz w:val="28"/>
          <w:szCs w:val="28"/>
        </w:rPr>
        <w:t>2．</w:t>
      </w:r>
      <w:r>
        <w:rPr>
          <w:rFonts w:hint="eastAsia"/>
          <w:sz w:val="28"/>
          <w:szCs w:val="28"/>
        </w:rPr>
        <w:t>委托代表投标时的法人代表授权书；</w:t>
      </w:r>
    </w:p>
    <w:p>
      <w:pPr>
        <w:spacing w:line="360" w:lineRule="auto"/>
        <w:ind w:firstLine="560" w:firstLineChars="200"/>
        <w:rPr>
          <w:rFonts w:ascii="宋体" w:hAnsi="宋体"/>
          <w:szCs w:val="28"/>
        </w:rPr>
      </w:pPr>
      <w:r>
        <w:rPr>
          <w:rFonts w:hint="eastAsia" w:ascii="宋体" w:hAnsi="宋体"/>
          <w:szCs w:val="28"/>
        </w:rPr>
        <w:t>3．投标</w:t>
      </w:r>
      <w:r>
        <w:rPr>
          <w:rFonts w:ascii="宋体" w:hAnsi="宋体"/>
          <w:szCs w:val="28"/>
        </w:rPr>
        <w:t>企业</w:t>
      </w:r>
      <w:r>
        <w:rPr>
          <w:rFonts w:hint="eastAsia" w:ascii="宋体" w:hAnsi="宋体"/>
          <w:szCs w:val="28"/>
        </w:rPr>
        <w:t>有近一年内纳税</w:t>
      </w:r>
      <w:r>
        <w:rPr>
          <w:rFonts w:ascii="宋体" w:hAnsi="宋体"/>
          <w:szCs w:val="28"/>
        </w:rPr>
        <w:t>证明</w:t>
      </w:r>
      <w:r>
        <w:rPr>
          <w:rFonts w:hint="eastAsia" w:ascii="宋体" w:hAnsi="宋体"/>
          <w:szCs w:val="28"/>
        </w:rPr>
        <w:t>（以税务机关提供的纳税凭证为准）和为企业员工缴纳社保资金的凭证；</w:t>
      </w:r>
    </w:p>
    <w:p>
      <w:pPr>
        <w:autoSpaceDE w:val="0"/>
        <w:autoSpaceDN w:val="0"/>
        <w:adjustRightInd w:val="0"/>
        <w:snapToGrid w:val="0"/>
        <w:spacing w:line="360" w:lineRule="auto"/>
        <w:ind w:firstLine="560" w:firstLineChars="200"/>
        <w:jc w:val="left"/>
        <w:rPr>
          <w:rFonts w:ascii="宋体" w:hAnsi="宋体"/>
          <w:kern w:val="0"/>
          <w:szCs w:val="28"/>
        </w:rPr>
      </w:pPr>
      <w:r>
        <w:rPr>
          <w:rFonts w:hint="eastAsia" w:ascii="宋体" w:hAnsi="宋体"/>
          <w:kern w:val="0"/>
          <w:szCs w:val="28"/>
        </w:rPr>
        <w:t>4.与投标产品型号及技术参数相关的佐证文件，如产品检测报告、鉴定证书、技术白皮书等；</w:t>
      </w:r>
    </w:p>
    <w:p>
      <w:pPr>
        <w:autoSpaceDE w:val="0"/>
        <w:autoSpaceDN w:val="0"/>
        <w:adjustRightInd w:val="0"/>
        <w:snapToGrid w:val="0"/>
        <w:spacing w:line="360" w:lineRule="auto"/>
        <w:ind w:firstLine="560" w:firstLineChars="200"/>
        <w:jc w:val="left"/>
        <w:rPr>
          <w:rFonts w:ascii="宋体" w:hAnsi="宋体"/>
          <w:szCs w:val="28"/>
        </w:rPr>
      </w:pPr>
      <w:r>
        <w:rPr>
          <w:rFonts w:hint="eastAsia" w:ascii="宋体" w:hAnsi="宋体"/>
          <w:szCs w:val="28"/>
        </w:rPr>
        <w:t>5.</w:t>
      </w:r>
      <w:r>
        <w:rPr>
          <w:rFonts w:hint="eastAsia"/>
          <w:szCs w:val="28"/>
        </w:rPr>
        <w:t>属于节能产品强制采购的</w:t>
      </w:r>
      <w:r>
        <w:rPr>
          <w:rFonts w:hint="eastAsia" w:ascii="宋体" w:hAnsi="宋体"/>
          <w:szCs w:val="28"/>
        </w:rPr>
        <w:t>，须提供投标产品型号属于《节能产品政府采购清单》范围的证明材料；</w:t>
      </w:r>
    </w:p>
    <w:p>
      <w:pPr>
        <w:spacing w:line="360" w:lineRule="auto"/>
        <w:ind w:firstLine="560" w:firstLineChars="200"/>
        <w:rPr>
          <w:rFonts w:ascii="宋体" w:hAnsi="宋体"/>
          <w:szCs w:val="28"/>
        </w:rPr>
      </w:pPr>
      <w:r>
        <w:rPr>
          <w:rFonts w:hint="eastAsia" w:ascii="宋体" w:hAnsi="宋体"/>
          <w:szCs w:val="28"/>
        </w:rPr>
        <w:t>6.供应商须在投标文件中提供企业工商注册所在地或项目所在地检察机关出具的《检察机关行贿犯罪档案查询结果告知函》（在有效期范围内）；</w:t>
      </w:r>
    </w:p>
    <w:p>
      <w:pPr>
        <w:spacing w:line="360" w:lineRule="auto"/>
        <w:ind w:firstLine="560" w:firstLineChars="200"/>
        <w:rPr>
          <w:rFonts w:ascii="宋体" w:hAnsi="宋体"/>
          <w:szCs w:val="28"/>
        </w:rPr>
      </w:pPr>
      <w:r>
        <w:rPr>
          <w:rFonts w:ascii="宋体" w:hAnsi="宋体"/>
          <w:szCs w:val="28"/>
          <w:highlight w:val="yellow"/>
        </w:rPr>
        <w:t>以上</w:t>
      </w:r>
      <w:r>
        <w:rPr>
          <w:rFonts w:hint="eastAsia" w:ascii="宋体" w:hAnsi="宋体"/>
          <w:szCs w:val="28"/>
          <w:highlight w:val="yellow"/>
        </w:rPr>
        <w:t>第1、2、6项需在开标现场提供原件，其余按</w:t>
      </w:r>
      <w:r>
        <w:rPr>
          <w:rFonts w:ascii="宋体" w:hAnsi="宋体"/>
          <w:szCs w:val="28"/>
          <w:highlight w:val="yellow"/>
        </w:rPr>
        <w:t>要求提供复印件并加盖</w:t>
      </w:r>
      <w:r>
        <w:rPr>
          <w:rFonts w:hint="eastAsia" w:ascii="宋体" w:hAnsi="宋体"/>
          <w:szCs w:val="28"/>
          <w:highlight w:val="yellow"/>
        </w:rPr>
        <w:t>投标人</w:t>
      </w:r>
      <w:r>
        <w:rPr>
          <w:rFonts w:ascii="宋体" w:hAnsi="宋体"/>
          <w:szCs w:val="28"/>
          <w:highlight w:val="yellow"/>
        </w:rPr>
        <w:t>公章</w:t>
      </w:r>
      <w:r>
        <w:rPr>
          <w:rFonts w:hint="eastAsia" w:ascii="宋体" w:hAnsi="宋体"/>
          <w:szCs w:val="28"/>
          <w:highlight w:val="yellow"/>
        </w:rPr>
        <w:t>。</w:t>
      </w:r>
    </w:p>
    <w:p>
      <w:pPr>
        <w:pStyle w:val="3"/>
        <w:rPr>
          <w:rFonts w:ascii="宋体" w:hAnsi="宋体" w:eastAsia="宋体"/>
        </w:rPr>
      </w:pPr>
      <w:bookmarkStart w:id="48" w:name="_Toc422403376"/>
      <w:bookmarkStart w:id="49" w:name="_Toc397088601"/>
      <w:r>
        <w:rPr>
          <w:rFonts w:hint="eastAsia" w:ascii="宋体" w:hAnsi="宋体" w:eastAsia="宋体"/>
        </w:rPr>
        <w:t>二.投标人应提供的其它资信文件</w:t>
      </w:r>
      <w:bookmarkEnd w:id="48"/>
      <w:bookmarkEnd w:id="49"/>
    </w:p>
    <w:p>
      <w:pPr>
        <w:spacing w:line="360" w:lineRule="auto"/>
        <w:ind w:firstLine="560" w:firstLineChars="200"/>
        <w:rPr>
          <w:rFonts w:ascii="宋体" w:hAnsi="宋体"/>
          <w:szCs w:val="28"/>
        </w:rPr>
      </w:pPr>
      <w:r>
        <w:rPr>
          <w:rFonts w:hint="eastAsia" w:hAnsi="宋体"/>
          <w:szCs w:val="28"/>
        </w:rPr>
        <w:t>1</w:t>
      </w:r>
      <w:r>
        <w:rPr>
          <w:rFonts w:hint="eastAsia" w:ascii="宋体" w:hAnsi="宋体"/>
          <w:szCs w:val="28"/>
        </w:rPr>
        <w:t>．</w:t>
      </w:r>
      <w:r>
        <w:rPr>
          <w:rFonts w:hint="eastAsia"/>
          <w:szCs w:val="28"/>
          <w:lang w:val="en-US" w:eastAsia="zh-CN"/>
        </w:rPr>
        <w:t>上一</w:t>
      </w:r>
      <w:r>
        <w:rPr>
          <w:rFonts w:hint="eastAsia"/>
          <w:szCs w:val="28"/>
        </w:rPr>
        <w:t>年</w:t>
      </w:r>
      <w:r>
        <w:rPr>
          <w:rFonts w:hAnsi="宋体"/>
        </w:rPr>
        <w:t>度</w:t>
      </w:r>
      <w:r>
        <w:rPr>
          <w:rFonts w:ascii="宋体" w:hAnsi="宋体"/>
          <w:szCs w:val="28"/>
        </w:rPr>
        <w:t>财务</w:t>
      </w:r>
      <w:r>
        <w:rPr>
          <w:rFonts w:hint="eastAsia" w:ascii="宋体" w:hAnsi="宋体"/>
          <w:szCs w:val="28"/>
        </w:rPr>
        <w:t>审计</w:t>
      </w:r>
      <w:r>
        <w:rPr>
          <w:rFonts w:ascii="宋体" w:hAnsi="宋体"/>
          <w:szCs w:val="28"/>
        </w:rPr>
        <w:t>报</w:t>
      </w:r>
      <w:r>
        <w:rPr>
          <w:rFonts w:hint="eastAsia" w:ascii="宋体" w:hAnsi="宋体"/>
          <w:szCs w:val="28"/>
        </w:rPr>
        <w:t>告</w:t>
      </w:r>
      <w:r>
        <w:rPr>
          <w:rFonts w:ascii="宋体" w:hAnsi="宋体"/>
          <w:szCs w:val="28"/>
        </w:rPr>
        <w:t>（</w:t>
      </w:r>
      <w:r>
        <w:rPr>
          <w:rFonts w:hint="eastAsia" w:ascii="宋体" w:hAnsi="宋体"/>
          <w:szCs w:val="28"/>
        </w:rPr>
        <w:t>含报表和</w:t>
      </w:r>
      <w:r>
        <w:rPr>
          <w:rFonts w:ascii="宋体" w:hAnsi="宋体"/>
          <w:szCs w:val="28"/>
        </w:rPr>
        <w:t>附注）</w:t>
      </w:r>
      <w:r>
        <w:rPr>
          <w:rFonts w:hint="eastAsia" w:ascii="宋体" w:hAnsi="宋体"/>
          <w:szCs w:val="28"/>
        </w:rPr>
        <w:t>；</w:t>
      </w:r>
    </w:p>
    <w:p>
      <w:pPr>
        <w:spacing w:line="360" w:lineRule="auto"/>
        <w:ind w:firstLine="560" w:firstLineChars="200"/>
        <w:rPr>
          <w:rFonts w:ascii="宋体" w:hAnsi="宋体"/>
          <w:szCs w:val="28"/>
        </w:rPr>
      </w:pPr>
      <w:r>
        <w:rPr>
          <w:rFonts w:hint="eastAsia" w:ascii="宋体" w:hAnsi="宋体"/>
          <w:szCs w:val="28"/>
        </w:rPr>
        <w:t>2．</w:t>
      </w:r>
      <w:r>
        <w:rPr>
          <w:rFonts w:ascii="宋体" w:hAnsi="宋体"/>
          <w:szCs w:val="28"/>
        </w:rPr>
        <w:t>能够真实反映</w:t>
      </w:r>
      <w:r>
        <w:rPr>
          <w:rFonts w:hint="eastAsia"/>
          <w:szCs w:val="28"/>
        </w:rPr>
        <w:t>三年来</w:t>
      </w:r>
      <w:r>
        <w:rPr>
          <w:szCs w:val="28"/>
        </w:rPr>
        <w:t>投标</w:t>
      </w:r>
      <w:r>
        <w:rPr>
          <w:rFonts w:hint="eastAsia"/>
          <w:szCs w:val="28"/>
        </w:rPr>
        <w:t>企业类似项目</w:t>
      </w:r>
      <w:r>
        <w:rPr>
          <w:szCs w:val="28"/>
        </w:rPr>
        <w:t>业绩</w:t>
      </w:r>
      <w:r>
        <w:rPr>
          <w:rFonts w:hint="eastAsia"/>
          <w:szCs w:val="28"/>
        </w:rPr>
        <w:t>的有效</w:t>
      </w:r>
      <w:r>
        <w:rPr>
          <w:szCs w:val="28"/>
        </w:rPr>
        <w:t>证明材料</w:t>
      </w:r>
      <w:r>
        <w:rPr>
          <w:rFonts w:hint="eastAsia"/>
          <w:szCs w:val="28"/>
        </w:rPr>
        <w:t>，</w:t>
      </w:r>
      <w:r>
        <w:rPr>
          <w:rFonts w:ascii="宋体" w:hAnsi="宋体"/>
          <w:szCs w:val="28"/>
        </w:rPr>
        <w:t>如中标通知书</w:t>
      </w:r>
      <w:r>
        <w:rPr>
          <w:rFonts w:hint="eastAsia" w:ascii="宋体" w:hAnsi="宋体"/>
          <w:szCs w:val="28"/>
        </w:rPr>
        <w:t>或服务</w:t>
      </w:r>
      <w:r>
        <w:rPr>
          <w:rFonts w:ascii="宋体" w:hAnsi="宋体"/>
          <w:szCs w:val="28"/>
        </w:rPr>
        <w:t>合同等</w:t>
      </w:r>
      <w:r>
        <w:rPr>
          <w:rFonts w:hint="eastAsia" w:ascii="宋体" w:hAnsi="宋体"/>
          <w:szCs w:val="28"/>
        </w:rPr>
        <w:t>；</w:t>
      </w:r>
    </w:p>
    <w:p>
      <w:pPr>
        <w:spacing w:line="360" w:lineRule="auto"/>
        <w:ind w:firstLine="560" w:firstLineChars="200"/>
        <w:rPr>
          <w:rFonts w:ascii="宋体" w:hAnsi="宋体"/>
          <w:szCs w:val="28"/>
        </w:rPr>
      </w:pPr>
      <w:r>
        <w:rPr>
          <w:rFonts w:hint="eastAsia" w:ascii="宋体" w:hAnsi="宋体"/>
          <w:szCs w:val="28"/>
        </w:rPr>
        <w:t>3．行业主管或相关部门颁发的（获奖）证书；</w:t>
      </w:r>
    </w:p>
    <w:p>
      <w:pPr>
        <w:spacing w:line="360" w:lineRule="auto"/>
        <w:ind w:left="1" w:firstLine="560" w:firstLineChars="200"/>
        <w:rPr>
          <w:rFonts w:ascii="宋体" w:hAnsi="宋体"/>
          <w:szCs w:val="28"/>
        </w:rPr>
      </w:pPr>
      <w:r>
        <w:rPr>
          <w:rFonts w:hint="eastAsia" w:ascii="宋体" w:hAnsi="宋体"/>
          <w:szCs w:val="28"/>
        </w:rPr>
        <w:t>4．投标人情况介绍，包括生产、办公场所、机构设置、技术力量、服务能力、质量管理等；</w:t>
      </w:r>
    </w:p>
    <w:p>
      <w:pPr>
        <w:spacing w:line="360" w:lineRule="auto"/>
        <w:ind w:firstLine="560" w:firstLineChars="200"/>
        <w:rPr>
          <w:rFonts w:ascii="宋体" w:hAnsi="宋体"/>
          <w:szCs w:val="28"/>
        </w:rPr>
      </w:pPr>
      <w:r>
        <w:rPr>
          <w:rFonts w:hint="eastAsia" w:ascii="宋体" w:hAnsi="宋体"/>
          <w:szCs w:val="28"/>
        </w:rPr>
        <w:t>5．其他有利于投标的投标人的证明文件；</w:t>
      </w:r>
    </w:p>
    <w:p>
      <w:pPr>
        <w:spacing w:line="360" w:lineRule="auto"/>
        <w:ind w:firstLine="560" w:firstLineChars="200"/>
        <w:rPr>
          <w:rFonts w:ascii="宋体" w:hAnsi="宋体"/>
          <w:szCs w:val="28"/>
        </w:rPr>
      </w:pPr>
      <w:r>
        <w:rPr>
          <w:rFonts w:hint="eastAsia" w:ascii="宋体" w:hAnsi="宋体"/>
          <w:szCs w:val="28"/>
        </w:rPr>
        <w:t>6．近三年来在生产经营活动中无重大违法记录的声明材料。</w:t>
      </w:r>
    </w:p>
    <w:p>
      <w:pPr>
        <w:pStyle w:val="3"/>
        <w:rPr>
          <w:rFonts w:ascii="宋体" w:hAnsi="宋体" w:eastAsia="宋体"/>
          <w:highlight w:val="none"/>
        </w:rPr>
      </w:pPr>
      <w:bookmarkStart w:id="50" w:name="_Toc397088602"/>
      <w:bookmarkStart w:id="51" w:name="_Toc422403377"/>
      <w:r>
        <w:rPr>
          <w:rFonts w:hint="eastAsia" w:ascii="宋体" w:hAnsi="宋体" w:eastAsia="宋体"/>
          <w:highlight w:val="none"/>
        </w:rPr>
        <w:t>三.投标货物其它相关证明及资料</w:t>
      </w:r>
      <w:bookmarkEnd w:id="50"/>
      <w:bookmarkEnd w:id="51"/>
    </w:p>
    <w:p>
      <w:pPr>
        <w:spacing w:line="360" w:lineRule="auto"/>
        <w:ind w:firstLine="538" w:firstLineChars="192"/>
        <w:rPr>
          <w:rFonts w:ascii="宋体" w:hAnsi="宋体"/>
          <w:kern w:val="0"/>
          <w:szCs w:val="28"/>
          <w:highlight w:val="none"/>
        </w:rPr>
      </w:pPr>
      <w:r>
        <w:rPr>
          <w:rFonts w:hint="eastAsia" w:ascii="宋体" w:hAnsi="宋体"/>
          <w:szCs w:val="28"/>
          <w:highlight w:val="none"/>
        </w:rPr>
        <w:t>1.</w:t>
      </w:r>
      <w:r>
        <w:rPr>
          <w:rFonts w:hint="eastAsia" w:ascii="宋体" w:hAnsi="宋体"/>
          <w:kern w:val="0"/>
          <w:szCs w:val="28"/>
          <w:highlight w:val="none"/>
        </w:rPr>
        <w:t>货物制造、检验、验收执行的标准；</w:t>
      </w:r>
    </w:p>
    <w:p>
      <w:pPr>
        <w:autoSpaceDE w:val="0"/>
        <w:autoSpaceDN w:val="0"/>
        <w:adjustRightInd w:val="0"/>
        <w:snapToGrid w:val="0"/>
        <w:spacing w:line="360" w:lineRule="auto"/>
        <w:ind w:firstLine="560" w:firstLineChars="200"/>
        <w:jc w:val="left"/>
        <w:rPr>
          <w:rFonts w:ascii="宋体" w:hAnsi="宋体"/>
          <w:kern w:val="0"/>
          <w:szCs w:val="28"/>
          <w:highlight w:val="none"/>
        </w:rPr>
      </w:pPr>
      <w:r>
        <w:rPr>
          <w:rFonts w:hint="eastAsia" w:ascii="宋体" w:hAnsi="宋体"/>
          <w:kern w:val="0"/>
          <w:szCs w:val="28"/>
          <w:highlight w:val="none"/>
        </w:rPr>
        <w:t>2.产品获奖证书；</w:t>
      </w:r>
    </w:p>
    <w:p>
      <w:pPr>
        <w:autoSpaceDE w:val="0"/>
        <w:autoSpaceDN w:val="0"/>
        <w:adjustRightInd w:val="0"/>
        <w:snapToGrid w:val="0"/>
        <w:spacing w:line="360" w:lineRule="auto"/>
        <w:ind w:firstLine="560" w:firstLineChars="200"/>
        <w:jc w:val="left"/>
        <w:rPr>
          <w:rFonts w:ascii="宋体" w:hAnsi="宋体"/>
          <w:szCs w:val="28"/>
          <w:highlight w:val="none"/>
        </w:rPr>
      </w:pPr>
      <w:r>
        <w:rPr>
          <w:rFonts w:hint="eastAsia" w:ascii="宋体" w:hAnsi="宋体"/>
          <w:szCs w:val="28"/>
          <w:highlight w:val="none"/>
        </w:rPr>
        <w:t>3．产品生产（或经销）企业的质量管理体系认证证书、环境认证证书等；</w:t>
      </w:r>
    </w:p>
    <w:p>
      <w:pPr>
        <w:autoSpaceDE w:val="0"/>
        <w:autoSpaceDN w:val="0"/>
        <w:adjustRightInd w:val="0"/>
        <w:snapToGrid w:val="0"/>
        <w:spacing w:line="360" w:lineRule="auto"/>
        <w:ind w:firstLine="560" w:firstLineChars="200"/>
        <w:jc w:val="left"/>
        <w:rPr>
          <w:rFonts w:ascii="宋体" w:hAnsi="宋体"/>
          <w:szCs w:val="28"/>
          <w:highlight w:val="none"/>
        </w:rPr>
      </w:pPr>
      <w:r>
        <w:rPr>
          <w:rFonts w:hint="eastAsia" w:ascii="宋体" w:hAnsi="宋体"/>
          <w:szCs w:val="28"/>
          <w:highlight w:val="none"/>
        </w:rPr>
        <w:t>4．《环境标志清单产品政府采购清单》的证明材料。</w:t>
      </w:r>
    </w:p>
    <w:p>
      <w:pPr>
        <w:autoSpaceDE w:val="0"/>
        <w:autoSpaceDN w:val="0"/>
        <w:adjustRightInd w:val="0"/>
        <w:snapToGrid w:val="0"/>
        <w:spacing w:line="360" w:lineRule="auto"/>
        <w:ind w:firstLine="560" w:firstLineChars="200"/>
        <w:jc w:val="left"/>
        <w:rPr>
          <w:rFonts w:ascii="宋体" w:hAnsi="宋体"/>
          <w:kern w:val="0"/>
          <w:szCs w:val="28"/>
          <w:highlight w:val="none"/>
        </w:rPr>
      </w:pPr>
      <w:r>
        <w:rPr>
          <w:rFonts w:hint="eastAsia" w:ascii="宋体" w:hAnsi="宋体"/>
          <w:kern w:val="0"/>
          <w:szCs w:val="28"/>
          <w:highlight w:val="none"/>
        </w:rPr>
        <w:t>5．</w:t>
      </w:r>
      <w:r>
        <w:rPr>
          <w:rFonts w:ascii="宋体" w:hAnsi="宋体"/>
          <w:szCs w:val="28"/>
          <w:highlight w:val="none"/>
        </w:rPr>
        <w:t>货物</w:t>
      </w:r>
      <w:r>
        <w:rPr>
          <w:rFonts w:hint="eastAsia" w:ascii="宋体" w:hAnsi="宋体"/>
          <w:szCs w:val="28"/>
          <w:highlight w:val="none"/>
        </w:rPr>
        <w:t>清单，包括投标产品的型号、规格及主要技术参数；</w:t>
      </w:r>
      <w:r>
        <w:rPr>
          <w:rFonts w:hint="eastAsia" w:ascii="宋体" w:hAnsi="宋体"/>
          <w:kern w:val="0"/>
          <w:szCs w:val="28"/>
          <w:highlight w:val="none"/>
        </w:rPr>
        <w:t xml:space="preserve"> </w:t>
      </w:r>
    </w:p>
    <w:p>
      <w:pPr>
        <w:autoSpaceDE w:val="0"/>
        <w:autoSpaceDN w:val="0"/>
        <w:adjustRightInd w:val="0"/>
        <w:snapToGrid w:val="0"/>
        <w:spacing w:line="360" w:lineRule="auto"/>
        <w:ind w:firstLine="560" w:firstLineChars="200"/>
        <w:jc w:val="left"/>
        <w:rPr>
          <w:rFonts w:ascii="宋体" w:hAnsi="宋体"/>
          <w:kern w:val="0"/>
          <w:szCs w:val="28"/>
          <w:highlight w:val="none"/>
        </w:rPr>
      </w:pPr>
      <w:r>
        <w:rPr>
          <w:rFonts w:hint="eastAsia" w:ascii="宋体" w:hAnsi="宋体"/>
          <w:kern w:val="0"/>
          <w:szCs w:val="28"/>
          <w:highlight w:val="none"/>
        </w:rPr>
        <w:t>7．与投标</w:t>
      </w:r>
      <w:r>
        <w:rPr>
          <w:rFonts w:hint="eastAsia" w:ascii="宋体" w:hAnsi="宋体"/>
          <w:szCs w:val="28"/>
          <w:highlight w:val="none"/>
        </w:rPr>
        <w:t>产品质量性能和性能有关的技术及技术装备、工艺流程及</w:t>
      </w:r>
      <w:r>
        <w:rPr>
          <w:rFonts w:hint="eastAsia" w:ascii="宋体" w:hAnsi="宋体"/>
          <w:kern w:val="0"/>
          <w:szCs w:val="28"/>
          <w:highlight w:val="none"/>
        </w:rPr>
        <w:t>新材料应用情况的说明或相关材料；</w:t>
      </w:r>
    </w:p>
    <w:p>
      <w:pPr>
        <w:tabs>
          <w:tab w:val="left" w:pos="1080"/>
          <w:tab w:val="left" w:pos="1808"/>
        </w:tabs>
        <w:autoSpaceDE w:val="0"/>
        <w:autoSpaceDN w:val="0"/>
        <w:adjustRightInd w:val="0"/>
        <w:snapToGrid w:val="0"/>
        <w:spacing w:line="360" w:lineRule="auto"/>
        <w:ind w:firstLine="560" w:firstLineChars="200"/>
        <w:rPr>
          <w:rFonts w:ascii="宋体" w:hAnsi="宋体"/>
          <w:kern w:val="0"/>
          <w:szCs w:val="28"/>
          <w:highlight w:val="none"/>
        </w:rPr>
      </w:pPr>
      <w:r>
        <w:rPr>
          <w:rFonts w:hint="eastAsia" w:ascii="宋体" w:hAnsi="宋体"/>
          <w:kern w:val="0"/>
          <w:szCs w:val="28"/>
          <w:highlight w:val="none"/>
        </w:rPr>
        <w:t>8．投标人认为需要提供的证明文件及资料。</w:t>
      </w:r>
    </w:p>
    <w:p>
      <w:pPr>
        <w:spacing w:line="360" w:lineRule="auto"/>
        <w:ind w:firstLine="526" w:firstLineChars="187"/>
        <w:rPr>
          <w:b/>
          <w:szCs w:val="28"/>
          <w:highlight w:val="none"/>
        </w:rPr>
      </w:pPr>
      <w:bookmarkStart w:id="52" w:name="_Toc266431128"/>
      <w:bookmarkStart w:id="53" w:name="_Toc266431020"/>
      <w:r>
        <w:rPr>
          <w:b/>
          <w:szCs w:val="28"/>
          <w:highlight w:val="none"/>
        </w:rPr>
        <w:t>以上</w:t>
      </w:r>
      <w:r>
        <w:rPr>
          <w:rFonts w:hint="eastAsia"/>
          <w:b/>
          <w:szCs w:val="28"/>
          <w:highlight w:val="none"/>
        </w:rPr>
        <w:t>文件资料</w:t>
      </w:r>
      <w:r>
        <w:rPr>
          <w:b/>
          <w:szCs w:val="28"/>
          <w:highlight w:val="none"/>
        </w:rPr>
        <w:t>除要求提供原件的以外，其它均要求提供复印件并加盖</w:t>
      </w:r>
      <w:r>
        <w:rPr>
          <w:rFonts w:hint="eastAsia"/>
          <w:b/>
          <w:szCs w:val="28"/>
          <w:highlight w:val="none"/>
        </w:rPr>
        <w:t>投标人</w:t>
      </w:r>
      <w:r>
        <w:rPr>
          <w:b/>
          <w:szCs w:val="28"/>
          <w:highlight w:val="none"/>
        </w:rPr>
        <w:t>公章，</w:t>
      </w:r>
      <w:r>
        <w:rPr>
          <w:rFonts w:hint="eastAsia"/>
          <w:b/>
          <w:szCs w:val="28"/>
          <w:highlight w:val="none"/>
        </w:rPr>
        <w:t>除在本招标文件中明确规定不提供为无效投标外，其余均供评委在评审打分时参考，未提供或提供的资料不全，有可能影响投标人的得分。</w:t>
      </w:r>
      <w:bookmarkEnd w:id="52"/>
      <w:bookmarkEnd w:id="53"/>
    </w:p>
    <w:p>
      <w:bookmarkStart w:id="54" w:name="_Toc422214694"/>
      <w:bookmarkStart w:id="55" w:name="_Toc422403378"/>
      <w:bookmarkStart w:id="56" w:name="_Toc303801500"/>
    </w:p>
    <w:p>
      <w:pPr>
        <w:pStyle w:val="2"/>
        <w:rPr>
          <w:color w:val="000000"/>
          <w:highlight w:val="magenta"/>
        </w:rPr>
      </w:pPr>
      <w:r>
        <w:rPr>
          <w:rFonts w:hint="eastAsia"/>
          <w:color w:val="000000"/>
          <w:highlight w:val="magenta"/>
        </w:rPr>
        <w:t>第六章 评标原则和方法</w:t>
      </w:r>
      <w:bookmarkEnd w:id="54"/>
      <w:bookmarkEnd w:id="55"/>
    </w:p>
    <w:p>
      <w:pPr>
        <w:keepNext/>
        <w:keepLines/>
        <w:spacing w:before="260" w:after="260" w:line="360" w:lineRule="auto"/>
        <w:outlineLvl w:val="1"/>
        <w:rPr>
          <w:rFonts w:ascii="宋体" w:hAnsi="宋体"/>
          <w:b/>
          <w:bCs/>
          <w:color w:val="000000"/>
          <w:kern w:val="0"/>
          <w:sz w:val="32"/>
          <w:szCs w:val="32"/>
        </w:rPr>
      </w:pPr>
      <w:bookmarkStart w:id="57" w:name="_Toc397088604"/>
      <w:bookmarkStart w:id="58" w:name="_Toc359315303"/>
      <w:bookmarkStart w:id="59" w:name="_Toc424742150"/>
      <w:r>
        <w:rPr>
          <w:rFonts w:hint="eastAsia" w:ascii="宋体" w:hAnsi="宋体"/>
          <w:b/>
          <w:bCs/>
          <w:color w:val="000000"/>
          <w:kern w:val="0"/>
          <w:sz w:val="32"/>
          <w:szCs w:val="32"/>
        </w:rPr>
        <w:t>一．评标原则：</w:t>
      </w:r>
      <w:bookmarkEnd w:id="57"/>
      <w:bookmarkEnd w:id="58"/>
      <w:bookmarkEnd w:id="59"/>
    </w:p>
    <w:p>
      <w:pPr>
        <w:adjustRightInd w:val="0"/>
        <w:snapToGrid w:val="0"/>
        <w:spacing w:line="360" w:lineRule="auto"/>
        <w:ind w:right="-10" w:firstLine="490" w:firstLineChars="175"/>
        <w:rPr>
          <w:rFonts w:ascii="宋体" w:hAnsi="宋体"/>
          <w:color w:val="000000"/>
          <w:szCs w:val="28"/>
        </w:rPr>
      </w:pPr>
      <w:r>
        <w:rPr>
          <w:rFonts w:hint="eastAsia" w:ascii="宋体" w:hAnsi="宋体"/>
          <w:bCs/>
          <w:color w:val="000000"/>
          <w:szCs w:val="28"/>
        </w:rPr>
        <w:t>（一）</w:t>
      </w:r>
      <w:r>
        <w:rPr>
          <w:rFonts w:hint="eastAsia" w:ascii="宋体" w:hAnsi="宋体"/>
          <w:color w:val="000000"/>
          <w:szCs w:val="28"/>
        </w:rPr>
        <w:t>为了做好本次项目的招标、评标工作，保证项目评审工作的正常有序进行，维护采购人、投标人的合法权益，依据《中华人民共和国政府采购法》等相关法律法规，本着公开、公平、公正、择优的原则，制定评标办法。</w:t>
      </w:r>
    </w:p>
    <w:p>
      <w:pPr>
        <w:spacing w:line="360" w:lineRule="auto"/>
        <w:ind w:firstLine="560" w:firstLineChars="200"/>
        <w:rPr>
          <w:rFonts w:ascii="宋体" w:hAnsi="宋体"/>
          <w:color w:val="000000"/>
        </w:rPr>
      </w:pPr>
      <w:r>
        <w:rPr>
          <w:rFonts w:hint="eastAsia" w:ascii="宋体" w:hAnsi="宋体"/>
          <w:bCs/>
          <w:color w:val="000000"/>
          <w:szCs w:val="28"/>
        </w:rPr>
        <w:t>（二）</w:t>
      </w:r>
      <w:r>
        <w:rPr>
          <w:rFonts w:hint="eastAsia" w:ascii="宋体" w:hAnsi="宋体" w:cs="宋体"/>
          <w:sz w:val="28"/>
          <w:szCs w:val="28"/>
        </w:rPr>
        <w:t>本次招标采用最低评标价法评标</w:t>
      </w:r>
      <w:r>
        <w:rPr>
          <w:rFonts w:ascii="宋体" w:cs="宋体"/>
          <w:sz w:val="28"/>
          <w:szCs w:val="28"/>
        </w:rPr>
        <w:t>,</w:t>
      </w:r>
      <w:r>
        <w:rPr>
          <w:rFonts w:hint="eastAsia" w:ascii="宋体" w:hAnsi="宋体" w:cs="宋体"/>
          <w:sz w:val="28"/>
          <w:szCs w:val="28"/>
        </w:rPr>
        <w:t>即</w:t>
      </w:r>
      <w:r>
        <w:rPr>
          <w:rFonts w:hint="eastAsia" w:ascii="宋体" w:hAnsi="宋体" w:cs="宋体"/>
          <w:color w:val="000000"/>
          <w:sz w:val="28"/>
          <w:szCs w:val="28"/>
        </w:rPr>
        <w:t>在</w:t>
      </w:r>
      <w:r>
        <w:rPr>
          <w:rFonts w:hint="eastAsia" w:ascii="宋体" w:hAnsi="宋体" w:cs="宋体"/>
          <w:color w:val="000000"/>
          <w:kern w:val="0"/>
          <w:sz w:val="28"/>
          <w:szCs w:val="28"/>
        </w:rPr>
        <w:t>投标文件满足招标文件全部实质性要求且投标报价最低的供应商为中标候选人的评标方法。</w:t>
      </w:r>
      <w:r>
        <w:rPr>
          <w:rFonts w:ascii="宋体" w:hAnsi="宋体" w:cs="宋体"/>
          <w:color w:val="000000"/>
          <w:sz w:val="28"/>
          <w:szCs w:val="28"/>
        </w:rPr>
        <w:t xml:space="preserve"> </w:t>
      </w:r>
    </w:p>
    <w:p>
      <w:pPr>
        <w:keepNext/>
        <w:keepLines/>
        <w:spacing w:before="260" w:after="260" w:line="360" w:lineRule="auto"/>
        <w:outlineLvl w:val="1"/>
        <w:rPr>
          <w:rFonts w:ascii="宋体" w:hAnsi="宋体"/>
          <w:b/>
          <w:bCs/>
          <w:color w:val="000000"/>
          <w:kern w:val="0"/>
          <w:sz w:val="32"/>
          <w:szCs w:val="32"/>
        </w:rPr>
      </w:pPr>
      <w:bookmarkStart w:id="60" w:name="_Toc424742151"/>
      <w:bookmarkStart w:id="61" w:name="_Toc397088605"/>
      <w:bookmarkStart w:id="62" w:name="_Toc359315304"/>
      <w:r>
        <w:rPr>
          <w:rFonts w:hint="eastAsia" w:ascii="宋体" w:hAnsi="宋体"/>
          <w:b/>
          <w:bCs/>
          <w:color w:val="000000"/>
          <w:kern w:val="0"/>
          <w:sz w:val="32"/>
          <w:szCs w:val="32"/>
        </w:rPr>
        <w:t>二．评标办法：</w:t>
      </w:r>
      <w:bookmarkEnd w:id="60"/>
      <w:bookmarkEnd w:id="61"/>
      <w:bookmarkEnd w:id="62"/>
    </w:p>
    <w:p>
      <w:pPr>
        <w:spacing w:line="360" w:lineRule="auto"/>
        <w:rPr>
          <w:rFonts w:hint="eastAsia" w:ascii="宋体" w:hAnsi="宋体" w:cs="宋体"/>
          <w:color w:val="000000"/>
          <w:sz w:val="28"/>
          <w:szCs w:val="28"/>
          <w:lang w:eastAsia="zh-CN"/>
        </w:rPr>
      </w:pPr>
      <w:r>
        <w:rPr>
          <w:rFonts w:hint="eastAsia" w:ascii="宋体" w:hAnsi="宋体" w:eastAsia="宋体"/>
          <w:b/>
          <w:bCs/>
          <w:color w:val="000000"/>
          <w:kern w:val="0"/>
          <w:szCs w:val="28"/>
        </w:rPr>
        <w:t>（一）</w:t>
      </w:r>
      <w:r>
        <w:rPr>
          <w:rFonts w:hint="eastAsia" w:ascii="宋体" w:hAnsi="宋体" w:cs="宋体"/>
          <w:color w:val="000000"/>
          <w:sz w:val="28"/>
          <w:szCs w:val="28"/>
        </w:rPr>
        <w:t>具体评审工作按照以下步骤进行</w:t>
      </w:r>
      <w:r>
        <w:rPr>
          <w:rFonts w:hint="eastAsia" w:ascii="宋体" w:hAnsi="宋体" w:cs="宋体"/>
          <w:color w:val="000000"/>
          <w:sz w:val="28"/>
          <w:szCs w:val="28"/>
          <w:lang w:eastAsia="zh-CN"/>
        </w:rPr>
        <w:t>：</w:t>
      </w:r>
    </w:p>
    <w:p>
      <w:pPr>
        <w:spacing w:line="360" w:lineRule="auto"/>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1.投标文件初审</w:t>
      </w:r>
    </w:p>
    <w:tbl>
      <w:tblPr>
        <w:tblStyle w:val="34"/>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806"/>
        <w:gridCol w:w="6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jc w:val="center"/>
        </w:trPr>
        <w:tc>
          <w:tcPr>
            <w:tcW w:w="456" w:type="dxa"/>
            <w:vMerge w:val="restart"/>
            <w:tcBorders>
              <w:top w:val="single" w:color="auto" w:sz="4" w:space="0"/>
              <w:left w:val="single" w:color="auto" w:sz="4" w:space="0"/>
              <w:right w:val="single" w:color="auto" w:sz="4" w:space="0"/>
            </w:tcBorders>
            <w:vAlign w:val="center"/>
          </w:tcPr>
          <w:p>
            <w:pPr>
              <w:spacing w:line="360" w:lineRule="auto"/>
              <w:jc w:val="left"/>
              <w:rPr>
                <w:rFonts w:ascii="宋体" w:hAnsi="宋体" w:eastAsia="宋体"/>
                <w:color w:val="000000"/>
                <w:szCs w:val="28"/>
              </w:rPr>
            </w:pPr>
            <w:r>
              <w:rPr>
                <w:rFonts w:hint="eastAsia" w:ascii="宋体" w:hAnsi="宋体" w:eastAsia="宋体"/>
                <w:color w:val="000000"/>
                <w:szCs w:val="28"/>
              </w:rPr>
              <w:t>形式性审查标准</w:t>
            </w:r>
          </w:p>
        </w:tc>
        <w:tc>
          <w:tcPr>
            <w:tcW w:w="280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olor w:val="000000"/>
                <w:szCs w:val="28"/>
              </w:rPr>
            </w:pPr>
            <w:r>
              <w:rPr>
                <w:rFonts w:hint="eastAsia" w:ascii="宋体" w:hAnsi="宋体" w:eastAsia="宋体"/>
                <w:color w:val="000000"/>
                <w:szCs w:val="28"/>
              </w:rPr>
              <w:t>投标函及法人授权委托书</w:t>
            </w:r>
          </w:p>
        </w:tc>
        <w:tc>
          <w:tcPr>
            <w:tcW w:w="636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olor w:val="000000"/>
                <w:szCs w:val="28"/>
              </w:rPr>
            </w:pPr>
            <w:r>
              <w:rPr>
                <w:rFonts w:hint="eastAsia" w:ascii="宋体" w:hAnsi="宋体" w:eastAsia="宋体"/>
                <w:color w:val="000000"/>
                <w:szCs w:val="28"/>
              </w:rPr>
              <w:t>符合招标文件要求。（格式、填写要求、签署、盖章等）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1" w:hRule="atLeast"/>
          <w:jc w:val="center"/>
        </w:trPr>
        <w:tc>
          <w:tcPr>
            <w:tcW w:w="456" w:type="dxa"/>
            <w:vMerge w:val="continue"/>
            <w:tcBorders>
              <w:left w:val="single" w:color="auto" w:sz="4" w:space="0"/>
              <w:right w:val="single" w:color="auto" w:sz="4" w:space="0"/>
            </w:tcBorders>
            <w:vAlign w:val="center"/>
          </w:tcPr>
          <w:p>
            <w:pPr>
              <w:spacing w:line="360" w:lineRule="auto"/>
              <w:jc w:val="left"/>
              <w:rPr>
                <w:rFonts w:ascii="宋体" w:hAnsi="宋体" w:eastAsia="宋体"/>
                <w:color w:val="000000"/>
                <w:szCs w:val="28"/>
              </w:rPr>
            </w:pPr>
          </w:p>
        </w:tc>
        <w:tc>
          <w:tcPr>
            <w:tcW w:w="280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olor w:val="000000"/>
                <w:szCs w:val="28"/>
              </w:rPr>
            </w:pPr>
            <w:r>
              <w:rPr>
                <w:rFonts w:hint="eastAsia" w:ascii="宋体" w:hAnsi="宋体" w:eastAsia="宋体"/>
                <w:color w:val="000000"/>
                <w:szCs w:val="28"/>
              </w:rPr>
              <w:t>开标一览表</w:t>
            </w:r>
          </w:p>
        </w:tc>
        <w:tc>
          <w:tcPr>
            <w:tcW w:w="636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olor w:val="000000"/>
                <w:szCs w:val="28"/>
              </w:rPr>
            </w:pPr>
            <w:r>
              <w:rPr>
                <w:rFonts w:hint="eastAsia" w:ascii="宋体" w:hAnsi="宋体" w:eastAsia="宋体"/>
                <w:color w:val="000000"/>
                <w:szCs w:val="28"/>
              </w:rPr>
              <w:t>符合招标文件要求。（格式、填写要求、签署、盖章等）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6" w:hRule="atLeast"/>
          <w:jc w:val="center"/>
        </w:trPr>
        <w:tc>
          <w:tcPr>
            <w:tcW w:w="456" w:type="dxa"/>
            <w:vMerge w:val="continue"/>
            <w:tcBorders>
              <w:left w:val="single" w:color="auto" w:sz="4" w:space="0"/>
              <w:right w:val="single" w:color="auto" w:sz="4" w:space="0"/>
            </w:tcBorders>
            <w:vAlign w:val="center"/>
          </w:tcPr>
          <w:p>
            <w:pPr>
              <w:spacing w:line="360" w:lineRule="auto"/>
              <w:jc w:val="left"/>
              <w:rPr>
                <w:rFonts w:ascii="宋体" w:hAnsi="宋体" w:eastAsia="宋体"/>
                <w:color w:val="000000"/>
                <w:szCs w:val="28"/>
              </w:rPr>
            </w:pPr>
          </w:p>
        </w:tc>
        <w:tc>
          <w:tcPr>
            <w:tcW w:w="280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olor w:val="000000"/>
                <w:szCs w:val="28"/>
              </w:rPr>
            </w:pPr>
            <w:r>
              <w:rPr>
                <w:rFonts w:hint="eastAsia" w:ascii="宋体" w:hAnsi="宋体" w:eastAsia="宋体"/>
                <w:color w:val="000000"/>
                <w:szCs w:val="28"/>
              </w:rPr>
              <w:t>投标文件规范性、符合性</w:t>
            </w:r>
          </w:p>
        </w:tc>
        <w:tc>
          <w:tcPr>
            <w:tcW w:w="636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olor w:val="000000"/>
                <w:szCs w:val="28"/>
              </w:rPr>
            </w:pPr>
            <w:r>
              <w:rPr>
                <w:rFonts w:hint="eastAsia" w:ascii="宋体" w:hAnsi="宋体" w:eastAsia="宋体"/>
                <w:color w:val="000000"/>
                <w:szCs w:val="28"/>
              </w:rPr>
              <w:t>投标文件的正本和副本应采用胶粘方式左侧装订，不得采用活页夹等可随时拆换的方式装订，不得有零散页；投标文件封装（份数、装订、格式、文字、目录、页码等）符合招标文件要求；无严重的编排混乱、内容不全或字迹模糊辨认不清、前后矛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jc w:val="center"/>
        </w:trPr>
        <w:tc>
          <w:tcPr>
            <w:tcW w:w="456" w:type="dxa"/>
            <w:vMerge w:val="restart"/>
            <w:tcBorders>
              <w:top w:val="single" w:color="auto" w:sz="4" w:space="0"/>
              <w:left w:val="single" w:color="auto" w:sz="4" w:space="0"/>
              <w:right w:val="single" w:color="auto" w:sz="4" w:space="0"/>
            </w:tcBorders>
            <w:vAlign w:val="center"/>
          </w:tcPr>
          <w:p>
            <w:pPr>
              <w:spacing w:line="360" w:lineRule="auto"/>
              <w:jc w:val="left"/>
              <w:rPr>
                <w:rFonts w:ascii="宋体" w:hAnsi="宋体" w:eastAsia="宋体"/>
                <w:color w:val="000000"/>
                <w:szCs w:val="28"/>
              </w:rPr>
            </w:pPr>
            <w:r>
              <w:rPr>
                <w:rFonts w:hint="eastAsia" w:ascii="宋体" w:hAnsi="宋体" w:eastAsia="宋体"/>
                <w:color w:val="000000"/>
                <w:szCs w:val="28"/>
              </w:rPr>
              <w:t>资格评审标准</w:t>
            </w:r>
          </w:p>
        </w:tc>
        <w:tc>
          <w:tcPr>
            <w:tcW w:w="280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olor w:val="000000"/>
                <w:szCs w:val="28"/>
              </w:rPr>
            </w:pPr>
            <w:r>
              <w:rPr>
                <w:rFonts w:hint="eastAsia" w:ascii="宋体" w:hAnsi="宋体" w:eastAsia="宋体"/>
                <w:color w:val="000000"/>
                <w:szCs w:val="28"/>
              </w:rPr>
              <w:t>具有独立承担民事责任的能力</w:t>
            </w:r>
          </w:p>
        </w:tc>
        <w:tc>
          <w:tcPr>
            <w:tcW w:w="636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olor w:val="000000"/>
                <w:szCs w:val="28"/>
              </w:rPr>
            </w:pPr>
            <w:r>
              <w:rPr>
                <w:rFonts w:hint="eastAsia" w:ascii="宋体" w:hAnsi="宋体" w:eastAsia="宋体"/>
                <w:color w:val="000000"/>
                <w:szCs w:val="28"/>
              </w:rPr>
              <w:t>审查有效的营业执照或事业单位法人证书或执业许可证或自然人的身份证明。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7" w:hRule="atLeast"/>
          <w:jc w:val="center"/>
        </w:trPr>
        <w:tc>
          <w:tcPr>
            <w:tcW w:w="456" w:type="dxa"/>
            <w:vMerge w:val="continue"/>
            <w:tcBorders>
              <w:left w:val="single" w:color="auto" w:sz="4" w:space="0"/>
              <w:right w:val="single" w:color="auto" w:sz="4" w:space="0"/>
            </w:tcBorders>
            <w:vAlign w:val="center"/>
          </w:tcPr>
          <w:p>
            <w:pPr>
              <w:widowControl/>
              <w:spacing w:line="360" w:lineRule="auto"/>
              <w:jc w:val="left"/>
              <w:rPr>
                <w:rFonts w:ascii="宋体" w:hAnsi="宋体" w:eastAsia="宋体"/>
                <w:color w:val="000000"/>
                <w:szCs w:val="28"/>
              </w:rPr>
            </w:pPr>
          </w:p>
        </w:tc>
        <w:tc>
          <w:tcPr>
            <w:tcW w:w="280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olor w:val="000000"/>
                <w:szCs w:val="28"/>
              </w:rPr>
            </w:pPr>
            <w:r>
              <w:rPr>
                <w:rFonts w:hint="eastAsia" w:ascii="宋体" w:hAnsi="宋体" w:eastAsia="宋体"/>
                <w:color w:val="000000"/>
                <w:szCs w:val="28"/>
              </w:rPr>
              <w:t>具有良好的商业信誉和健全的财务会计制度</w:t>
            </w:r>
          </w:p>
        </w:tc>
        <w:tc>
          <w:tcPr>
            <w:tcW w:w="6366" w:type="dxa"/>
            <w:tcBorders>
              <w:top w:val="single" w:color="auto" w:sz="4" w:space="0"/>
              <w:left w:val="single" w:color="auto" w:sz="4" w:space="0"/>
              <w:bottom w:val="single" w:color="auto" w:sz="4" w:space="0"/>
              <w:right w:val="single" w:color="auto" w:sz="4" w:space="0"/>
            </w:tcBorders>
            <w:vAlign w:val="center"/>
          </w:tcPr>
          <w:p>
            <w:pPr>
              <w:spacing w:line="360" w:lineRule="auto"/>
              <w:rPr>
                <w:szCs w:val="28"/>
              </w:rPr>
            </w:pPr>
            <w:r>
              <w:rPr>
                <w:rFonts w:hint="eastAsia"/>
                <w:szCs w:val="28"/>
              </w:rPr>
              <w:t>供应商是法人的审查会计师事务所出具的上一年度财务审计报告或基本开户银行近一年内出具的资信证明。</w:t>
            </w:r>
          </w:p>
          <w:p>
            <w:pPr>
              <w:spacing w:line="360" w:lineRule="auto"/>
              <w:rPr>
                <w:rFonts w:ascii="宋体" w:hAnsi="宋体"/>
                <w:szCs w:val="28"/>
              </w:rPr>
            </w:pPr>
            <w:r>
              <w:rPr>
                <w:rFonts w:hint="eastAsia"/>
                <w:szCs w:val="28"/>
              </w:rPr>
              <w:t>供应商是部分其他组织或自然人的，审查银行近一年内出具的资信证明。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3" w:hRule="atLeast"/>
          <w:jc w:val="center"/>
        </w:trPr>
        <w:tc>
          <w:tcPr>
            <w:tcW w:w="456" w:type="dxa"/>
            <w:vMerge w:val="continue"/>
            <w:tcBorders>
              <w:left w:val="single" w:color="auto" w:sz="4" w:space="0"/>
              <w:right w:val="single" w:color="auto" w:sz="4" w:space="0"/>
            </w:tcBorders>
            <w:vAlign w:val="center"/>
          </w:tcPr>
          <w:p>
            <w:pPr>
              <w:widowControl/>
              <w:spacing w:line="360" w:lineRule="auto"/>
              <w:jc w:val="left"/>
              <w:rPr>
                <w:rFonts w:ascii="宋体" w:hAnsi="宋体" w:eastAsia="宋体"/>
                <w:color w:val="000000"/>
                <w:szCs w:val="28"/>
              </w:rPr>
            </w:pPr>
          </w:p>
        </w:tc>
        <w:tc>
          <w:tcPr>
            <w:tcW w:w="280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olor w:val="000000"/>
                <w:szCs w:val="28"/>
              </w:rPr>
            </w:pPr>
            <w:r>
              <w:rPr>
                <w:rFonts w:hint="eastAsia" w:ascii="宋体" w:hAnsi="宋体" w:eastAsia="宋体"/>
                <w:color w:val="000000"/>
                <w:szCs w:val="28"/>
              </w:rPr>
              <w:t>有依法缴纳税收</w:t>
            </w:r>
            <w:r>
              <w:rPr>
                <w:rFonts w:hint="eastAsia" w:ascii="宋体" w:hAnsi="宋体"/>
                <w:color w:val="000000"/>
                <w:szCs w:val="28"/>
                <w:lang w:eastAsia="zh-CN"/>
              </w:rPr>
              <w:t>和社会保障资金</w:t>
            </w:r>
            <w:r>
              <w:rPr>
                <w:rFonts w:hint="eastAsia" w:ascii="宋体" w:hAnsi="宋体" w:eastAsia="宋体"/>
                <w:color w:val="000000"/>
                <w:szCs w:val="28"/>
              </w:rPr>
              <w:t>的良好记录</w:t>
            </w:r>
          </w:p>
        </w:tc>
        <w:tc>
          <w:tcPr>
            <w:tcW w:w="6366" w:type="dxa"/>
            <w:tcBorders>
              <w:top w:val="single" w:color="auto" w:sz="4" w:space="0"/>
              <w:left w:val="single" w:color="auto" w:sz="4" w:space="0"/>
              <w:bottom w:val="single" w:color="auto" w:sz="4" w:space="0"/>
              <w:right w:val="single" w:color="auto" w:sz="4" w:space="0"/>
            </w:tcBorders>
            <w:textDirection w:val="lrTb"/>
            <w:vAlign w:val="center"/>
          </w:tcPr>
          <w:p>
            <w:pPr>
              <w:spacing w:line="360" w:lineRule="auto"/>
              <w:jc w:val="left"/>
              <w:rPr>
                <w:rFonts w:hint="eastAsia" w:ascii="宋体" w:hAnsi="宋体" w:eastAsia="宋体"/>
                <w:szCs w:val="28"/>
              </w:rPr>
            </w:pPr>
            <w:r>
              <w:rPr>
                <w:rFonts w:hint="eastAsia" w:ascii="宋体" w:hAnsi="宋体" w:eastAsia="宋体"/>
                <w:szCs w:val="28"/>
              </w:rPr>
              <w:t>2015年  1 月至开标当日的任意一个月缴纳增值税、营业税或企业所得税的凭据。</w:t>
            </w:r>
          </w:p>
          <w:p>
            <w:pPr>
              <w:spacing w:line="360" w:lineRule="auto"/>
              <w:jc w:val="left"/>
              <w:rPr>
                <w:rFonts w:hint="eastAsia" w:ascii="宋体" w:hAnsi="宋体" w:eastAsia="宋体"/>
                <w:szCs w:val="28"/>
              </w:rPr>
            </w:pPr>
            <w:r>
              <w:rPr>
                <w:rFonts w:hint="eastAsia" w:ascii="宋体" w:hAnsi="宋体" w:eastAsia="宋体"/>
                <w:szCs w:val="28"/>
              </w:rPr>
              <w:t>2015年  1 月至开标当日的任意一个月缴纳</w:t>
            </w:r>
            <w:r>
              <w:rPr>
                <w:rFonts w:hint="eastAsia" w:ascii="宋体" w:hAnsi="宋体"/>
                <w:szCs w:val="28"/>
                <w:lang w:eastAsia="zh-CN"/>
              </w:rPr>
              <w:t>社会保险的凭据（专用收据或社保缴纳清单）</w:t>
            </w:r>
          </w:p>
          <w:p>
            <w:pPr>
              <w:spacing w:line="360" w:lineRule="auto"/>
              <w:jc w:val="left"/>
              <w:rPr>
                <w:rFonts w:ascii="宋体" w:hAnsi="宋体" w:eastAsia="宋体"/>
                <w:color w:val="000000"/>
                <w:szCs w:val="28"/>
              </w:rPr>
            </w:pPr>
            <w:r>
              <w:rPr>
                <w:rFonts w:hint="eastAsia" w:ascii="宋体" w:hAnsi="宋体" w:eastAsia="宋体"/>
                <w:szCs w:val="28"/>
              </w:rPr>
              <w:t>依法免税</w:t>
            </w:r>
            <w:r>
              <w:rPr>
                <w:rFonts w:hint="eastAsia" w:ascii="宋体" w:hAnsi="宋体"/>
                <w:szCs w:val="28"/>
                <w:lang w:eastAsia="zh-CN"/>
              </w:rPr>
              <w:t>和无需缴纳社会保险</w:t>
            </w:r>
            <w:r>
              <w:rPr>
                <w:rFonts w:hint="eastAsia" w:ascii="宋体" w:hAnsi="宋体" w:eastAsia="宋体"/>
                <w:szCs w:val="28"/>
              </w:rPr>
              <w:t>的提供</w:t>
            </w:r>
            <w:r>
              <w:rPr>
                <w:rFonts w:hint="eastAsia" w:ascii="宋体" w:hAnsi="宋体" w:eastAsia="宋体"/>
                <w:color w:val="000000"/>
                <w:szCs w:val="28"/>
              </w:rPr>
              <w:t>相关主管部门出具的证明。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4" w:hRule="atLeast"/>
          <w:jc w:val="center"/>
        </w:trPr>
        <w:tc>
          <w:tcPr>
            <w:tcW w:w="456" w:type="dxa"/>
            <w:vMerge w:val="continue"/>
            <w:tcBorders>
              <w:left w:val="single" w:color="auto" w:sz="4" w:space="0"/>
              <w:right w:val="single" w:color="auto" w:sz="4" w:space="0"/>
            </w:tcBorders>
            <w:vAlign w:val="center"/>
          </w:tcPr>
          <w:p>
            <w:pPr>
              <w:widowControl/>
              <w:spacing w:line="360" w:lineRule="auto"/>
              <w:jc w:val="left"/>
              <w:rPr>
                <w:rFonts w:ascii="宋体" w:hAnsi="宋体" w:eastAsia="宋体"/>
                <w:color w:val="000000"/>
                <w:szCs w:val="28"/>
              </w:rPr>
            </w:pPr>
          </w:p>
        </w:tc>
        <w:tc>
          <w:tcPr>
            <w:tcW w:w="280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olor w:val="000000"/>
                <w:szCs w:val="28"/>
              </w:rPr>
            </w:pPr>
            <w:r>
              <w:rPr>
                <w:rFonts w:hint="eastAsia" w:ascii="宋体" w:hAnsi="宋体" w:eastAsia="宋体"/>
                <w:color w:val="000000"/>
                <w:szCs w:val="28"/>
              </w:rPr>
              <w:t>具有履行合同所必须的设备和专业技术能力</w:t>
            </w:r>
          </w:p>
        </w:tc>
        <w:tc>
          <w:tcPr>
            <w:tcW w:w="6366" w:type="dxa"/>
            <w:tcBorders>
              <w:top w:val="single" w:color="auto" w:sz="4" w:space="0"/>
              <w:left w:val="single" w:color="auto" w:sz="4" w:space="0"/>
              <w:bottom w:val="single" w:color="auto" w:sz="4" w:space="0"/>
              <w:right w:val="single" w:color="auto" w:sz="4" w:space="0"/>
            </w:tcBorders>
            <w:vAlign w:val="center"/>
          </w:tcPr>
          <w:p>
            <w:pPr>
              <w:spacing w:line="560" w:lineRule="exact"/>
              <w:ind w:firstLine="560" w:firstLineChars="200"/>
              <w:jc w:val="left"/>
              <w:rPr>
                <w:rFonts w:ascii="宋体" w:hAnsi="宋体" w:eastAsia="宋体"/>
                <w:color w:val="000000"/>
                <w:szCs w:val="28"/>
              </w:rPr>
            </w:pPr>
            <w:r>
              <w:rPr>
                <w:rFonts w:hint="eastAsia" w:ascii="宋体" w:hAnsi="宋体" w:eastAsia="宋体"/>
                <w:color w:val="000000"/>
                <w:szCs w:val="28"/>
              </w:rPr>
              <w:t>经营范围符合采购需求</w:t>
            </w:r>
            <w:r>
              <w:rPr>
                <w:rFonts w:hint="eastAsia" w:ascii="宋体" w:hAnsi="宋体" w:eastAsia="宋体"/>
                <w:color w:val="000000"/>
                <w:szCs w:val="28"/>
                <w:lang w:eastAsia="zh-CN"/>
              </w:rPr>
              <w:t>（</w:t>
            </w:r>
            <w:r>
              <w:rPr>
                <w:rFonts w:hint="eastAsia" w:ascii="宋体" w:hAnsi="宋体"/>
                <w:szCs w:val="28"/>
                <w:lang w:val="en-US" w:eastAsia="zh-CN"/>
              </w:rPr>
              <w:t>如供应商为</w:t>
            </w:r>
            <w:r>
              <w:rPr>
                <w:rFonts w:hint="eastAsia" w:ascii="宋体" w:hAnsi="宋体"/>
                <w:szCs w:val="28"/>
              </w:rPr>
              <w:t>生产企业需提供《牧草种子生产许可证》和《牧草种子经营许可证》；</w:t>
            </w:r>
            <w:r>
              <w:rPr>
                <w:rFonts w:hint="eastAsia" w:ascii="宋体" w:hAnsi="宋体"/>
                <w:szCs w:val="28"/>
                <w:lang w:eastAsia="zh-CN"/>
              </w:rPr>
              <w:t>如供应商为代理商</w:t>
            </w:r>
            <w:r>
              <w:rPr>
                <w:rFonts w:hint="eastAsia" w:ascii="宋体" w:hAnsi="宋体"/>
                <w:szCs w:val="28"/>
              </w:rPr>
              <w:t>需提供《牧草种子经营许可证》</w:t>
            </w:r>
            <w:r>
              <w:rPr>
                <w:rFonts w:hint="eastAsia" w:ascii="宋体" w:hAnsi="宋体"/>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6" w:hRule="atLeast"/>
          <w:jc w:val="center"/>
        </w:trPr>
        <w:tc>
          <w:tcPr>
            <w:tcW w:w="456" w:type="dxa"/>
            <w:vMerge w:val="continue"/>
            <w:tcBorders>
              <w:left w:val="single" w:color="auto" w:sz="4" w:space="0"/>
              <w:right w:val="single" w:color="auto" w:sz="4" w:space="0"/>
            </w:tcBorders>
            <w:vAlign w:val="center"/>
          </w:tcPr>
          <w:p>
            <w:pPr>
              <w:widowControl/>
              <w:spacing w:line="360" w:lineRule="auto"/>
              <w:jc w:val="left"/>
              <w:rPr>
                <w:rFonts w:ascii="宋体" w:hAnsi="宋体" w:eastAsia="宋体"/>
                <w:color w:val="000000"/>
                <w:szCs w:val="28"/>
              </w:rPr>
            </w:pPr>
          </w:p>
        </w:tc>
        <w:tc>
          <w:tcPr>
            <w:tcW w:w="280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olor w:val="000000"/>
                <w:szCs w:val="28"/>
              </w:rPr>
            </w:pPr>
            <w:r>
              <w:rPr>
                <w:rFonts w:hint="eastAsia" w:ascii="宋体" w:hAnsi="宋体" w:eastAsia="宋体"/>
                <w:color w:val="000000"/>
                <w:szCs w:val="28"/>
              </w:rPr>
              <w:t>参加采购活动前3年内，在经营活动中没有重大违法记录</w:t>
            </w:r>
          </w:p>
        </w:tc>
        <w:tc>
          <w:tcPr>
            <w:tcW w:w="636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olor w:val="000000"/>
                <w:szCs w:val="28"/>
              </w:rPr>
            </w:pPr>
            <w:r>
              <w:rPr>
                <w:rFonts w:hint="eastAsia" w:ascii="宋体" w:hAnsi="宋体" w:eastAsia="宋体"/>
                <w:color w:val="000000"/>
                <w:szCs w:val="28"/>
              </w:rPr>
              <w:t>审查（2013 年至201</w:t>
            </w:r>
            <w:r>
              <w:rPr>
                <w:rFonts w:hint="eastAsia" w:ascii="宋体" w:hAnsi="宋体" w:eastAsia="宋体"/>
                <w:color w:val="000000"/>
                <w:szCs w:val="28"/>
                <w:lang w:val="en-US" w:eastAsia="zh-CN"/>
              </w:rPr>
              <w:t>5</w:t>
            </w:r>
            <w:r>
              <w:rPr>
                <w:rFonts w:hint="eastAsia" w:ascii="宋体" w:hAnsi="宋体" w:eastAsia="宋体"/>
                <w:color w:val="000000"/>
                <w:szCs w:val="28"/>
              </w:rPr>
              <w:t>年）投标人书面声明函。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2" w:hRule="atLeast"/>
          <w:jc w:val="center"/>
        </w:trPr>
        <w:tc>
          <w:tcPr>
            <w:tcW w:w="456" w:type="dxa"/>
            <w:vMerge w:val="continue"/>
            <w:tcBorders>
              <w:left w:val="single" w:color="auto" w:sz="4" w:space="0"/>
              <w:right w:val="single" w:color="auto" w:sz="4" w:space="0"/>
            </w:tcBorders>
            <w:vAlign w:val="center"/>
          </w:tcPr>
          <w:p>
            <w:pPr>
              <w:widowControl/>
              <w:spacing w:line="360" w:lineRule="auto"/>
              <w:jc w:val="left"/>
              <w:rPr>
                <w:rFonts w:ascii="宋体" w:hAnsi="宋体" w:eastAsia="宋体"/>
                <w:color w:val="000000"/>
                <w:szCs w:val="28"/>
              </w:rPr>
            </w:pPr>
          </w:p>
        </w:tc>
        <w:tc>
          <w:tcPr>
            <w:tcW w:w="280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olor w:val="000000"/>
                <w:szCs w:val="28"/>
              </w:rPr>
            </w:pPr>
            <w:r>
              <w:rPr>
                <w:rFonts w:hint="eastAsia" w:ascii="宋体" w:hAnsi="宋体" w:eastAsia="宋体"/>
                <w:color w:val="000000"/>
                <w:szCs w:val="28"/>
              </w:rPr>
              <w:t>检察机关出具的无行贿犯罪记录证明</w:t>
            </w:r>
          </w:p>
        </w:tc>
        <w:tc>
          <w:tcPr>
            <w:tcW w:w="636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olor w:val="000000"/>
                <w:szCs w:val="28"/>
              </w:rPr>
            </w:pPr>
            <w:r>
              <w:rPr>
                <w:rFonts w:hint="eastAsia" w:ascii="宋体" w:hAnsi="宋体" w:eastAsia="宋体"/>
                <w:color w:val="000000"/>
                <w:szCs w:val="28"/>
              </w:rPr>
              <w:t>审查有效的《</w:t>
            </w:r>
            <w:r>
              <w:rPr>
                <w:rFonts w:hint="eastAsia" w:ascii="宋体" w:hAnsi="宋体" w:eastAsia="宋体"/>
                <w:color w:val="000000"/>
                <w:szCs w:val="28"/>
                <w:lang w:val="en-US" w:eastAsia="zh-CN"/>
              </w:rPr>
              <w:t>检察</w:t>
            </w:r>
            <w:r>
              <w:rPr>
                <w:rFonts w:hint="eastAsia" w:ascii="宋体" w:hAnsi="宋体" w:eastAsia="宋体"/>
                <w:color w:val="000000"/>
                <w:szCs w:val="28"/>
              </w:rPr>
              <w:t>机关行贿犯罪查询结果告知函》</w:t>
            </w:r>
            <w:r>
              <w:rPr>
                <w:rFonts w:hint="eastAsia" w:ascii="宋体" w:hAnsi="宋体" w:eastAsia="宋体"/>
                <w:color w:val="000000"/>
                <w:szCs w:val="28"/>
                <w:lang w:val="en-US" w:eastAsia="zh-CN"/>
              </w:rPr>
              <w:t>原件</w:t>
            </w:r>
            <w:r>
              <w:rPr>
                <w:rFonts w:hint="eastAsia" w:ascii="宋体" w:hAnsi="宋体" w:eastAsia="宋体"/>
                <w:color w:val="000000"/>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2" w:hRule="atLeast"/>
          <w:jc w:val="center"/>
        </w:trPr>
        <w:tc>
          <w:tcPr>
            <w:tcW w:w="456" w:type="dxa"/>
            <w:vMerge w:val="continue"/>
            <w:tcBorders>
              <w:left w:val="single" w:color="auto" w:sz="4" w:space="0"/>
              <w:right w:val="single" w:color="auto" w:sz="4" w:space="0"/>
            </w:tcBorders>
            <w:vAlign w:val="center"/>
          </w:tcPr>
          <w:p>
            <w:pPr>
              <w:widowControl/>
              <w:spacing w:line="360" w:lineRule="auto"/>
              <w:jc w:val="left"/>
              <w:rPr>
                <w:rFonts w:ascii="宋体" w:hAnsi="宋体" w:eastAsia="宋体"/>
                <w:color w:val="000000"/>
                <w:szCs w:val="28"/>
              </w:rPr>
            </w:pPr>
          </w:p>
        </w:tc>
        <w:tc>
          <w:tcPr>
            <w:tcW w:w="280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olor w:val="000000"/>
                <w:szCs w:val="28"/>
                <w:lang w:val="en-US" w:eastAsia="zh-CN"/>
              </w:rPr>
            </w:pPr>
            <w:r>
              <w:rPr>
                <w:rFonts w:hint="eastAsia" w:ascii="宋体" w:hAnsi="宋体"/>
                <w:color w:val="000000"/>
                <w:szCs w:val="28"/>
                <w:lang w:val="en-US" w:eastAsia="zh-CN"/>
              </w:rPr>
              <w:t>资质</w:t>
            </w:r>
          </w:p>
        </w:tc>
        <w:tc>
          <w:tcPr>
            <w:tcW w:w="636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olor w:val="000000"/>
                <w:szCs w:val="28"/>
              </w:rPr>
            </w:pPr>
            <w:r>
              <w:rPr>
                <w:rFonts w:hint="eastAsia" w:ascii="宋体" w:hAnsi="宋体" w:eastAsia="宋体"/>
                <w:color w:val="000000"/>
                <w:szCs w:val="28"/>
                <w:lang w:val="en-US" w:eastAsia="zh-CN"/>
              </w:rPr>
              <w:t>如供应商为</w:t>
            </w:r>
            <w:r>
              <w:rPr>
                <w:rFonts w:hint="eastAsia" w:ascii="宋体" w:hAnsi="宋体" w:eastAsia="宋体"/>
                <w:color w:val="000000"/>
                <w:szCs w:val="28"/>
              </w:rPr>
              <w:t>生产企业需提供《牧草种子生产许可证》和《牧草种子经营许可证》；</w:t>
            </w:r>
            <w:r>
              <w:rPr>
                <w:rFonts w:hint="eastAsia" w:ascii="宋体" w:hAnsi="宋体" w:eastAsia="宋体"/>
                <w:color w:val="000000"/>
                <w:szCs w:val="28"/>
                <w:lang w:eastAsia="zh-CN"/>
              </w:rPr>
              <w:t>如供应商为代理商</w:t>
            </w:r>
            <w:r>
              <w:rPr>
                <w:rFonts w:hint="eastAsia" w:ascii="宋体" w:hAnsi="宋体" w:eastAsia="宋体"/>
                <w:color w:val="000000"/>
                <w:szCs w:val="28"/>
              </w:rPr>
              <w:t>需提供《牧草种子经营许可证》</w:t>
            </w:r>
            <w:r>
              <w:rPr>
                <w:rFonts w:hint="eastAsia" w:ascii="宋体" w:hAnsi="宋体" w:eastAsia="宋体"/>
                <w:color w:val="000000"/>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9" w:hRule="atLeast"/>
          <w:jc w:val="center"/>
        </w:trPr>
        <w:tc>
          <w:tcPr>
            <w:tcW w:w="456" w:type="dxa"/>
            <w:vMerge w:val="continue"/>
            <w:tcBorders>
              <w:left w:val="single" w:color="auto" w:sz="4" w:space="0"/>
              <w:bottom w:val="single" w:color="auto" w:sz="4" w:space="0"/>
              <w:right w:val="single" w:color="auto" w:sz="4" w:space="0"/>
            </w:tcBorders>
            <w:vAlign w:val="center"/>
          </w:tcPr>
          <w:p>
            <w:pPr>
              <w:widowControl/>
              <w:spacing w:line="360" w:lineRule="auto"/>
              <w:jc w:val="left"/>
              <w:rPr>
                <w:rFonts w:ascii="宋体" w:hAnsi="宋体" w:eastAsia="宋体"/>
                <w:color w:val="000000"/>
                <w:szCs w:val="28"/>
              </w:rPr>
            </w:pPr>
          </w:p>
        </w:tc>
        <w:tc>
          <w:tcPr>
            <w:tcW w:w="28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000000"/>
                <w:szCs w:val="28"/>
              </w:rPr>
            </w:pPr>
            <w:r>
              <w:rPr>
                <w:rFonts w:hint="eastAsia" w:ascii="宋体" w:hAnsi="宋体" w:eastAsia="宋体"/>
                <w:color w:val="000000"/>
                <w:szCs w:val="28"/>
              </w:rPr>
              <w:t>其他要求</w:t>
            </w:r>
          </w:p>
        </w:tc>
        <w:tc>
          <w:tcPr>
            <w:tcW w:w="636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olor w:val="000000"/>
                <w:szCs w:val="28"/>
              </w:rPr>
            </w:pPr>
            <w:r>
              <w:rPr>
                <w:rFonts w:hint="eastAsia" w:ascii="宋体" w:hAnsi="宋体" w:eastAsia="宋体"/>
                <w:color w:val="000000"/>
                <w:szCs w:val="28"/>
              </w:rPr>
              <w:t>有招标文件规定的和其他法律法规规定的其它无效投标条款。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atLeast"/>
          <w:jc w:val="center"/>
        </w:trPr>
        <w:tc>
          <w:tcPr>
            <w:tcW w:w="456" w:type="dxa"/>
            <w:vMerge w:val="restart"/>
            <w:tcBorders>
              <w:top w:val="single" w:color="auto" w:sz="4" w:space="0"/>
              <w:left w:val="single" w:color="auto" w:sz="4" w:space="0"/>
              <w:right w:val="single" w:color="auto" w:sz="4" w:space="0"/>
            </w:tcBorders>
            <w:vAlign w:val="center"/>
          </w:tcPr>
          <w:p>
            <w:pPr>
              <w:spacing w:line="360" w:lineRule="auto"/>
              <w:rPr>
                <w:rFonts w:ascii="宋体" w:hAnsi="宋体" w:eastAsia="宋体"/>
                <w:color w:val="000000"/>
                <w:szCs w:val="28"/>
              </w:rPr>
            </w:pPr>
            <w:r>
              <w:rPr>
                <w:rFonts w:hint="eastAsia" w:ascii="宋体" w:hAnsi="宋体" w:eastAsia="宋体"/>
                <w:color w:val="000000"/>
                <w:szCs w:val="28"/>
              </w:rPr>
              <w:t>响应性评审标准</w:t>
            </w:r>
          </w:p>
        </w:tc>
        <w:tc>
          <w:tcPr>
            <w:tcW w:w="280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olor w:val="000000"/>
                <w:szCs w:val="28"/>
              </w:rPr>
            </w:pPr>
            <w:r>
              <w:rPr>
                <w:rFonts w:hint="eastAsia" w:ascii="宋体" w:hAnsi="宋体" w:eastAsia="宋体"/>
                <w:color w:val="000000"/>
                <w:szCs w:val="28"/>
              </w:rPr>
              <w:t>主要商务条款</w:t>
            </w:r>
          </w:p>
        </w:tc>
        <w:tc>
          <w:tcPr>
            <w:tcW w:w="636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olor w:val="000000"/>
                <w:szCs w:val="28"/>
              </w:rPr>
            </w:pPr>
            <w:r>
              <w:rPr>
                <w:rFonts w:hint="eastAsia" w:ascii="宋体" w:hAnsi="宋体" w:eastAsia="宋体"/>
                <w:color w:val="000000"/>
                <w:szCs w:val="28"/>
              </w:rPr>
              <w:t>满足招标文件关于交货时间和付款方式要求。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jc w:val="center"/>
        </w:trPr>
        <w:tc>
          <w:tcPr>
            <w:tcW w:w="456" w:type="dxa"/>
            <w:vMerge w:val="continue"/>
            <w:tcBorders>
              <w:left w:val="single" w:color="auto" w:sz="4" w:space="0"/>
              <w:right w:val="single" w:color="auto" w:sz="4" w:space="0"/>
            </w:tcBorders>
            <w:vAlign w:val="center"/>
          </w:tcPr>
          <w:p>
            <w:pPr>
              <w:widowControl/>
              <w:spacing w:line="360" w:lineRule="auto"/>
              <w:jc w:val="left"/>
              <w:rPr>
                <w:rFonts w:ascii="宋体" w:hAnsi="宋体" w:eastAsia="宋体"/>
                <w:color w:val="000000"/>
                <w:szCs w:val="28"/>
              </w:rPr>
            </w:pPr>
          </w:p>
        </w:tc>
        <w:tc>
          <w:tcPr>
            <w:tcW w:w="280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olor w:val="000000"/>
                <w:szCs w:val="28"/>
              </w:rPr>
            </w:pPr>
            <w:r>
              <w:rPr>
                <w:rFonts w:hint="eastAsia" w:ascii="宋体" w:hAnsi="宋体" w:eastAsia="宋体"/>
                <w:color w:val="000000"/>
                <w:szCs w:val="28"/>
              </w:rPr>
              <w:t>投标保证金递交情况</w:t>
            </w:r>
          </w:p>
        </w:tc>
        <w:tc>
          <w:tcPr>
            <w:tcW w:w="636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宋体" w:hAnsi="宋体" w:eastAsia="宋体"/>
                <w:color w:val="000000"/>
                <w:szCs w:val="28"/>
              </w:rPr>
            </w:pPr>
            <w:r>
              <w:rPr>
                <w:rFonts w:hint="eastAsia" w:ascii="宋体" w:hAnsi="宋体" w:eastAsia="宋体"/>
                <w:color w:val="000000"/>
                <w:szCs w:val="28"/>
              </w:rPr>
              <w:t>满足招标文件关于投标保证金的缴纳要求。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jc w:val="center"/>
        </w:trPr>
        <w:tc>
          <w:tcPr>
            <w:tcW w:w="456" w:type="dxa"/>
            <w:vMerge w:val="continue"/>
            <w:tcBorders>
              <w:left w:val="single" w:color="auto" w:sz="4" w:space="0"/>
              <w:right w:val="single" w:color="auto" w:sz="4" w:space="0"/>
            </w:tcBorders>
            <w:vAlign w:val="center"/>
          </w:tcPr>
          <w:p>
            <w:pPr>
              <w:spacing w:line="360" w:lineRule="auto"/>
              <w:rPr>
                <w:rFonts w:ascii="宋体" w:hAnsi="宋体" w:eastAsia="宋体"/>
                <w:color w:val="000000"/>
                <w:szCs w:val="28"/>
              </w:rPr>
            </w:pPr>
          </w:p>
        </w:tc>
        <w:tc>
          <w:tcPr>
            <w:tcW w:w="280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olor w:val="000000"/>
                <w:szCs w:val="28"/>
              </w:rPr>
            </w:pPr>
            <w:r>
              <w:rPr>
                <w:rFonts w:hint="eastAsia" w:ascii="宋体" w:hAnsi="宋体" w:eastAsia="宋体"/>
                <w:color w:val="000000"/>
                <w:szCs w:val="28"/>
              </w:rPr>
              <w:t>投标报价</w:t>
            </w:r>
          </w:p>
        </w:tc>
        <w:tc>
          <w:tcPr>
            <w:tcW w:w="636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hint="eastAsia" w:ascii="宋体" w:hAnsi="宋体" w:eastAsia="宋体"/>
                <w:color w:val="000000"/>
                <w:szCs w:val="28"/>
                <w:lang w:eastAsia="zh-CN"/>
              </w:rPr>
            </w:pPr>
            <w:r>
              <w:rPr>
                <w:rFonts w:hint="eastAsia" w:ascii="宋体" w:hAnsi="宋体" w:eastAsia="宋体"/>
                <w:color w:val="000000"/>
                <w:szCs w:val="28"/>
                <w:highlight w:val="none"/>
              </w:rPr>
              <w:t>不高于采购预算</w:t>
            </w:r>
            <w:r>
              <w:rPr>
                <w:rFonts w:hint="eastAsia" w:ascii="宋体" w:hAnsi="宋体"/>
                <w:color w:val="000000"/>
                <w:szCs w:val="28"/>
                <w:highlight w:val="none"/>
                <w:lang w:eastAsia="zh-CN"/>
              </w:rPr>
              <w:t>（</w:t>
            </w:r>
            <w:r>
              <w:rPr>
                <w:rFonts w:hint="eastAsia" w:ascii="宋体" w:hAnsi="宋体"/>
                <w:color w:val="000000"/>
                <w:szCs w:val="28"/>
                <w:highlight w:val="none"/>
                <w:lang w:val="en-US" w:eastAsia="zh-CN"/>
              </w:rPr>
              <w:t>单价及总价</w:t>
            </w:r>
            <w:r>
              <w:rPr>
                <w:rFonts w:hint="eastAsia" w:ascii="宋体" w:hAnsi="宋体"/>
                <w:color w:val="000000"/>
                <w:szCs w:val="28"/>
                <w:highlight w:val="none"/>
                <w:lang w:eastAsia="zh-CN"/>
              </w:rPr>
              <w:t>）</w:t>
            </w:r>
            <w:r>
              <w:rPr>
                <w:rFonts w:hint="eastAsia" w:ascii="宋体" w:hAnsi="宋体" w:eastAsia="宋体"/>
                <w:color w:val="000000"/>
                <w:szCs w:val="28"/>
              </w:rPr>
              <w:t>、不缺项漏项。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0" w:hRule="atLeast"/>
          <w:jc w:val="center"/>
        </w:trPr>
        <w:tc>
          <w:tcPr>
            <w:tcW w:w="456" w:type="dxa"/>
            <w:vMerge w:val="continue"/>
            <w:tcBorders>
              <w:left w:val="single" w:color="auto" w:sz="4" w:space="0"/>
              <w:bottom w:val="single" w:color="auto" w:sz="4" w:space="0"/>
              <w:right w:val="single" w:color="auto" w:sz="4" w:space="0"/>
            </w:tcBorders>
            <w:vAlign w:val="center"/>
          </w:tcPr>
          <w:p>
            <w:pPr>
              <w:spacing w:line="360" w:lineRule="auto"/>
              <w:rPr>
                <w:rFonts w:ascii="宋体" w:hAnsi="宋体" w:eastAsia="宋体"/>
                <w:color w:val="000000"/>
                <w:szCs w:val="28"/>
              </w:rPr>
            </w:pPr>
          </w:p>
        </w:tc>
        <w:tc>
          <w:tcPr>
            <w:tcW w:w="280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olor w:val="000000"/>
                <w:szCs w:val="28"/>
              </w:rPr>
            </w:pPr>
            <w:r>
              <w:rPr>
                <w:rFonts w:hint="eastAsia" w:ascii="宋体" w:hAnsi="宋体" w:eastAsia="宋体"/>
                <w:color w:val="000000"/>
                <w:szCs w:val="28"/>
              </w:rPr>
              <w:t>联合体投标</w:t>
            </w:r>
          </w:p>
        </w:tc>
        <w:tc>
          <w:tcPr>
            <w:tcW w:w="636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宋体" w:hAnsi="宋体" w:eastAsia="宋体"/>
                <w:color w:val="000000"/>
                <w:szCs w:val="28"/>
              </w:rPr>
            </w:pPr>
            <w:r>
              <w:rPr>
                <w:rFonts w:hint="eastAsia" w:ascii="宋体" w:hAnsi="宋体" w:eastAsia="宋体"/>
                <w:color w:val="000000"/>
                <w:szCs w:val="28"/>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000000"/>
                <w:szCs w:val="28"/>
              </w:rPr>
            </w:pPr>
            <w:r>
              <w:rPr>
                <w:rFonts w:hint="eastAsia" w:ascii="宋体" w:hAnsi="宋体" w:eastAsia="宋体"/>
                <w:color w:val="000000"/>
                <w:szCs w:val="28"/>
              </w:rPr>
              <w:t>备注</w:t>
            </w:r>
          </w:p>
        </w:tc>
        <w:tc>
          <w:tcPr>
            <w:tcW w:w="917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olor w:val="000000"/>
                <w:szCs w:val="28"/>
              </w:rPr>
            </w:pPr>
            <w:r>
              <w:rPr>
                <w:rFonts w:hint="eastAsia" w:ascii="宋体" w:hAnsi="宋体" w:eastAsia="宋体"/>
                <w:color w:val="000000"/>
                <w:szCs w:val="28"/>
              </w:rPr>
              <w:t>新注册成立的企业如无以上相关证明材料可提供相关主管部门出具的证明。（税务和社保）</w:t>
            </w:r>
          </w:p>
        </w:tc>
      </w:tr>
    </w:tbl>
    <w:p>
      <w:pPr>
        <w:keepNext/>
        <w:keepLines/>
        <w:spacing w:before="260" w:after="260" w:line="360" w:lineRule="auto"/>
        <w:outlineLvl w:val="1"/>
        <w:rPr>
          <w:rFonts w:ascii="宋体" w:hAnsi="宋体" w:eastAsia="宋体"/>
          <w:b/>
          <w:szCs w:val="28"/>
          <w:highlight w:val="yellow"/>
        </w:rPr>
      </w:pPr>
      <w:r>
        <w:rPr>
          <w:rFonts w:hint="eastAsia" w:ascii="宋体" w:hAnsi="宋体" w:eastAsia="宋体"/>
          <w:b/>
          <w:szCs w:val="28"/>
          <w:highlight w:val="yellow"/>
        </w:rPr>
        <w:t>注：以上内容凡有一项不合格者，视为未通过初步审查，按无效投标处理。</w:t>
      </w:r>
    </w:p>
    <w:p>
      <w:pPr>
        <w:pStyle w:val="59"/>
        <w:numPr>
          <w:ilvl w:val="0"/>
          <w:numId w:val="0"/>
        </w:numPr>
        <w:spacing w:line="360" w:lineRule="auto"/>
        <w:ind w:left="0" w:leftChars="0" w:firstLine="560" w:firstLineChars="200"/>
        <w:rPr>
          <w:rFonts w:hint="eastAsia" w:hAnsi="宋体"/>
          <w:sz w:val="28"/>
          <w:szCs w:val="28"/>
        </w:rPr>
      </w:pPr>
      <w:r>
        <w:rPr>
          <w:rFonts w:hint="eastAsia" w:hAnsi="宋体"/>
          <w:sz w:val="28"/>
          <w:szCs w:val="28"/>
          <w:lang w:val="en-US" w:eastAsia="zh-CN"/>
        </w:rPr>
        <w:t>2.</w:t>
      </w:r>
      <w:r>
        <w:rPr>
          <w:rFonts w:hint="eastAsia" w:hAnsi="宋体"/>
          <w:sz w:val="28"/>
          <w:szCs w:val="28"/>
        </w:rPr>
        <w:t>技术参数比较。评价内容主要为对投标</w:t>
      </w:r>
      <w:r>
        <w:rPr>
          <w:rFonts w:hint="eastAsia" w:hAnsi="宋体"/>
          <w:sz w:val="28"/>
          <w:szCs w:val="28"/>
          <w:lang w:eastAsia="zh-CN"/>
        </w:rPr>
        <w:t>货物</w:t>
      </w:r>
      <w:r>
        <w:rPr>
          <w:rFonts w:hint="eastAsia" w:hAnsi="宋体"/>
          <w:sz w:val="28"/>
          <w:szCs w:val="28"/>
        </w:rPr>
        <w:t>的技术性能、参数的响应性</w:t>
      </w:r>
      <w:r>
        <w:rPr>
          <w:rFonts w:hint="eastAsia" w:hAnsi="宋体"/>
          <w:sz w:val="28"/>
          <w:szCs w:val="28"/>
          <w:lang w:eastAsia="zh-CN"/>
        </w:rPr>
        <w:t>等内容，</w:t>
      </w:r>
      <w:r>
        <w:rPr>
          <w:rFonts w:hint="eastAsia" w:hAnsi="宋体"/>
          <w:sz w:val="28"/>
          <w:szCs w:val="28"/>
        </w:rPr>
        <w:t>由技术专家和采购人代表根据投标企业提供的技术资料逐项分别进行比较和评价。比较原则如下：凡有一项主要参数不满足者，其结论即为“不合格”；非实质性条款（一般参数）偏离不能作为对供应商的否决依据，但对非实质性条款（一般参数）不能有缺漏项，否则判定为“不合格”。</w:t>
      </w:r>
    </w:p>
    <w:p>
      <w:pPr>
        <w:widowControl/>
        <w:numPr>
          <w:ilvl w:val="0"/>
          <w:numId w:val="0"/>
        </w:numPr>
        <w:spacing w:line="360" w:lineRule="auto"/>
        <w:jc w:val="left"/>
        <w:rPr>
          <w:rFonts w:hint="eastAsia" w:ascii="宋体" w:hAnsi="宋体" w:cs="宋体"/>
          <w:sz w:val="28"/>
          <w:szCs w:val="28"/>
        </w:rPr>
      </w:pPr>
      <w:r>
        <w:rPr>
          <w:rFonts w:hint="eastAsia" w:ascii="宋体" w:hAnsi="宋体" w:cs="宋体"/>
          <w:color w:val="000000"/>
          <w:kern w:val="0"/>
          <w:sz w:val="28"/>
          <w:szCs w:val="28"/>
          <w:lang w:val="en-US" w:eastAsia="zh-CN"/>
        </w:rPr>
        <w:t xml:space="preserve">    3.</w:t>
      </w:r>
      <w:r>
        <w:rPr>
          <w:rFonts w:hint="eastAsia" w:ascii="宋体" w:hAnsi="宋体" w:cs="宋体"/>
          <w:color w:val="000000"/>
          <w:kern w:val="0"/>
          <w:sz w:val="28"/>
          <w:szCs w:val="28"/>
        </w:rPr>
        <w:t>价格比较。由评委会集体对</w:t>
      </w:r>
      <w:r>
        <w:rPr>
          <w:rFonts w:hint="eastAsia" w:ascii="宋体" w:hAnsi="宋体" w:cs="宋体"/>
          <w:kern w:val="0"/>
          <w:sz w:val="28"/>
          <w:szCs w:val="28"/>
        </w:rPr>
        <w:t>商务与技术参数合格的投标报价进行比较。首先对每一投标人的报价是否存在缺项、漏项，</w:t>
      </w:r>
      <w:r>
        <w:rPr>
          <w:rFonts w:hint="eastAsia" w:ascii="宋体" w:hAnsi="宋体" w:cs="宋体"/>
          <w:sz w:val="28"/>
          <w:szCs w:val="28"/>
        </w:rPr>
        <w:t>以及分项报价是否合理或者低于成本</w:t>
      </w:r>
      <w:r>
        <w:rPr>
          <w:rFonts w:hint="eastAsia" w:ascii="宋体" w:hAnsi="宋体" w:cs="宋体"/>
          <w:kern w:val="0"/>
          <w:sz w:val="28"/>
          <w:szCs w:val="28"/>
        </w:rPr>
        <w:t>进行审核。其次，对初审合格的供应商进行政府采购政策功能的价格扣除</w:t>
      </w:r>
      <w:r>
        <w:rPr>
          <w:rFonts w:hint="eastAsia" w:ascii="宋体" w:hAnsi="宋体" w:cs="宋体"/>
          <w:kern w:val="0"/>
          <w:sz w:val="28"/>
          <w:szCs w:val="28"/>
          <w:lang w:eastAsia="zh-CN"/>
        </w:rPr>
        <w:t>（中小企业）</w:t>
      </w:r>
      <w:r>
        <w:rPr>
          <w:rFonts w:hint="eastAsia" w:ascii="宋体" w:hAnsi="宋体" w:cs="宋体"/>
          <w:kern w:val="0"/>
          <w:sz w:val="28"/>
          <w:szCs w:val="28"/>
        </w:rPr>
        <w:t>。最后，对满足条件的投标</w:t>
      </w:r>
      <w:r>
        <w:rPr>
          <w:rFonts w:hint="eastAsia" w:ascii="宋体" w:hAnsi="宋体" w:cs="宋体"/>
          <w:sz w:val="28"/>
          <w:szCs w:val="28"/>
        </w:rPr>
        <w:t>报价由低到高顺序排列。投标报价相同的，依技术指标、售后服务条款的优劣顺序排列。</w:t>
      </w:r>
      <w:r>
        <w:rPr>
          <w:rFonts w:ascii="宋体" w:hAnsi="宋体"/>
          <w:color w:val="000000"/>
          <w:szCs w:val="28"/>
        </w:rPr>
        <w:t>排名</w:t>
      </w:r>
      <w:bookmarkStart w:id="79" w:name="_GoBack"/>
      <w:bookmarkEnd w:id="79"/>
      <w:r>
        <w:rPr>
          <w:rFonts w:ascii="宋体" w:hAnsi="宋体"/>
          <w:color w:val="000000"/>
          <w:szCs w:val="28"/>
        </w:rPr>
        <w:t>第一的确定的为预中标供应商。</w:t>
      </w:r>
    </w:p>
    <w:p>
      <w:pPr>
        <w:widowControl/>
        <w:numPr>
          <w:ilvl w:val="0"/>
          <w:numId w:val="0"/>
        </w:numPr>
        <w:spacing w:line="360" w:lineRule="auto"/>
        <w:jc w:val="left"/>
        <w:rPr>
          <w:rFonts w:ascii="宋体"/>
          <w:sz w:val="28"/>
          <w:szCs w:val="28"/>
        </w:rPr>
      </w:pPr>
      <w:r>
        <w:rPr>
          <w:rFonts w:hint="eastAsia" w:ascii="宋体" w:hAnsi="宋体" w:cs="宋体"/>
          <w:sz w:val="28"/>
          <w:szCs w:val="28"/>
          <w:lang w:val="en-US" w:eastAsia="zh-CN"/>
        </w:rPr>
        <w:t xml:space="preserve">    4.</w:t>
      </w:r>
      <w:r>
        <w:rPr>
          <w:rFonts w:hint="eastAsia" w:ascii="宋体" w:hAnsi="宋体" w:cs="宋体"/>
          <w:sz w:val="28"/>
          <w:szCs w:val="28"/>
        </w:rPr>
        <w:t>对有可能影响商品质量和不能诚信履约的投标，要求其在规定期限内提供书面文字予以解释说明，并提交相关证明材料。否则，评标委员会可以取消该投标人的评审资格。</w:t>
      </w:r>
    </w:p>
    <w:p>
      <w:pPr>
        <w:pStyle w:val="59"/>
        <w:spacing w:line="560" w:lineRule="exact"/>
        <w:ind w:left="0" w:leftChars="0" w:firstLine="560" w:firstLineChars="200"/>
        <w:rPr>
          <w:rFonts w:hAnsi="宋体"/>
          <w:color w:val="000000"/>
          <w:sz w:val="28"/>
          <w:szCs w:val="28"/>
        </w:rPr>
      </w:pPr>
      <w:r>
        <w:rPr>
          <w:rFonts w:hint="eastAsia"/>
          <w:highlight w:val="none"/>
          <w:lang w:val="en-US" w:eastAsia="zh-CN"/>
        </w:rPr>
        <w:t xml:space="preserve">  </w:t>
      </w:r>
      <w:r>
        <w:rPr>
          <w:rFonts w:hint="eastAsia" w:hAnsi="宋体" w:cs="宋体"/>
          <w:sz w:val="28"/>
          <w:szCs w:val="28"/>
        </w:rPr>
        <w:t>本次采购将按照《政府采购法》第九条的规定，在同等条件下，</w:t>
      </w:r>
      <w:r>
        <w:rPr>
          <w:rFonts w:hint="eastAsia" w:hAnsi="宋体" w:cs="宋体"/>
          <w:color w:val="000000"/>
          <w:sz w:val="28"/>
          <w:szCs w:val="28"/>
        </w:rPr>
        <w:t>优先扶</w:t>
      </w:r>
      <w:r>
        <w:rPr>
          <w:rFonts w:hint="eastAsia" w:hAnsi="宋体"/>
          <w:color w:val="000000"/>
          <w:sz w:val="28"/>
          <w:szCs w:val="28"/>
        </w:rPr>
        <w:t>持不发达地区和少数民族地区的企业和中小企业。</w:t>
      </w:r>
    </w:p>
    <w:p>
      <w:pPr>
        <w:adjustRightInd w:val="0"/>
        <w:snapToGrid w:val="0"/>
        <w:spacing w:line="560" w:lineRule="exact"/>
        <w:ind w:firstLine="560" w:firstLineChars="200"/>
        <w:rPr>
          <w:rFonts w:ascii="宋体" w:hAnsi="宋体" w:cs="仿宋"/>
          <w:bCs/>
          <w:color w:val="000000"/>
          <w:szCs w:val="28"/>
        </w:rPr>
      </w:pPr>
      <w:r>
        <w:rPr>
          <w:rFonts w:hint="eastAsia" w:ascii="宋体" w:hAnsi="宋体" w:cs="仿宋"/>
          <w:bCs/>
          <w:color w:val="000000"/>
          <w:szCs w:val="28"/>
        </w:rPr>
        <w:t>投标人对其承诺的企业规模真实性自行负责。中标人在《中小企业声明函》中的承诺如有虚假，其成交资格将被取消。</w:t>
      </w:r>
    </w:p>
    <w:p>
      <w:pPr>
        <w:adjustRightInd w:val="0"/>
        <w:snapToGrid w:val="0"/>
        <w:spacing w:line="560" w:lineRule="exact"/>
        <w:ind w:firstLine="560" w:firstLineChars="200"/>
        <w:rPr>
          <w:rFonts w:ascii="宋体" w:hAnsi="宋体" w:cs="仿宋"/>
          <w:bCs/>
          <w:color w:val="000000"/>
          <w:szCs w:val="28"/>
        </w:rPr>
      </w:pPr>
      <w:r>
        <w:rPr>
          <w:rFonts w:hint="eastAsia" w:ascii="宋体" w:hAnsi="宋体" w:cs="仿宋"/>
          <w:bCs/>
          <w:color w:val="000000"/>
          <w:szCs w:val="28"/>
        </w:rPr>
        <w:t>享受加分政策的小型、微型企业必须同时满足以下两个条件：</w:t>
      </w:r>
    </w:p>
    <w:p>
      <w:pPr>
        <w:adjustRightInd w:val="0"/>
        <w:snapToGrid w:val="0"/>
        <w:spacing w:line="560" w:lineRule="exact"/>
        <w:ind w:firstLine="560" w:firstLineChars="200"/>
        <w:rPr>
          <w:rFonts w:ascii="宋体" w:hAnsi="宋体" w:cs="仿宋"/>
          <w:bCs/>
          <w:color w:val="000000"/>
          <w:szCs w:val="28"/>
        </w:rPr>
      </w:pPr>
      <w:r>
        <w:rPr>
          <w:rFonts w:hint="eastAsia" w:ascii="宋体" w:hAnsi="宋体" w:cs="仿宋"/>
          <w:bCs/>
          <w:color w:val="000000"/>
          <w:szCs w:val="28"/>
        </w:rPr>
        <w:t>1）符合小型、微型企业划分标准（按照“关于印发中小企业划型标准规定的通知”（工信部联企业【2011】300号）的规定划分）；</w:t>
      </w:r>
    </w:p>
    <w:p>
      <w:pPr>
        <w:pStyle w:val="59"/>
        <w:spacing w:line="560" w:lineRule="exact"/>
        <w:ind w:left="0" w:leftChars="0" w:firstLine="560" w:firstLineChars="200"/>
        <w:rPr>
          <w:rFonts w:hAnsi="宋体" w:cs="仿宋"/>
          <w:bCs/>
          <w:color w:val="000000"/>
          <w:sz w:val="28"/>
          <w:szCs w:val="28"/>
        </w:rPr>
      </w:pPr>
      <w:r>
        <w:rPr>
          <w:rFonts w:hint="eastAsia" w:hAnsi="宋体" w:cs="仿宋"/>
          <w:bCs/>
          <w:color w:val="000000"/>
          <w:sz w:val="28"/>
          <w:szCs w:val="28"/>
        </w:rPr>
        <w:t>2）提供本企业生产的产品或者提供其他小型、微型企业生产的产品。</w:t>
      </w:r>
    </w:p>
    <w:p/>
    <w:p>
      <w:pPr>
        <w:spacing w:line="560" w:lineRule="exact"/>
      </w:pPr>
    </w:p>
    <w:p/>
    <w:p/>
    <w:p/>
    <w:p/>
    <w:p/>
    <w:p>
      <w:r>
        <w:br w:type="page"/>
      </w:r>
    </w:p>
    <w:p/>
    <w:p>
      <w:pPr>
        <w:pStyle w:val="2"/>
        <w:rPr>
          <w:color w:val="000000"/>
        </w:rPr>
      </w:pPr>
      <w:bookmarkStart w:id="63" w:name="_Toc422403382"/>
      <w:r>
        <w:rPr>
          <w:rFonts w:hint="eastAsia"/>
          <w:color w:val="000000"/>
        </w:rPr>
        <w:t>第七章 投标文件格式与要求</w:t>
      </w:r>
      <w:bookmarkEnd w:id="56"/>
      <w:bookmarkEnd w:id="63"/>
    </w:p>
    <w:p>
      <w:pPr>
        <w:pStyle w:val="3"/>
        <w:rPr>
          <w:color w:val="000000"/>
        </w:rPr>
      </w:pPr>
      <w:bookmarkStart w:id="64" w:name="_Toc422403383"/>
      <w:r>
        <w:rPr>
          <w:rFonts w:hint="eastAsia"/>
          <w:color w:val="000000"/>
        </w:rPr>
        <w:t>格式一：</w:t>
      </w:r>
      <w:bookmarkEnd w:id="64"/>
    </w:p>
    <w:p>
      <w:pPr>
        <w:textAlignment w:val="baseline"/>
        <w:rPr>
          <w:rFonts w:ascii="宋体" w:hAnsi="宋体"/>
          <w:b/>
          <w:bCs/>
          <w:color w:val="000000"/>
          <w:sz w:val="36"/>
          <w:szCs w:val="36"/>
        </w:rPr>
      </w:pPr>
    </w:p>
    <w:p>
      <w:pPr>
        <w:textAlignment w:val="baseline"/>
        <w:rPr>
          <w:rFonts w:ascii="宋体" w:hAnsi="宋体"/>
          <w:b/>
          <w:bCs/>
          <w:color w:val="000000"/>
          <w:sz w:val="36"/>
          <w:szCs w:val="36"/>
        </w:rPr>
      </w:pPr>
      <w:r>
        <w:rPr>
          <w:rFonts w:hint="eastAsia" w:ascii="宋体" w:hAnsi="宋体" w:cs="宋体"/>
          <w:b/>
          <w:bCs/>
          <w:color w:val="000000"/>
          <w:sz w:val="36"/>
          <w:szCs w:val="36"/>
        </w:rPr>
        <w:t xml:space="preserve">                  投标文件封面</w:t>
      </w:r>
    </w:p>
    <w:p>
      <w:pPr>
        <w:ind w:firstLine="2168" w:firstLineChars="600"/>
        <w:rPr>
          <w:rFonts w:ascii="宋体" w:hAnsi="宋体"/>
          <w:b/>
          <w:bCs/>
          <w:color w:val="000000"/>
          <w:sz w:val="36"/>
          <w:szCs w:val="36"/>
        </w:rPr>
      </w:pPr>
    </w:p>
    <w:p>
      <w:pPr>
        <w:rPr>
          <w:rFonts w:ascii="宋体" w:hAnsi="宋体"/>
          <w:b/>
          <w:bCs/>
          <w:color w:val="000000"/>
          <w:sz w:val="36"/>
          <w:szCs w:val="36"/>
        </w:rPr>
      </w:pPr>
      <w:r>
        <w:rPr>
          <w:rFonts w:hint="eastAsia" w:ascii="宋体" w:hAnsi="宋体" w:cs="宋体"/>
          <w:b/>
          <w:bCs/>
          <w:color w:val="000000"/>
          <w:sz w:val="36"/>
          <w:szCs w:val="36"/>
        </w:rPr>
        <w:t xml:space="preserve">           </w:t>
      </w:r>
    </w:p>
    <w:p>
      <w:pPr>
        <w:ind w:firstLine="1767" w:firstLineChars="400"/>
        <w:rPr>
          <w:rFonts w:ascii="宋体" w:hAnsi="宋体"/>
          <w:b/>
          <w:bCs/>
          <w:color w:val="000000"/>
          <w:sz w:val="44"/>
          <w:szCs w:val="44"/>
        </w:rPr>
      </w:pPr>
    </w:p>
    <w:p>
      <w:pPr>
        <w:ind w:firstLine="2891" w:firstLineChars="400"/>
        <w:rPr>
          <w:rFonts w:ascii="宋体" w:hAnsi="宋体"/>
          <w:b/>
          <w:bCs/>
          <w:color w:val="000000"/>
          <w:sz w:val="72"/>
          <w:szCs w:val="72"/>
        </w:rPr>
      </w:pPr>
      <w:r>
        <w:rPr>
          <w:rFonts w:hint="eastAsia" w:ascii="宋体" w:hAnsi="宋体" w:cs="宋体"/>
          <w:b/>
          <w:bCs/>
          <w:color w:val="000000"/>
          <w:sz w:val="72"/>
          <w:szCs w:val="72"/>
        </w:rPr>
        <w:t>投 标 文 件</w:t>
      </w:r>
    </w:p>
    <w:p>
      <w:pPr>
        <w:ind w:firstLine="1767" w:firstLineChars="400"/>
        <w:rPr>
          <w:rFonts w:ascii="宋体" w:hAnsi="宋体"/>
          <w:b/>
          <w:bCs/>
          <w:color w:val="000000"/>
          <w:sz w:val="44"/>
          <w:szCs w:val="44"/>
        </w:rPr>
      </w:pPr>
    </w:p>
    <w:p>
      <w:pPr>
        <w:ind w:firstLine="1767" w:firstLineChars="400"/>
        <w:rPr>
          <w:rFonts w:ascii="宋体" w:hAnsi="宋体"/>
          <w:b/>
          <w:bCs/>
          <w:color w:val="000000"/>
          <w:sz w:val="44"/>
          <w:szCs w:val="44"/>
        </w:rPr>
      </w:pPr>
    </w:p>
    <w:p>
      <w:pPr>
        <w:ind w:firstLine="1767" w:firstLineChars="400"/>
        <w:rPr>
          <w:rFonts w:ascii="宋体" w:hAnsi="宋体"/>
          <w:b/>
          <w:bCs/>
          <w:color w:val="000000"/>
          <w:sz w:val="44"/>
          <w:szCs w:val="44"/>
        </w:rPr>
      </w:pPr>
    </w:p>
    <w:p>
      <w:pPr>
        <w:ind w:firstLine="1205" w:firstLineChars="400"/>
        <w:rPr>
          <w:rFonts w:ascii="宋体" w:hAnsi="宋体" w:cs="宋体"/>
          <w:b/>
          <w:bCs/>
          <w:color w:val="000000"/>
          <w:sz w:val="30"/>
          <w:szCs w:val="30"/>
        </w:rPr>
      </w:pPr>
      <w:r>
        <w:rPr>
          <w:rFonts w:hint="eastAsia" w:ascii="宋体" w:hAnsi="宋体" w:cs="宋体"/>
          <w:b/>
          <w:bCs/>
          <w:color w:val="000000"/>
          <w:sz w:val="30"/>
          <w:szCs w:val="30"/>
        </w:rPr>
        <w:t>招标编号:</w:t>
      </w:r>
    </w:p>
    <w:p>
      <w:pPr>
        <w:ind w:firstLine="1205" w:firstLineChars="400"/>
        <w:rPr>
          <w:rFonts w:ascii="宋体" w:hAnsi="宋体"/>
          <w:b/>
          <w:bCs/>
          <w:color w:val="000000"/>
          <w:sz w:val="44"/>
          <w:szCs w:val="44"/>
        </w:rPr>
      </w:pPr>
      <w:r>
        <w:rPr>
          <w:rFonts w:hint="eastAsia" w:ascii="宋体" w:hAnsi="宋体" w:cs="宋体"/>
          <w:b/>
          <w:bCs/>
          <w:color w:val="000000"/>
          <w:sz w:val="30"/>
          <w:szCs w:val="30"/>
        </w:rPr>
        <w:t>项目名称:</w:t>
      </w:r>
    </w:p>
    <w:p>
      <w:pPr>
        <w:ind w:firstLine="1767" w:firstLineChars="400"/>
        <w:rPr>
          <w:rFonts w:ascii="宋体" w:hAnsi="宋体"/>
          <w:b/>
          <w:bCs/>
          <w:color w:val="000000"/>
          <w:sz w:val="44"/>
          <w:szCs w:val="44"/>
        </w:rPr>
      </w:pPr>
    </w:p>
    <w:p>
      <w:pPr>
        <w:ind w:firstLine="1767" w:firstLineChars="400"/>
        <w:rPr>
          <w:rFonts w:ascii="宋体" w:hAnsi="宋体"/>
          <w:b/>
          <w:bCs/>
          <w:color w:val="000000"/>
          <w:sz w:val="44"/>
          <w:szCs w:val="44"/>
        </w:rPr>
      </w:pPr>
    </w:p>
    <w:p>
      <w:pPr>
        <w:ind w:firstLine="1767" w:firstLineChars="400"/>
        <w:rPr>
          <w:rFonts w:ascii="宋体" w:hAnsi="宋体"/>
          <w:b/>
          <w:bCs/>
          <w:color w:val="000000"/>
          <w:sz w:val="44"/>
          <w:szCs w:val="44"/>
        </w:rPr>
      </w:pPr>
    </w:p>
    <w:p>
      <w:pPr>
        <w:rPr>
          <w:rFonts w:ascii="宋体" w:hAnsi="宋体"/>
          <w:b/>
          <w:bCs/>
          <w:color w:val="000000"/>
          <w:sz w:val="44"/>
          <w:szCs w:val="44"/>
        </w:rPr>
      </w:pPr>
    </w:p>
    <w:p>
      <w:pPr>
        <w:ind w:firstLine="1205" w:firstLineChars="400"/>
        <w:rPr>
          <w:rFonts w:ascii="宋体" w:hAnsi="宋体" w:cs="宋体"/>
          <w:b/>
          <w:bCs/>
          <w:color w:val="000000"/>
          <w:sz w:val="30"/>
          <w:szCs w:val="30"/>
        </w:rPr>
      </w:pPr>
      <w:r>
        <w:rPr>
          <w:rFonts w:hint="eastAsia" w:ascii="宋体" w:hAnsi="宋体" w:cs="宋体"/>
          <w:b/>
          <w:bCs/>
          <w:color w:val="000000"/>
          <w:sz w:val="30"/>
          <w:szCs w:val="30"/>
        </w:rPr>
        <w:t>投标人:</w:t>
      </w:r>
    </w:p>
    <w:p>
      <w:pPr>
        <w:ind w:firstLine="1205" w:firstLineChars="400"/>
        <w:rPr>
          <w:rFonts w:ascii="宋体" w:hAnsi="宋体" w:cs="宋体"/>
          <w:b/>
          <w:bCs/>
          <w:color w:val="000000"/>
          <w:sz w:val="30"/>
          <w:szCs w:val="30"/>
        </w:rPr>
      </w:pPr>
      <w:r>
        <w:rPr>
          <w:rFonts w:hint="eastAsia" w:ascii="宋体" w:hAnsi="宋体" w:cs="宋体"/>
          <w:b/>
          <w:bCs/>
          <w:color w:val="000000"/>
          <w:sz w:val="30"/>
          <w:szCs w:val="30"/>
        </w:rPr>
        <w:t>投标人地址:</w:t>
      </w:r>
    </w:p>
    <w:p>
      <w:pPr>
        <w:ind w:firstLine="1205" w:firstLineChars="400"/>
        <w:rPr>
          <w:rFonts w:ascii="宋体" w:hAnsi="宋体" w:cs="宋体"/>
          <w:b/>
          <w:bCs/>
          <w:color w:val="000000"/>
          <w:sz w:val="30"/>
          <w:szCs w:val="30"/>
        </w:rPr>
      </w:pPr>
    </w:p>
    <w:p>
      <w:pPr>
        <w:ind w:firstLine="1205" w:firstLineChars="400"/>
        <w:rPr>
          <w:rFonts w:ascii="宋体" w:hAnsi="宋体" w:cs="宋体"/>
          <w:b/>
          <w:bCs/>
          <w:color w:val="000000"/>
          <w:sz w:val="30"/>
          <w:szCs w:val="30"/>
        </w:rPr>
      </w:pPr>
      <w:r>
        <w:rPr>
          <w:rFonts w:hint="eastAsia" w:ascii="宋体" w:hAnsi="宋体" w:cs="宋体"/>
          <w:b/>
          <w:bCs/>
          <w:color w:val="000000"/>
          <w:sz w:val="30"/>
          <w:szCs w:val="30"/>
        </w:rPr>
        <w:t>联系电话:</w:t>
      </w:r>
    </w:p>
    <w:p>
      <w:pPr>
        <w:ind w:firstLine="1205" w:firstLineChars="400"/>
        <w:rPr>
          <w:rFonts w:ascii="宋体" w:hAnsi="宋体" w:cs="宋体"/>
          <w:b/>
          <w:bCs/>
          <w:color w:val="000000"/>
          <w:sz w:val="30"/>
          <w:szCs w:val="30"/>
        </w:rPr>
      </w:pPr>
    </w:p>
    <w:p>
      <w:pPr>
        <w:ind w:firstLine="1355" w:firstLineChars="450"/>
        <w:rPr>
          <w:rFonts w:ascii="宋体" w:hAnsi="宋体" w:cs="宋体"/>
          <w:b/>
          <w:bCs/>
          <w:color w:val="000000"/>
          <w:sz w:val="30"/>
          <w:szCs w:val="30"/>
        </w:rPr>
      </w:pPr>
      <w:r>
        <w:rPr>
          <w:rFonts w:hint="eastAsia" w:ascii="宋体" w:hAnsi="宋体" w:cs="宋体"/>
          <w:b/>
          <w:bCs/>
          <w:color w:val="000000"/>
          <w:sz w:val="30"/>
          <w:szCs w:val="30"/>
        </w:rPr>
        <w:t xml:space="preserve">                年   月   日</w:t>
      </w:r>
    </w:p>
    <w:p>
      <w:pPr>
        <w:pStyle w:val="3"/>
        <w:rPr>
          <w:rFonts w:ascii="宋体" w:hAnsi="宋体"/>
          <w:b w:val="0"/>
          <w:color w:val="000000"/>
          <w:sz w:val="36"/>
          <w:szCs w:val="36"/>
        </w:rPr>
      </w:pPr>
      <w:r>
        <w:rPr>
          <w:rFonts w:ascii="宋体" w:hAnsi="宋体" w:cs="宋体"/>
          <w:b w:val="0"/>
          <w:bCs w:val="0"/>
          <w:color w:val="000000"/>
          <w:sz w:val="30"/>
          <w:szCs w:val="30"/>
        </w:rPr>
        <w:br w:type="page"/>
      </w:r>
      <w:bookmarkStart w:id="65" w:name="_Toc422403384"/>
      <w:r>
        <w:rPr>
          <w:rFonts w:hint="eastAsia"/>
          <w:color w:val="000000"/>
        </w:rPr>
        <w:t>格式二：</w:t>
      </w:r>
      <w:bookmarkEnd w:id="65"/>
      <w:r>
        <w:rPr>
          <w:rFonts w:hint="eastAsia" w:ascii="宋体" w:hAnsi="宋体"/>
          <w:b w:val="0"/>
          <w:color w:val="000000"/>
          <w:sz w:val="36"/>
          <w:szCs w:val="36"/>
        </w:rPr>
        <w:t xml:space="preserve"> </w:t>
      </w:r>
    </w:p>
    <w:p>
      <w:pPr>
        <w:spacing w:line="480" w:lineRule="exact"/>
        <w:jc w:val="center"/>
        <w:rPr>
          <w:rFonts w:ascii="宋体" w:hAnsi="宋体"/>
          <w:b/>
          <w:color w:val="000000"/>
          <w:sz w:val="36"/>
          <w:szCs w:val="36"/>
        </w:rPr>
      </w:pPr>
      <w:r>
        <w:rPr>
          <w:rFonts w:hint="eastAsia" w:ascii="宋体" w:hAnsi="宋体"/>
          <w:b/>
          <w:color w:val="000000"/>
          <w:sz w:val="36"/>
          <w:szCs w:val="36"/>
        </w:rPr>
        <w:t>投标文件目录</w:t>
      </w:r>
    </w:p>
    <w:p>
      <w:pPr>
        <w:spacing w:line="480" w:lineRule="exact"/>
        <w:jc w:val="center"/>
        <w:rPr>
          <w:rFonts w:ascii="宋体" w:hAnsi="宋体"/>
          <w:b/>
          <w:color w:val="000000"/>
          <w:sz w:val="36"/>
          <w:szCs w:val="36"/>
        </w:rPr>
      </w:pPr>
    </w:p>
    <w:p>
      <w:pPr>
        <w:spacing w:line="360" w:lineRule="auto"/>
        <w:rPr>
          <w:rFonts w:ascii="宋体" w:hAnsi="宋体"/>
          <w:color w:val="000000"/>
          <w:szCs w:val="28"/>
        </w:rPr>
      </w:pPr>
      <w:r>
        <w:rPr>
          <w:rFonts w:hint="eastAsia" w:ascii="宋体" w:hAnsi="宋体"/>
          <w:color w:val="000000"/>
          <w:szCs w:val="28"/>
        </w:rPr>
        <w:t>一.投标承诺书…………………………………………………………</w:t>
      </w:r>
      <w:r>
        <w:rPr>
          <w:rFonts w:hint="eastAsia" w:ascii="宋体" w:hAnsi="宋体"/>
          <w:color w:val="000000"/>
          <w:szCs w:val="28"/>
          <w:lang w:val="en-US" w:eastAsia="zh-CN"/>
        </w:rPr>
        <w:t xml:space="preserve"> </w:t>
      </w:r>
      <w:r>
        <w:rPr>
          <w:rFonts w:hint="eastAsia" w:ascii="宋体" w:hAnsi="宋体"/>
          <w:color w:val="000000"/>
          <w:szCs w:val="28"/>
        </w:rPr>
        <w:t>（ ）</w:t>
      </w:r>
    </w:p>
    <w:p>
      <w:pPr>
        <w:spacing w:line="360" w:lineRule="auto"/>
        <w:rPr>
          <w:rFonts w:ascii="宋体" w:hAnsi="宋体"/>
          <w:color w:val="000000"/>
          <w:szCs w:val="28"/>
        </w:rPr>
      </w:pPr>
      <w:r>
        <w:rPr>
          <w:rFonts w:hint="eastAsia" w:ascii="宋体" w:hAnsi="宋体"/>
          <w:color w:val="000000"/>
          <w:szCs w:val="28"/>
        </w:rPr>
        <w:t>二.法定代表人授权委托书……………………………………………</w:t>
      </w:r>
      <w:r>
        <w:rPr>
          <w:rFonts w:hint="eastAsia" w:ascii="宋体" w:hAnsi="宋体"/>
          <w:color w:val="000000"/>
          <w:szCs w:val="28"/>
          <w:lang w:val="en-US" w:eastAsia="zh-CN"/>
        </w:rPr>
        <w:t xml:space="preserve"> </w:t>
      </w:r>
      <w:r>
        <w:rPr>
          <w:rFonts w:hint="eastAsia" w:ascii="宋体" w:hAnsi="宋体"/>
          <w:color w:val="000000"/>
          <w:szCs w:val="28"/>
        </w:rPr>
        <w:t>（ ）</w:t>
      </w:r>
    </w:p>
    <w:p>
      <w:pPr>
        <w:spacing w:line="360" w:lineRule="auto"/>
        <w:rPr>
          <w:rFonts w:ascii="宋体" w:hAnsi="宋体"/>
          <w:color w:val="000000"/>
          <w:szCs w:val="28"/>
        </w:rPr>
      </w:pPr>
      <w:r>
        <w:rPr>
          <w:rFonts w:hint="eastAsia" w:ascii="宋体" w:hAnsi="宋体"/>
          <w:color w:val="000000"/>
          <w:szCs w:val="28"/>
        </w:rPr>
        <w:t>三.开标一览表…………………………………………………………</w:t>
      </w:r>
      <w:r>
        <w:rPr>
          <w:rFonts w:hint="eastAsia" w:ascii="宋体" w:hAnsi="宋体"/>
          <w:color w:val="000000"/>
          <w:szCs w:val="28"/>
          <w:lang w:val="en-US" w:eastAsia="zh-CN"/>
        </w:rPr>
        <w:t xml:space="preserve"> </w:t>
      </w:r>
      <w:r>
        <w:rPr>
          <w:rFonts w:hint="eastAsia" w:ascii="宋体" w:hAnsi="宋体"/>
          <w:color w:val="000000"/>
          <w:szCs w:val="28"/>
        </w:rPr>
        <w:t>（ ）</w:t>
      </w:r>
    </w:p>
    <w:p>
      <w:pPr>
        <w:spacing w:line="360" w:lineRule="auto"/>
        <w:rPr>
          <w:rFonts w:ascii="宋体" w:hAnsi="宋体"/>
          <w:color w:val="000000"/>
          <w:szCs w:val="28"/>
        </w:rPr>
      </w:pPr>
      <w:r>
        <w:rPr>
          <w:rFonts w:hint="eastAsia" w:ascii="宋体" w:hAnsi="宋体"/>
          <w:color w:val="000000"/>
          <w:szCs w:val="28"/>
        </w:rPr>
        <w:t>四.投标货物分项报价明细表…………………………………………</w:t>
      </w:r>
      <w:r>
        <w:rPr>
          <w:rFonts w:hint="eastAsia" w:ascii="宋体" w:hAnsi="宋体"/>
          <w:color w:val="000000"/>
          <w:szCs w:val="28"/>
          <w:lang w:val="en-US" w:eastAsia="zh-CN"/>
        </w:rPr>
        <w:t xml:space="preserve"> </w:t>
      </w:r>
      <w:r>
        <w:rPr>
          <w:rFonts w:hint="eastAsia" w:ascii="宋体" w:hAnsi="宋体"/>
          <w:color w:val="000000"/>
          <w:szCs w:val="28"/>
        </w:rPr>
        <w:t>（ ）</w:t>
      </w:r>
    </w:p>
    <w:p>
      <w:pPr>
        <w:spacing w:line="360" w:lineRule="auto"/>
        <w:rPr>
          <w:rFonts w:ascii="宋体" w:hAnsi="宋体"/>
          <w:color w:val="000000"/>
          <w:szCs w:val="28"/>
        </w:rPr>
      </w:pPr>
      <w:r>
        <w:rPr>
          <w:rFonts w:hint="eastAsia" w:ascii="宋体" w:hAnsi="宋体"/>
          <w:bCs/>
          <w:color w:val="000000"/>
          <w:szCs w:val="28"/>
        </w:rPr>
        <w:t>五.</w:t>
      </w:r>
      <w:r>
        <w:rPr>
          <w:rFonts w:hint="eastAsia"/>
        </w:rPr>
        <w:t xml:space="preserve"> </w:t>
      </w:r>
      <w:r>
        <w:rPr>
          <w:rFonts w:hint="eastAsia" w:ascii="宋体" w:hAnsi="宋体"/>
          <w:bCs/>
          <w:color w:val="000000"/>
          <w:szCs w:val="28"/>
        </w:rPr>
        <w:t>技术规格响应表</w:t>
      </w:r>
      <w:r>
        <w:rPr>
          <w:rFonts w:hint="eastAsia" w:ascii="宋体" w:hAnsi="宋体"/>
          <w:color w:val="000000"/>
          <w:szCs w:val="28"/>
        </w:rPr>
        <w:t>……………………………………………………（ ）</w:t>
      </w:r>
    </w:p>
    <w:p>
      <w:pPr>
        <w:spacing w:line="360" w:lineRule="auto"/>
        <w:rPr>
          <w:rFonts w:ascii="宋体" w:hAnsi="宋体"/>
          <w:color w:val="000000"/>
          <w:szCs w:val="28"/>
        </w:rPr>
      </w:pPr>
      <w:r>
        <w:rPr>
          <w:rFonts w:hint="eastAsia" w:ascii="宋体" w:hAnsi="宋体"/>
          <w:color w:val="000000"/>
          <w:szCs w:val="28"/>
          <w:lang w:eastAsia="zh-CN"/>
        </w:rPr>
        <w:t>六</w:t>
      </w:r>
      <w:r>
        <w:rPr>
          <w:rFonts w:hint="eastAsia" w:ascii="宋体" w:hAnsi="宋体"/>
          <w:color w:val="000000"/>
          <w:szCs w:val="28"/>
        </w:rPr>
        <w:t>、商务规格响应表……………………………………………………（ ）</w:t>
      </w:r>
    </w:p>
    <w:p>
      <w:pPr>
        <w:spacing w:line="360" w:lineRule="auto"/>
        <w:rPr>
          <w:rFonts w:ascii="宋体" w:hAnsi="宋体"/>
          <w:color w:val="000000"/>
          <w:szCs w:val="28"/>
        </w:rPr>
      </w:pPr>
      <w:r>
        <w:rPr>
          <w:rFonts w:hint="eastAsia" w:ascii="宋体" w:hAnsi="宋体"/>
          <w:color w:val="000000"/>
          <w:szCs w:val="28"/>
          <w:lang w:eastAsia="zh-CN"/>
        </w:rPr>
        <w:t>七</w:t>
      </w:r>
      <w:r>
        <w:rPr>
          <w:rFonts w:hint="eastAsia" w:ascii="宋体" w:hAnsi="宋体"/>
          <w:color w:val="000000"/>
          <w:szCs w:val="28"/>
        </w:rPr>
        <w:t>.</w:t>
      </w:r>
      <w:r>
        <w:rPr>
          <w:rFonts w:hint="eastAsia" w:ascii="宋体" w:hAnsi="宋体"/>
          <w:color w:val="000000"/>
          <w:kern w:val="0"/>
          <w:szCs w:val="28"/>
        </w:rPr>
        <w:t xml:space="preserve"> </w:t>
      </w:r>
      <w:r>
        <w:rPr>
          <w:rFonts w:hint="eastAsia" w:ascii="宋体" w:hAnsi="宋体"/>
          <w:color w:val="000000"/>
          <w:szCs w:val="28"/>
        </w:rPr>
        <w:t>年度财务审计报告…………………………………………………（ ）</w:t>
      </w:r>
    </w:p>
    <w:p>
      <w:pPr>
        <w:spacing w:line="360" w:lineRule="auto"/>
        <w:rPr>
          <w:rFonts w:ascii="宋体" w:hAnsi="宋体"/>
          <w:color w:val="000000"/>
          <w:szCs w:val="28"/>
        </w:rPr>
      </w:pPr>
      <w:r>
        <w:rPr>
          <w:rFonts w:hint="eastAsia" w:ascii="宋体" w:hAnsi="宋体"/>
          <w:color w:val="000000"/>
          <w:szCs w:val="28"/>
          <w:lang w:eastAsia="zh-CN"/>
        </w:rPr>
        <w:t>八</w:t>
      </w:r>
      <w:r>
        <w:rPr>
          <w:rFonts w:hint="eastAsia" w:ascii="宋体" w:hAnsi="宋体"/>
          <w:color w:val="000000"/>
          <w:szCs w:val="28"/>
        </w:rPr>
        <w:t>.</w:t>
      </w:r>
      <w:r>
        <w:rPr>
          <w:rFonts w:hint="eastAsia"/>
        </w:rPr>
        <w:t xml:space="preserve"> </w:t>
      </w:r>
      <w:r>
        <w:rPr>
          <w:rFonts w:hint="eastAsia" w:ascii="宋体" w:hAnsi="宋体"/>
          <w:color w:val="000000"/>
          <w:szCs w:val="28"/>
        </w:rPr>
        <w:t>缴纳增值税、营业税或企业所得税的凭据………………………（ ）</w:t>
      </w:r>
    </w:p>
    <w:p>
      <w:pPr>
        <w:spacing w:line="360" w:lineRule="auto"/>
        <w:rPr>
          <w:rFonts w:ascii="宋体" w:hAnsi="宋体"/>
          <w:color w:val="000000"/>
          <w:szCs w:val="28"/>
        </w:rPr>
      </w:pPr>
      <w:r>
        <w:rPr>
          <w:rFonts w:hint="eastAsia" w:ascii="宋体" w:hAnsi="宋体"/>
          <w:color w:val="000000"/>
          <w:szCs w:val="28"/>
          <w:lang w:eastAsia="zh-CN"/>
        </w:rPr>
        <w:t>九</w:t>
      </w:r>
      <w:r>
        <w:rPr>
          <w:rFonts w:hint="eastAsia" w:ascii="宋体" w:hAnsi="宋体"/>
          <w:color w:val="000000"/>
          <w:szCs w:val="28"/>
        </w:rPr>
        <w:t>.</w:t>
      </w:r>
      <w:r>
        <w:rPr>
          <w:rFonts w:hint="eastAsia"/>
        </w:rPr>
        <w:t xml:space="preserve"> </w:t>
      </w:r>
      <w:r>
        <w:rPr>
          <w:rFonts w:hint="eastAsia" w:ascii="宋体" w:hAnsi="宋体"/>
          <w:color w:val="000000"/>
          <w:szCs w:val="28"/>
        </w:rPr>
        <w:t>缴纳社会保险的凭据………………………………………………（ ）</w:t>
      </w:r>
    </w:p>
    <w:p>
      <w:pPr>
        <w:spacing w:line="360" w:lineRule="auto"/>
        <w:rPr>
          <w:rFonts w:ascii="宋体" w:hAnsi="宋体"/>
          <w:color w:val="000000"/>
          <w:szCs w:val="28"/>
        </w:rPr>
      </w:pPr>
      <w:r>
        <w:rPr>
          <w:rFonts w:hint="eastAsia" w:ascii="宋体" w:hAnsi="宋体"/>
          <w:color w:val="000000"/>
          <w:szCs w:val="28"/>
          <w:lang w:eastAsia="zh-CN"/>
        </w:rPr>
        <w:t>十</w:t>
      </w:r>
      <w:r>
        <w:rPr>
          <w:rFonts w:hint="eastAsia" w:ascii="宋体" w:hAnsi="宋体"/>
          <w:color w:val="000000"/>
          <w:szCs w:val="28"/>
        </w:rPr>
        <w:t>.</w:t>
      </w:r>
      <w:r>
        <w:rPr>
          <w:rFonts w:hint="eastAsia"/>
        </w:rPr>
        <w:t xml:space="preserve"> </w:t>
      </w:r>
      <w:r>
        <w:rPr>
          <w:rFonts w:hint="eastAsia" w:ascii="宋体" w:hAnsi="宋体"/>
          <w:color w:val="000000"/>
          <w:szCs w:val="28"/>
        </w:rPr>
        <w:t>近三年内，在经营活动中没有重大违法记录的书面声明函……（ ）</w:t>
      </w:r>
    </w:p>
    <w:p>
      <w:pPr>
        <w:spacing w:line="360" w:lineRule="auto"/>
        <w:rPr>
          <w:rFonts w:hint="eastAsia" w:ascii="宋体" w:hAnsi="宋体"/>
          <w:color w:val="000000"/>
          <w:szCs w:val="28"/>
        </w:rPr>
      </w:pPr>
      <w:r>
        <w:rPr>
          <w:rFonts w:hint="eastAsia" w:ascii="宋体" w:hAnsi="宋体"/>
          <w:color w:val="000000"/>
          <w:szCs w:val="28"/>
        </w:rPr>
        <w:t>十</w:t>
      </w:r>
      <w:r>
        <w:rPr>
          <w:rFonts w:hint="eastAsia" w:ascii="宋体" w:hAnsi="宋体"/>
          <w:color w:val="000000"/>
          <w:szCs w:val="28"/>
          <w:lang w:eastAsia="zh-CN"/>
        </w:rPr>
        <w:t>一</w:t>
      </w:r>
      <w:r>
        <w:rPr>
          <w:rFonts w:hint="eastAsia" w:ascii="宋体" w:hAnsi="宋体"/>
          <w:color w:val="000000"/>
          <w:szCs w:val="28"/>
        </w:rPr>
        <w:t>.</w:t>
      </w:r>
      <w:r>
        <w:rPr>
          <w:rFonts w:hint="eastAsia"/>
        </w:rPr>
        <w:t xml:space="preserve"> </w:t>
      </w:r>
      <w:r>
        <w:rPr>
          <w:rFonts w:hint="eastAsia" w:ascii="宋体" w:hAnsi="宋体"/>
          <w:color w:val="000000"/>
          <w:szCs w:val="28"/>
        </w:rPr>
        <w:t>各类证明材料……………………………………………………（ ）</w:t>
      </w:r>
    </w:p>
    <w:p>
      <w:pPr>
        <w:spacing w:line="360" w:lineRule="auto"/>
        <w:rPr>
          <w:rFonts w:ascii="宋体" w:hAnsi="宋体"/>
          <w:color w:val="000000"/>
          <w:szCs w:val="28"/>
        </w:rPr>
      </w:pPr>
      <w:r>
        <w:rPr>
          <w:rFonts w:hint="eastAsia" w:ascii="宋体" w:hAnsi="宋体"/>
          <w:color w:val="000000"/>
          <w:szCs w:val="28"/>
        </w:rPr>
        <w:t>十</w:t>
      </w:r>
      <w:r>
        <w:rPr>
          <w:rFonts w:hint="eastAsia" w:ascii="宋体" w:hAnsi="宋体"/>
          <w:color w:val="000000"/>
          <w:szCs w:val="28"/>
          <w:lang w:val="en-US" w:eastAsia="zh-CN"/>
        </w:rPr>
        <w:t>二</w:t>
      </w:r>
      <w:r>
        <w:rPr>
          <w:rFonts w:hint="eastAsia" w:ascii="宋体" w:hAnsi="宋体"/>
          <w:color w:val="000000"/>
          <w:szCs w:val="28"/>
        </w:rPr>
        <w:t>.</w:t>
      </w:r>
      <w:r>
        <w:rPr>
          <w:rFonts w:hint="eastAsia"/>
        </w:rPr>
        <w:t xml:space="preserve"> </w:t>
      </w:r>
      <w:r>
        <w:rPr>
          <w:rFonts w:hint="eastAsia" w:ascii="宋体" w:hAnsi="宋体"/>
          <w:color w:val="000000"/>
          <w:szCs w:val="28"/>
          <w:lang w:val="en-US" w:eastAsia="zh-CN"/>
        </w:rPr>
        <w:t>中小企业申明函</w:t>
      </w:r>
      <w:r>
        <w:rPr>
          <w:rFonts w:hint="eastAsia" w:ascii="宋体" w:hAnsi="宋体"/>
          <w:color w:val="000000"/>
          <w:szCs w:val="28"/>
        </w:rPr>
        <w:t>…………………………………………………（ ）</w:t>
      </w:r>
    </w:p>
    <w:p>
      <w:pPr>
        <w:spacing w:line="360" w:lineRule="auto"/>
        <w:rPr>
          <w:rFonts w:ascii="宋体" w:hAnsi="宋体"/>
          <w:color w:val="000000"/>
          <w:szCs w:val="28"/>
        </w:rPr>
      </w:pPr>
      <w:r>
        <w:rPr>
          <w:rFonts w:hint="eastAsia" w:ascii="宋体" w:hAnsi="宋体"/>
          <w:color w:val="000000"/>
          <w:szCs w:val="28"/>
        </w:rPr>
        <w:t>十</w:t>
      </w:r>
      <w:r>
        <w:rPr>
          <w:rFonts w:hint="eastAsia" w:ascii="宋体" w:hAnsi="宋体"/>
          <w:color w:val="000000"/>
          <w:szCs w:val="28"/>
          <w:lang w:val="en-US" w:eastAsia="zh-CN"/>
        </w:rPr>
        <w:t>三</w:t>
      </w:r>
      <w:r>
        <w:rPr>
          <w:rFonts w:hint="eastAsia" w:ascii="宋体" w:hAnsi="宋体"/>
          <w:color w:val="000000"/>
          <w:szCs w:val="28"/>
        </w:rPr>
        <w:t>.</w:t>
      </w:r>
      <w:r>
        <w:rPr>
          <w:rFonts w:hint="eastAsia"/>
        </w:rPr>
        <w:t xml:space="preserve"> </w:t>
      </w:r>
      <w:r>
        <w:rPr>
          <w:rFonts w:hint="eastAsia" w:ascii="宋体" w:hAnsi="宋体"/>
          <w:color w:val="000000"/>
          <w:szCs w:val="28"/>
          <w:lang w:val="en-US" w:eastAsia="zh-CN"/>
        </w:rPr>
        <w:t>供应商出具的授权函</w:t>
      </w:r>
      <w:r>
        <w:rPr>
          <w:rFonts w:hint="eastAsia" w:ascii="宋体" w:hAnsi="宋体"/>
          <w:color w:val="000000"/>
          <w:szCs w:val="28"/>
        </w:rPr>
        <w:t>……………………………………………（ ）</w:t>
      </w:r>
    </w:p>
    <w:p>
      <w:pPr>
        <w:spacing w:line="360" w:lineRule="auto"/>
        <w:rPr>
          <w:rFonts w:hint="eastAsia" w:ascii="宋体" w:hAnsi="宋体"/>
          <w:color w:val="000000"/>
          <w:szCs w:val="28"/>
        </w:rPr>
      </w:pPr>
    </w:p>
    <w:p>
      <w:pPr>
        <w:spacing w:line="360" w:lineRule="auto"/>
        <w:rPr>
          <w:rFonts w:ascii="宋体" w:hAnsi="宋体"/>
          <w:color w:val="000000"/>
          <w:szCs w:val="28"/>
        </w:rPr>
      </w:pPr>
    </w:p>
    <w:p>
      <w:pPr>
        <w:spacing w:line="360" w:lineRule="auto"/>
        <w:rPr>
          <w:rFonts w:ascii="宋体" w:hAnsi="宋体"/>
          <w:color w:val="000000"/>
          <w:szCs w:val="28"/>
        </w:rPr>
      </w:pPr>
    </w:p>
    <w:p>
      <w:pPr>
        <w:spacing w:line="360" w:lineRule="auto"/>
        <w:rPr>
          <w:rFonts w:ascii="宋体" w:hAnsi="宋体"/>
          <w:color w:val="000000"/>
          <w:szCs w:val="28"/>
        </w:rPr>
      </w:pPr>
    </w:p>
    <w:p>
      <w:pPr>
        <w:spacing w:line="360" w:lineRule="auto"/>
        <w:rPr>
          <w:rFonts w:ascii="宋体" w:hAnsi="宋体"/>
          <w:color w:val="000000"/>
          <w:szCs w:val="28"/>
        </w:rPr>
      </w:pPr>
    </w:p>
    <w:p>
      <w:pPr>
        <w:pStyle w:val="3"/>
        <w:widowControl w:val="0"/>
        <w:wordWrap/>
        <w:spacing w:line="500" w:lineRule="exact"/>
        <w:ind w:left="0" w:leftChars="0"/>
        <w:textAlignment w:val="auto"/>
        <w:rPr>
          <w:color w:val="000000"/>
        </w:rPr>
      </w:pPr>
      <w:r>
        <w:rPr>
          <w:color w:val="000000"/>
        </w:rPr>
        <w:br w:type="page"/>
      </w:r>
      <w:bookmarkStart w:id="66" w:name="_Toc422403385"/>
      <w:r>
        <w:rPr>
          <w:rFonts w:hint="eastAsia"/>
          <w:color w:val="000000"/>
        </w:rPr>
        <w:t>格式三：</w:t>
      </w:r>
      <w:bookmarkEnd w:id="66"/>
    </w:p>
    <w:p>
      <w:pPr>
        <w:widowControl w:val="0"/>
        <w:wordWrap/>
        <w:spacing w:line="500" w:lineRule="exact"/>
        <w:ind w:left="0" w:leftChars="0"/>
        <w:jc w:val="center"/>
        <w:textAlignment w:val="auto"/>
        <w:rPr>
          <w:rFonts w:ascii="宋体" w:hAnsi="宋体"/>
          <w:b/>
          <w:bCs/>
          <w:color w:val="000000"/>
          <w:sz w:val="36"/>
          <w:szCs w:val="36"/>
        </w:rPr>
      </w:pPr>
      <w:r>
        <w:rPr>
          <w:rFonts w:hint="eastAsia" w:ascii="宋体" w:hAnsi="宋体"/>
          <w:b/>
          <w:bCs/>
          <w:color w:val="000000"/>
          <w:sz w:val="36"/>
          <w:szCs w:val="36"/>
        </w:rPr>
        <w:t xml:space="preserve"> 投标承诺书</w:t>
      </w:r>
    </w:p>
    <w:p>
      <w:pPr>
        <w:widowControl w:val="0"/>
        <w:wordWrap/>
        <w:spacing w:line="500" w:lineRule="exact"/>
        <w:ind w:left="0" w:leftChars="0" w:firstLine="56" w:firstLineChars="20"/>
        <w:textAlignment w:val="auto"/>
        <w:rPr>
          <w:rFonts w:ascii="宋体" w:hAnsi="宋体"/>
          <w:color w:val="000000"/>
        </w:rPr>
      </w:pPr>
      <w:r>
        <w:rPr>
          <w:rFonts w:hint="eastAsia" w:ascii="宋体" w:hAnsi="宋体"/>
          <w:color w:val="000000"/>
        </w:rPr>
        <w:t xml:space="preserve">准格尔旗公共资源交易中心： </w:t>
      </w:r>
    </w:p>
    <w:p>
      <w:pPr>
        <w:widowControl w:val="0"/>
        <w:wordWrap/>
        <w:spacing w:line="500" w:lineRule="exact"/>
        <w:ind w:left="0" w:leftChars="0" w:firstLine="616" w:firstLineChars="220"/>
        <w:textAlignment w:val="auto"/>
        <w:rPr>
          <w:rFonts w:ascii="宋体" w:hAnsi="宋体"/>
          <w:color w:val="000000"/>
        </w:rPr>
      </w:pPr>
      <w:r>
        <w:rPr>
          <w:rFonts w:hint="eastAsia" w:ascii="宋体" w:hAnsi="宋体"/>
          <w:color w:val="000000"/>
        </w:rPr>
        <w:t>1.按照已收到的项目编号为</w:t>
      </w:r>
      <w:r>
        <w:rPr>
          <w:rFonts w:hint="eastAsia" w:ascii="宋体" w:hAnsi="宋体"/>
          <w:color w:val="000000"/>
          <w:u w:val="single"/>
        </w:rPr>
        <w:t xml:space="preserve">              </w:t>
      </w:r>
      <w:r>
        <w:rPr>
          <w:rFonts w:hint="eastAsia" w:ascii="宋体" w:hAnsi="宋体"/>
          <w:color w:val="000000"/>
        </w:rPr>
        <w:t>的</w:t>
      </w:r>
      <w:r>
        <w:rPr>
          <w:rFonts w:hint="eastAsia" w:ascii="宋体" w:hAnsi="宋体"/>
          <w:color w:val="000000"/>
          <w:u w:val="single"/>
        </w:rPr>
        <w:t xml:space="preserve">              </w:t>
      </w:r>
      <w:r>
        <w:rPr>
          <w:rFonts w:hint="eastAsia" w:ascii="宋体" w:hAnsi="宋体"/>
          <w:color w:val="000000"/>
        </w:rPr>
        <w:t>采购项目招标文件要求，经我公司认真研究投标须知、合同条款、技术规范、资质要求和其它有关要求后，我方愿按上述合同条款、技术规范、资质要求进行投标。我方完全接受本次招标文件规定的所有要求，并承诺在中标后履行我方的全部义务。我方的最终报价为总承包价，保证不以任何理由增加报价。如有缺项、漏项部份，均由我方无条件负责补齐。</w:t>
      </w:r>
    </w:p>
    <w:p>
      <w:pPr>
        <w:widowControl w:val="0"/>
        <w:wordWrap/>
        <w:spacing w:line="500" w:lineRule="exact"/>
        <w:ind w:left="0" w:leftChars="0" w:firstLine="616" w:firstLineChars="220"/>
        <w:textAlignment w:val="auto"/>
        <w:rPr>
          <w:rFonts w:ascii="宋体" w:hAnsi="宋体"/>
          <w:color w:val="000000"/>
        </w:rPr>
      </w:pPr>
      <w:r>
        <w:rPr>
          <w:rFonts w:hint="eastAsia" w:ascii="宋体" w:hAnsi="宋体"/>
          <w:color w:val="000000"/>
        </w:rPr>
        <w:t>2. 一旦我方中标，我方保证在合同签订后_______日内交货完毕，在</w:t>
      </w:r>
      <w:r>
        <w:rPr>
          <w:rFonts w:hint="eastAsia" w:ascii="宋体" w:hAnsi="宋体"/>
          <w:color w:val="000000"/>
          <w:szCs w:val="28"/>
          <w:lang w:eastAsia="zh-CN"/>
        </w:rPr>
        <w:t>农业部牧草与草坪种子质量监督检验测试中心（呼和浩特）检验合格</w:t>
      </w:r>
      <w:r>
        <w:rPr>
          <w:rFonts w:hint="eastAsia" w:ascii="宋体" w:hAnsi="宋体"/>
          <w:color w:val="000000"/>
        </w:rPr>
        <w:t>后交付项目使用。</w:t>
      </w:r>
    </w:p>
    <w:p>
      <w:pPr>
        <w:widowControl w:val="0"/>
        <w:wordWrap/>
        <w:spacing w:line="500" w:lineRule="exact"/>
        <w:ind w:left="0" w:leftChars="0" w:firstLine="57"/>
        <w:textAlignment w:val="auto"/>
        <w:rPr>
          <w:rFonts w:ascii="宋体" w:hAnsi="宋体"/>
          <w:color w:val="000000"/>
        </w:rPr>
      </w:pPr>
      <w:r>
        <w:rPr>
          <w:rFonts w:hint="eastAsia" w:ascii="宋体" w:hAnsi="宋体"/>
          <w:color w:val="000000"/>
        </w:rPr>
        <w:t xml:space="preserve">    3. 我方同意所递交的投标文件在“投标须知”规定的投标有效期内有效，在此期间内我方的投标如能中标，我方将受此约束。</w:t>
      </w:r>
    </w:p>
    <w:p>
      <w:pPr>
        <w:widowControl w:val="0"/>
        <w:wordWrap/>
        <w:spacing w:line="500" w:lineRule="exact"/>
        <w:ind w:left="0" w:leftChars="0" w:firstLine="616" w:firstLineChars="220"/>
        <w:textAlignment w:val="auto"/>
        <w:rPr>
          <w:rFonts w:ascii="宋体" w:hAnsi="宋体"/>
          <w:color w:val="000000"/>
        </w:rPr>
      </w:pPr>
      <w:r>
        <w:rPr>
          <w:rFonts w:hint="eastAsia" w:ascii="宋体" w:hAnsi="宋体"/>
          <w:color w:val="000000"/>
        </w:rPr>
        <w:t>4. 我方郑重声明：所提供的投标文件内容全部真实有效。</w:t>
      </w:r>
    </w:p>
    <w:p>
      <w:pPr>
        <w:widowControl w:val="0"/>
        <w:wordWrap/>
        <w:spacing w:line="500" w:lineRule="exact"/>
        <w:ind w:left="0" w:leftChars="0" w:firstLine="616" w:firstLineChars="220"/>
        <w:textAlignment w:val="auto"/>
        <w:rPr>
          <w:rFonts w:ascii="宋体" w:hAnsi="宋体"/>
          <w:color w:val="000000"/>
        </w:rPr>
      </w:pPr>
      <w:r>
        <w:rPr>
          <w:rFonts w:hint="eastAsia" w:ascii="宋体" w:hAnsi="宋体"/>
          <w:color w:val="000000"/>
          <w:szCs w:val="28"/>
        </w:rPr>
        <w:t xml:space="preserve">5. </w:t>
      </w:r>
      <w:r>
        <w:rPr>
          <w:rFonts w:hint="eastAsia" w:ascii="宋体" w:hAnsi="宋体"/>
          <w:color w:val="000000"/>
        </w:rPr>
        <w:t>我方</w:t>
      </w:r>
      <w:r>
        <w:rPr>
          <w:rFonts w:hint="eastAsia" w:ascii="宋体" w:hAnsi="宋体"/>
          <w:color w:val="000000"/>
          <w:kern w:val="0"/>
          <w:szCs w:val="28"/>
        </w:rPr>
        <w:t>接受招标文件所列须知中关于没收投标保证金的约定。</w:t>
      </w:r>
    </w:p>
    <w:p>
      <w:pPr>
        <w:widowControl w:val="0"/>
        <w:wordWrap/>
        <w:spacing w:line="500" w:lineRule="exact"/>
        <w:ind w:left="0" w:leftChars="0" w:firstLine="616" w:firstLineChars="220"/>
        <w:textAlignment w:val="auto"/>
        <w:rPr>
          <w:rFonts w:ascii="宋体" w:hAnsi="宋体"/>
          <w:color w:val="000000"/>
        </w:rPr>
      </w:pPr>
      <w:r>
        <w:rPr>
          <w:rFonts w:hint="eastAsia" w:ascii="宋体" w:hAnsi="宋体"/>
          <w:color w:val="000000"/>
          <w:szCs w:val="28"/>
        </w:rPr>
        <w:t xml:space="preserve">6. </w:t>
      </w:r>
      <w:r>
        <w:rPr>
          <w:rFonts w:hint="eastAsia" w:ascii="宋体" w:hAnsi="宋体"/>
          <w:color w:val="000000"/>
        </w:rPr>
        <w:t>我方</w:t>
      </w:r>
      <w:r>
        <w:rPr>
          <w:rFonts w:hint="eastAsia" w:ascii="宋体" w:hAnsi="宋体"/>
          <w:color w:val="000000"/>
          <w:szCs w:val="28"/>
        </w:rPr>
        <w:t>同意提供</w:t>
      </w:r>
      <w:r>
        <w:rPr>
          <w:rFonts w:hint="eastAsia" w:ascii="宋体" w:hAnsi="宋体"/>
          <w:color w:val="000000"/>
          <w:kern w:val="0"/>
          <w:szCs w:val="28"/>
        </w:rPr>
        <w:t>按照贵方</w:t>
      </w:r>
      <w:r>
        <w:rPr>
          <w:rFonts w:hint="eastAsia" w:ascii="宋体" w:hAnsi="宋体"/>
          <w:color w:val="000000"/>
          <w:szCs w:val="28"/>
        </w:rPr>
        <w:t>可能另外要求的与其投标有关的任何数据或资料。</w:t>
      </w:r>
      <w:r>
        <w:rPr>
          <w:rFonts w:hint="eastAsia" w:ascii="宋体" w:hAnsi="宋体"/>
          <w:color w:val="000000"/>
        </w:rPr>
        <w:t>除非另外达成协议并生效，否则，中标通知书和本投标文件将构成约束双方合同的组成部分。</w:t>
      </w:r>
    </w:p>
    <w:p>
      <w:pPr>
        <w:widowControl w:val="0"/>
        <w:wordWrap/>
        <w:spacing w:line="500" w:lineRule="exact"/>
        <w:ind w:left="0" w:leftChars="0" w:firstLine="846" w:firstLineChars="302"/>
        <w:textAlignment w:val="auto"/>
        <w:rPr>
          <w:rFonts w:ascii="宋体" w:hAnsi="宋体"/>
          <w:color w:val="000000"/>
          <w:kern w:val="0"/>
          <w:szCs w:val="28"/>
          <w:u w:val="single"/>
        </w:rPr>
      </w:pPr>
      <w:r>
        <w:rPr>
          <w:rFonts w:hint="eastAsia" w:ascii="宋体" w:hAnsi="宋体"/>
          <w:color w:val="000000"/>
          <w:kern w:val="0"/>
          <w:szCs w:val="28"/>
        </w:rPr>
        <w:t>投标人名称：</w:t>
      </w:r>
    </w:p>
    <w:p>
      <w:pPr>
        <w:widowControl w:val="0"/>
        <w:wordWrap/>
        <w:autoSpaceDE w:val="0"/>
        <w:autoSpaceDN w:val="0"/>
        <w:adjustRightInd w:val="0"/>
        <w:spacing w:line="500" w:lineRule="exact"/>
        <w:ind w:left="0" w:leftChars="0" w:right="246" w:firstLine="840" w:firstLineChars="300"/>
        <w:textAlignment w:val="auto"/>
        <w:rPr>
          <w:rFonts w:ascii="宋体" w:hAnsi="宋体"/>
          <w:color w:val="000000"/>
          <w:szCs w:val="28"/>
        </w:rPr>
      </w:pPr>
      <w:r>
        <w:rPr>
          <w:rFonts w:hint="eastAsia" w:ascii="宋体" w:hAnsi="宋体"/>
          <w:color w:val="000000"/>
          <w:kern w:val="0"/>
          <w:szCs w:val="28"/>
        </w:rPr>
        <w:t xml:space="preserve">详细地址：                        </w:t>
      </w:r>
      <w:r>
        <w:rPr>
          <w:rFonts w:hint="eastAsia" w:ascii="宋体" w:hAnsi="宋体"/>
          <w:color w:val="000000"/>
          <w:szCs w:val="28"/>
        </w:rPr>
        <w:t>邮政编码：</w:t>
      </w:r>
    </w:p>
    <w:p>
      <w:pPr>
        <w:widowControl w:val="0"/>
        <w:wordWrap/>
        <w:autoSpaceDE w:val="0"/>
        <w:autoSpaceDN w:val="0"/>
        <w:adjustRightInd w:val="0"/>
        <w:spacing w:line="500" w:lineRule="exact"/>
        <w:ind w:left="0" w:leftChars="0" w:right="246" w:firstLine="840" w:firstLineChars="300"/>
        <w:textAlignment w:val="auto"/>
        <w:rPr>
          <w:rFonts w:ascii="宋体" w:hAnsi="宋体"/>
          <w:color w:val="000000"/>
          <w:kern w:val="0"/>
          <w:szCs w:val="28"/>
        </w:rPr>
      </w:pPr>
      <w:r>
        <w:rPr>
          <w:rFonts w:hint="eastAsia" w:ascii="宋体" w:hAnsi="宋体"/>
          <w:color w:val="000000"/>
          <w:kern w:val="0"/>
          <w:szCs w:val="28"/>
        </w:rPr>
        <w:t>电    话：        传    真：      电子函件：</w:t>
      </w:r>
    </w:p>
    <w:p>
      <w:pPr>
        <w:widowControl w:val="0"/>
        <w:wordWrap/>
        <w:autoSpaceDE w:val="0"/>
        <w:autoSpaceDN w:val="0"/>
        <w:adjustRightInd w:val="0"/>
        <w:spacing w:line="500" w:lineRule="exact"/>
        <w:ind w:left="0" w:leftChars="0" w:right="246" w:firstLine="840" w:firstLineChars="300"/>
        <w:textAlignment w:val="auto"/>
        <w:rPr>
          <w:rFonts w:ascii="宋体" w:hAnsi="宋体"/>
          <w:color w:val="000000"/>
          <w:szCs w:val="28"/>
        </w:rPr>
      </w:pPr>
      <w:r>
        <w:rPr>
          <w:rFonts w:hint="eastAsia" w:ascii="宋体" w:hAnsi="宋体"/>
          <w:color w:val="000000"/>
          <w:szCs w:val="28"/>
        </w:rPr>
        <w:t>投标人开户银行：                  账号/行号：</w:t>
      </w:r>
    </w:p>
    <w:p>
      <w:pPr>
        <w:widowControl w:val="0"/>
        <w:wordWrap/>
        <w:adjustRightInd w:val="0"/>
        <w:snapToGrid w:val="0"/>
        <w:spacing w:line="500" w:lineRule="exact"/>
        <w:ind w:left="0" w:leftChars="0" w:firstLine="840" w:firstLineChars="300"/>
        <w:textAlignment w:val="auto"/>
        <w:rPr>
          <w:rFonts w:ascii="宋体" w:hAnsi="宋体"/>
          <w:color w:val="000000"/>
          <w:szCs w:val="28"/>
        </w:rPr>
      </w:pPr>
      <w:r>
        <w:rPr>
          <w:rFonts w:hint="eastAsia" w:ascii="宋体" w:hAnsi="宋体"/>
          <w:color w:val="000000"/>
          <w:szCs w:val="28"/>
        </w:rPr>
        <w:t>投标人法人签字：</w:t>
      </w:r>
    </w:p>
    <w:p>
      <w:pPr>
        <w:widowControl w:val="0"/>
        <w:wordWrap/>
        <w:adjustRightInd w:val="0"/>
        <w:snapToGrid w:val="0"/>
        <w:spacing w:line="500" w:lineRule="exact"/>
        <w:ind w:left="0" w:leftChars="0" w:firstLine="840" w:firstLineChars="300"/>
        <w:textAlignment w:val="auto"/>
        <w:rPr>
          <w:rFonts w:ascii="宋体" w:hAnsi="宋体"/>
          <w:color w:val="000000"/>
          <w:szCs w:val="28"/>
          <w:u w:val="single"/>
        </w:rPr>
      </w:pPr>
      <w:r>
        <w:rPr>
          <w:rFonts w:hint="eastAsia" w:ascii="宋体" w:hAnsi="宋体"/>
          <w:color w:val="000000"/>
          <w:szCs w:val="28"/>
        </w:rPr>
        <w:t>投标人法人授权代表签字：</w:t>
      </w:r>
    </w:p>
    <w:p>
      <w:pPr>
        <w:widowControl w:val="0"/>
        <w:wordWrap/>
        <w:autoSpaceDE w:val="0"/>
        <w:autoSpaceDN w:val="0"/>
        <w:spacing w:line="500" w:lineRule="exact"/>
        <w:ind w:left="0" w:leftChars="0" w:firstLine="5460" w:firstLineChars="1950"/>
        <w:textAlignment w:val="auto"/>
        <w:rPr>
          <w:rFonts w:ascii="宋体" w:hAnsi="宋体"/>
          <w:color w:val="000000"/>
          <w:szCs w:val="28"/>
        </w:rPr>
      </w:pPr>
      <w:r>
        <w:rPr>
          <w:rFonts w:hint="eastAsia" w:ascii="宋体" w:hAnsi="宋体"/>
          <w:color w:val="000000"/>
          <w:szCs w:val="28"/>
        </w:rPr>
        <w:t>投标人名称(公章)：</w:t>
      </w:r>
    </w:p>
    <w:p>
      <w:pPr>
        <w:widowControl w:val="0"/>
        <w:wordWrap/>
        <w:autoSpaceDE w:val="0"/>
        <w:autoSpaceDN w:val="0"/>
        <w:spacing w:line="500" w:lineRule="exact"/>
        <w:ind w:left="0" w:leftChars="0" w:firstLine="6020" w:firstLineChars="2150"/>
        <w:textAlignment w:val="auto"/>
        <w:rPr>
          <w:rFonts w:ascii="宋体" w:hAnsi="宋体"/>
          <w:color w:val="000000"/>
          <w:szCs w:val="28"/>
        </w:rPr>
      </w:pPr>
      <w:r>
        <w:rPr>
          <w:rFonts w:hint="eastAsia" w:ascii="宋体" w:hAnsi="宋体"/>
          <w:color w:val="000000"/>
          <w:szCs w:val="28"/>
        </w:rPr>
        <w:t>年 月 日</w:t>
      </w:r>
    </w:p>
    <w:p>
      <w:pPr>
        <w:pStyle w:val="3"/>
        <w:widowControl w:val="0"/>
        <w:wordWrap/>
        <w:spacing w:line="500" w:lineRule="exact"/>
        <w:ind w:left="0" w:leftChars="0"/>
        <w:textAlignment w:val="auto"/>
        <w:rPr>
          <w:rFonts w:ascii="宋体" w:hAnsi="宋体"/>
          <w:b w:val="0"/>
          <w:color w:val="000000"/>
          <w:sz w:val="36"/>
          <w:szCs w:val="36"/>
        </w:rPr>
      </w:pPr>
      <w:r>
        <w:rPr>
          <w:rFonts w:hint="eastAsia" w:ascii="宋体" w:hAnsi="宋体"/>
          <w:color w:val="000000"/>
        </w:rPr>
        <w:br w:type="page"/>
      </w:r>
      <w:bookmarkStart w:id="67" w:name="_Toc422403386"/>
      <w:r>
        <w:rPr>
          <w:rFonts w:hint="eastAsia"/>
          <w:color w:val="000000"/>
        </w:rPr>
        <w:t>格式四：</w:t>
      </w:r>
      <w:bookmarkEnd w:id="67"/>
    </w:p>
    <w:p>
      <w:pPr>
        <w:pStyle w:val="57"/>
        <w:ind w:right="57"/>
        <w:jc w:val="center"/>
        <w:rPr>
          <w:rFonts w:hAnsi="宋体"/>
          <w:b/>
          <w:color w:val="000000"/>
          <w:sz w:val="36"/>
          <w:szCs w:val="36"/>
        </w:rPr>
      </w:pPr>
      <w:r>
        <w:rPr>
          <w:rFonts w:hint="eastAsia" w:hAnsi="宋体"/>
          <w:b/>
          <w:color w:val="000000"/>
          <w:sz w:val="36"/>
          <w:szCs w:val="36"/>
        </w:rPr>
        <w:t xml:space="preserve"> 法定代表人授权委托书</w:t>
      </w:r>
    </w:p>
    <w:p>
      <w:pPr>
        <w:spacing w:line="480" w:lineRule="exact"/>
        <w:ind w:firstLine="840" w:firstLineChars="300"/>
        <w:rPr>
          <w:rFonts w:ascii="宋体" w:hAnsi="宋体"/>
          <w:color w:val="000000"/>
        </w:rPr>
      </w:pPr>
    </w:p>
    <w:p>
      <w:pPr>
        <w:pStyle w:val="57"/>
        <w:spacing w:line="360" w:lineRule="auto"/>
        <w:ind w:left="57" w:right="57" w:firstLine="560" w:firstLineChars="200"/>
        <w:rPr>
          <w:rFonts w:hAnsi="宋体"/>
          <w:color w:val="000000"/>
          <w:sz w:val="28"/>
        </w:rPr>
      </w:pPr>
      <w:r>
        <w:rPr>
          <w:rFonts w:hint="eastAsia" w:hAnsi="宋体"/>
          <w:color w:val="000000"/>
          <w:sz w:val="28"/>
        </w:rPr>
        <w:t>兹委派我单位</w:t>
      </w:r>
      <w:r>
        <w:rPr>
          <w:rFonts w:hint="eastAsia" w:hAnsi="宋体"/>
          <w:color w:val="000000"/>
          <w:sz w:val="28"/>
          <w:u w:val="single"/>
        </w:rPr>
        <w:t xml:space="preserve">      </w:t>
      </w:r>
      <w:r>
        <w:rPr>
          <w:rFonts w:hint="eastAsia" w:hAnsi="宋体"/>
          <w:color w:val="000000"/>
          <w:sz w:val="28"/>
        </w:rPr>
        <w:t>（姓名）参加贵单位组织的</w:t>
      </w:r>
      <w:r>
        <w:rPr>
          <w:rFonts w:hint="eastAsia" w:hAnsi="宋体"/>
          <w:color w:val="000000"/>
          <w:sz w:val="28"/>
          <w:u w:val="single"/>
        </w:rPr>
        <w:t xml:space="preserve">         </w:t>
      </w:r>
      <w:r>
        <w:rPr>
          <w:rFonts w:hint="eastAsia" w:hAnsi="宋体"/>
          <w:color w:val="000000"/>
          <w:sz w:val="28"/>
        </w:rPr>
        <w:t xml:space="preserve"> 采购招标活动（项目编号：           ），委派人全权代表我单位处理本次投标中的有关事务，并签署全部有关文件、协议及合同。我单位对委托代理人签署内容负全部责任。</w:t>
      </w:r>
    </w:p>
    <w:p>
      <w:pPr>
        <w:pStyle w:val="57"/>
        <w:spacing w:line="360" w:lineRule="auto"/>
        <w:ind w:left="57" w:right="57" w:firstLine="560" w:firstLineChars="200"/>
        <w:rPr>
          <w:rFonts w:hAnsi="宋体"/>
          <w:color w:val="000000"/>
          <w:sz w:val="28"/>
        </w:rPr>
      </w:pPr>
      <w:r>
        <w:rPr>
          <w:rFonts w:hint="eastAsia" w:hAnsi="宋体"/>
          <w:color w:val="000000"/>
          <w:sz w:val="28"/>
        </w:rPr>
        <w:t>本授权书于签字盖章后生效，在贵中心收到撤消授权的书面通知以前，本授权书一直有效。被授权人签署的所有文件不因授权的撤消而失效。</w:t>
      </w:r>
    </w:p>
    <w:p>
      <w:pPr>
        <w:pStyle w:val="57"/>
        <w:spacing w:line="360" w:lineRule="auto"/>
        <w:ind w:left="57" w:right="57" w:firstLine="560" w:firstLineChars="200"/>
        <w:rPr>
          <w:rFonts w:hAnsi="宋体"/>
          <w:color w:val="000000"/>
          <w:sz w:val="28"/>
        </w:rPr>
      </w:pPr>
      <w:r>
        <w:rPr>
          <w:rFonts w:hint="eastAsia" w:hAnsi="宋体"/>
          <w:color w:val="000000"/>
          <w:sz w:val="28"/>
        </w:rPr>
        <w:t>委托代理人无转委权。</w:t>
      </w:r>
    </w:p>
    <w:p>
      <w:pPr>
        <w:pStyle w:val="57"/>
        <w:spacing w:line="360" w:lineRule="auto"/>
        <w:ind w:left="57" w:right="57" w:firstLine="560" w:firstLineChars="200"/>
        <w:rPr>
          <w:rFonts w:hAnsi="宋体"/>
          <w:color w:val="000000"/>
          <w:sz w:val="28"/>
        </w:rPr>
      </w:pPr>
      <w:r>
        <w:rPr>
          <w:rFonts w:hint="eastAsia" w:hAnsi="宋体"/>
          <w:color w:val="000000"/>
          <w:sz w:val="28"/>
        </w:rPr>
        <w:t>特此委托。</w:t>
      </w:r>
    </w:p>
    <w:p>
      <w:pPr>
        <w:pStyle w:val="57"/>
        <w:ind w:right="57"/>
        <w:rPr>
          <w:rFonts w:hAnsi="宋体"/>
          <w:color w:val="000000"/>
          <w:sz w:val="28"/>
        </w:rPr>
      </w:pPr>
    </w:p>
    <w:p>
      <w:pPr>
        <w:spacing w:line="480" w:lineRule="exact"/>
        <w:rPr>
          <w:rFonts w:ascii="宋体" w:hAnsi="宋体"/>
          <w:color w:val="000000"/>
          <w:szCs w:val="28"/>
        </w:rPr>
      </w:pPr>
      <w:r>
        <w:rPr>
          <w:rFonts w:ascii="宋体" w:hAnsi="宋体" w:eastAsia="宋体" w:cs="Times New Roman"/>
          <w:color w:val="000000"/>
          <w:kern w:val="2"/>
          <w:sz w:val="28"/>
          <w:lang w:val="en-US" w:eastAsia="zh-CN" w:bidi="ar-SA"/>
        </w:rPr>
        <w:pict>
          <v:rect id="文本框 4" o:spid="_x0000_s1026" o:spt="1" style="position:absolute;left:0pt;margin-left:0pt;margin-top:9.6pt;height:150pt;width:207pt;z-index:251659264;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spacing w:line="560" w:lineRule="exact"/>
                    <w:jc w:val="center"/>
                    <w:rPr>
                      <w:rFonts w:ascii="黑体" w:eastAsia="黑体"/>
                      <w:szCs w:val="28"/>
                    </w:rPr>
                  </w:pPr>
                </w:p>
                <w:p>
                  <w:pPr>
                    <w:spacing w:line="560" w:lineRule="exact"/>
                    <w:jc w:val="center"/>
                    <w:rPr>
                      <w:rFonts w:ascii="黑体" w:eastAsia="黑体"/>
                      <w:szCs w:val="28"/>
                    </w:rPr>
                  </w:pPr>
                </w:p>
                <w:p>
                  <w:pPr>
                    <w:jc w:val="center"/>
                    <w:rPr>
                      <w:rFonts w:ascii="宋体" w:hAnsi="宋体"/>
                      <w:sz w:val="32"/>
                      <w:szCs w:val="32"/>
                    </w:rPr>
                  </w:pPr>
                  <w:r>
                    <w:rPr>
                      <w:rFonts w:hint="eastAsia" w:ascii="宋体" w:hAnsi="宋体"/>
                      <w:sz w:val="32"/>
                      <w:szCs w:val="32"/>
                    </w:rPr>
                    <w:t>法定代表人身份证扫描件</w:t>
                  </w:r>
                </w:p>
                <w:p>
                  <w:pPr>
                    <w:jc w:val="center"/>
                    <w:rPr>
                      <w:rFonts w:ascii="宋体" w:hAnsi="宋体"/>
                      <w:sz w:val="24"/>
                    </w:rPr>
                  </w:pPr>
                  <w:r>
                    <w:rPr>
                      <w:rFonts w:hint="eastAsia" w:ascii="宋体" w:hAnsi="宋体"/>
                      <w:sz w:val="24"/>
                    </w:rPr>
                    <w:t>（本证件需直接扫描，不允许粘贴）</w:t>
                  </w:r>
                </w:p>
                <w:p>
                  <w:pPr>
                    <w:jc w:val="center"/>
                    <w:rPr>
                      <w:rFonts w:ascii="宋体" w:hAnsi="宋体"/>
                      <w:sz w:val="32"/>
                      <w:szCs w:val="32"/>
                    </w:rPr>
                  </w:pPr>
                  <w:r>
                    <w:rPr>
                      <w:rFonts w:hint="eastAsia" w:ascii="宋体" w:hAnsi="宋体"/>
                      <w:sz w:val="32"/>
                      <w:szCs w:val="32"/>
                    </w:rPr>
                    <w:t>正反面</w:t>
                  </w:r>
                </w:p>
              </w:txbxContent>
            </v:textbox>
          </v:rect>
        </w:pict>
      </w:r>
      <w:r>
        <w:rPr>
          <w:rFonts w:ascii="宋体" w:hAnsi="宋体" w:eastAsia="宋体" w:cs="Times New Roman"/>
          <w:color w:val="000000"/>
          <w:kern w:val="2"/>
          <w:sz w:val="28"/>
          <w:lang w:val="en-US" w:eastAsia="zh-CN" w:bidi="ar-SA"/>
        </w:rPr>
        <w:pict>
          <v:rect id="文本框 3" o:spid="_x0000_s1027" o:spt="1" style="position:absolute;left:0pt;margin-left:269.15pt;margin-top:9.6pt;height:150pt;width:198pt;z-index:251660288;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spacing w:line="560" w:lineRule="exact"/>
                    <w:jc w:val="center"/>
                    <w:rPr>
                      <w:rFonts w:ascii="黑体" w:eastAsia="黑体"/>
                      <w:szCs w:val="28"/>
                    </w:rPr>
                  </w:pPr>
                </w:p>
                <w:p>
                  <w:pPr>
                    <w:spacing w:line="560" w:lineRule="exact"/>
                    <w:jc w:val="center"/>
                    <w:rPr>
                      <w:rFonts w:ascii="黑体" w:eastAsia="黑体"/>
                      <w:szCs w:val="28"/>
                    </w:rPr>
                  </w:pPr>
                </w:p>
                <w:p>
                  <w:pPr>
                    <w:jc w:val="center"/>
                    <w:rPr>
                      <w:rFonts w:ascii="宋体" w:hAnsi="宋体"/>
                      <w:sz w:val="32"/>
                      <w:szCs w:val="32"/>
                    </w:rPr>
                  </w:pPr>
                  <w:r>
                    <w:rPr>
                      <w:rFonts w:hint="eastAsia" w:ascii="宋体" w:hAnsi="宋体"/>
                      <w:sz w:val="32"/>
                      <w:szCs w:val="32"/>
                    </w:rPr>
                    <w:t>委托代理人身份证扫描件</w:t>
                  </w:r>
                </w:p>
                <w:p>
                  <w:pPr>
                    <w:jc w:val="center"/>
                    <w:rPr>
                      <w:rFonts w:ascii="宋体" w:hAnsi="宋体"/>
                      <w:sz w:val="24"/>
                    </w:rPr>
                  </w:pPr>
                  <w:r>
                    <w:rPr>
                      <w:rFonts w:hint="eastAsia" w:ascii="宋体" w:hAnsi="宋体"/>
                      <w:sz w:val="24"/>
                    </w:rPr>
                    <w:t>（本证件需直接扫描，不允许粘贴）</w:t>
                  </w:r>
                </w:p>
                <w:p>
                  <w:pPr>
                    <w:jc w:val="center"/>
                    <w:rPr>
                      <w:rFonts w:ascii="宋体" w:hAnsi="宋体"/>
                      <w:sz w:val="32"/>
                      <w:szCs w:val="32"/>
                    </w:rPr>
                  </w:pPr>
                  <w:r>
                    <w:rPr>
                      <w:rFonts w:hint="eastAsia" w:ascii="宋体" w:hAnsi="宋体"/>
                      <w:sz w:val="32"/>
                      <w:szCs w:val="32"/>
                    </w:rPr>
                    <w:t>正反面</w:t>
                  </w:r>
                </w:p>
                <w:p>
                  <w:pPr>
                    <w:jc w:val="center"/>
                    <w:rPr>
                      <w:rFonts w:ascii="黑体" w:eastAsia="黑体"/>
                      <w:sz w:val="32"/>
                      <w:szCs w:val="32"/>
                    </w:rPr>
                  </w:pPr>
                </w:p>
              </w:txbxContent>
            </v:textbox>
          </v:rect>
        </w:pict>
      </w:r>
    </w:p>
    <w:p>
      <w:pPr>
        <w:spacing w:line="480" w:lineRule="exact"/>
        <w:rPr>
          <w:rFonts w:ascii="宋体" w:hAnsi="宋体"/>
          <w:color w:val="000000"/>
          <w:szCs w:val="28"/>
        </w:rPr>
      </w:pPr>
      <w:r>
        <w:rPr>
          <w:rFonts w:ascii="宋体" w:hAnsi="宋体" w:eastAsia="宋体" w:cs="Times New Roman"/>
          <w:color w:val="000000"/>
          <w:kern w:val="2"/>
          <w:sz w:val="28"/>
          <w:lang w:val="en-US" w:eastAsia="zh-CN" w:bidi="ar-SA"/>
        </w:rPr>
        <w:pict>
          <v:rect id="矩形 1027" o:spid="_x0000_s1025" o:spt="1" style="height:280.5pt;width:477pt;" fillcolor="#FFFFFF" filled="f" o:preferrelative="t" stroked="f" coordsize="21600,21600">
            <v:path/>
            <v:fill on="f" color2="#FFFFFF" focussize="0,0"/>
            <v:stroke on="f"/>
            <v:imagedata gain="65536f" blacklevel="0f" gamma="0" o:title=""/>
            <o:lock v:ext="edit" position="f" selection="f" grouping="f" rotation="t" cropping="f" text="f" aspectratio="f"/>
            <w10:wrap type="none"/>
            <w10:anchorlock/>
          </v:rect>
        </w:pict>
      </w:r>
    </w:p>
    <w:p>
      <w:pPr>
        <w:spacing w:line="480" w:lineRule="exact"/>
        <w:rPr>
          <w:rFonts w:ascii="宋体" w:hAnsi="宋体"/>
          <w:color w:val="000000"/>
          <w:szCs w:val="28"/>
        </w:rPr>
      </w:pPr>
    </w:p>
    <w:p>
      <w:pPr>
        <w:spacing w:line="480" w:lineRule="exact"/>
        <w:rPr>
          <w:rFonts w:ascii="宋体" w:hAnsi="宋体"/>
          <w:color w:val="000000"/>
          <w:szCs w:val="28"/>
        </w:rPr>
      </w:pPr>
    </w:p>
    <w:p>
      <w:pPr>
        <w:spacing w:line="480" w:lineRule="exact"/>
        <w:rPr>
          <w:rFonts w:ascii="宋体" w:hAnsi="宋体"/>
          <w:color w:val="000000"/>
          <w:szCs w:val="28"/>
        </w:rPr>
      </w:pPr>
    </w:p>
    <w:p>
      <w:pPr>
        <w:spacing w:line="480" w:lineRule="exact"/>
        <w:rPr>
          <w:rFonts w:ascii="宋体" w:hAnsi="宋体"/>
          <w:color w:val="000000"/>
          <w:szCs w:val="28"/>
        </w:rPr>
      </w:pPr>
    </w:p>
    <w:p>
      <w:pPr>
        <w:spacing w:line="480" w:lineRule="exact"/>
        <w:rPr>
          <w:rFonts w:ascii="宋体" w:hAnsi="宋体"/>
          <w:color w:val="000000"/>
          <w:szCs w:val="28"/>
        </w:rPr>
      </w:pPr>
    </w:p>
    <w:p>
      <w:pPr>
        <w:spacing w:line="480" w:lineRule="exact"/>
        <w:ind w:firstLine="560" w:firstLineChars="200"/>
        <w:rPr>
          <w:rFonts w:ascii="宋体" w:hAnsi="宋体"/>
          <w:color w:val="000000"/>
          <w:szCs w:val="28"/>
        </w:rPr>
      </w:pPr>
    </w:p>
    <w:p>
      <w:pPr>
        <w:spacing w:line="480" w:lineRule="exact"/>
        <w:ind w:firstLine="560" w:firstLineChars="200"/>
        <w:rPr>
          <w:rFonts w:ascii="宋体" w:hAnsi="宋体"/>
          <w:color w:val="000000"/>
          <w:szCs w:val="28"/>
        </w:rPr>
      </w:pPr>
    </w:p>
    <w:p>
      <w:pPr>
        <w:spacing w:line="480" w:lineRule="exact"/>
        <w:ind w:firstLine="560" w:firstLineChars="200"/>
        <w:rPr>
          <w:rFonts w:ascii="宋体" w:hAnsi="宋体"/>
          <w:color w:val="000000"/>
          <w:szCs w:val="28"/>
        </w:rPr>
      </w:pPr>
    </w:p>
    <w:p>
      <w:pPr>
        <w:spacing w:line="480" w:lineRule="exact"/>
        <w:ind w:firstLine="560" w:firstLineChars="200"/>
        <w:rPr>
          <w:rFonts w:ascii="宋体" w:hAnsi="宋体"/>
          <w:color w:val="000000"/>
          <w:szCs w:val="28"/>
        </w:rPr>
      </w:pPr>
      <w:r>
        <w:rPr>
          <w:rFonts w:hint="eastAsia" w:ascii="宋体" w:hAnsi="宋体"/>
          <w:color w:val="000000"/>
          <w:szCs w:val="28"/>
        </w:rPr>
        <w:t>投标人：（公章）</w:t>
      </w:r>
    </w:p>
    <w:p>
      <w:pPr>
        <w:spacing w:line="480" w:lineRule="exact"/>
        <w:rPr>
          <w:rFonts w:ascii="宋体" w:hAnsi="宋体"/>
          <w:color w:val="000000"/>
          <w:szCs w:val="28"/>
        </w:rPr>
      </w:pPr>
    </w:p>
    <w:p>
      <w:pPr>
        <w:spacing w:line="480" w:lineRule="exact"/>
        <w:ind w:firstLine="560" w:firstLineChars="200"/>
        <w:rPr>
          <w:rFonts w:ascii="宋体" w:hAnsi="宋体"/>
          <w:color w:val="000000"/>
          <w:szCs w:val="28"/>
        </w:rPr>
      </w:pPr>
      <w:r>
        <w:rPr>
          <w:rFonts w:hint="eastAsia" w:ascii="宋体" w:hAnsi="宋体"/>
          <w:color w:val="000000"/>
          <w:szCs w:val="28"/>
        </w:rPr>
        <w:t>法定代表人：（签字）</w:t>
      </w:r>
    </w:p>
    <w:p>
      <w:pPr>
        <w:spacing w:line="480" w:lineRule="exact"/>
        <w:ind w:firstLine="560" w:firstLineChars="200"/>
        <w:rPr>
          <w:rFonts w:ascii="宋体" w:hAnsi="宋体"/>
          <w:color w:val="000000"/>
          <w:szCs w:val="28"/>
        </w:rPr>
      </w:pPr>
    </w:p>
    <w:p>
      <w:pPr>
        <w:pStyle w:val="57"/>
        <w:ind w:left="57" w:right="57" w:firstLine="57"/>
        <w:jc w:val="center"/>
        <w:rPr>
          <w:rFonts w:hAnsi="宋体"/>
          <w:color w:val="000000"/>
          <w:sz w:val="28"/>
          <w:szCs w:val="28"/>
        </w:rPr>
      </w:pPr>
      <w:r>
        <w:rPr>
          <w:rFonts w:hint="eastAsia" w:hAnsi="宋体"/>
          <w:color w:val="000000"/>
          <w:sz w:val="28"/>
          <w:szCs w:val="28"/>
        </w:rPr>
        <w:t xml:space="preserve">                                   年   月   日</w:t>
      </w:r>
    </w:p>
    <w:p>
      <w:pPr>
        <w:pStyle w:val="3"/>
        <w:rPr>
          <w:rFonts w:hAnsi="宋体"/>
          <w:b w:val="0"/>
          <w:color w:val="000000"/>
          <w:sz w:val="36"/>
          <w:szCs w:val="36"/>
        </w:rPr>
      </w:pPr>
      <w:r>
        <w:rPr>
          <w:rFonts w:hint="eastAsia" w:hAnsi="宋体"/>
          <w:b w:val="0"/>
          <w:color w:val="000000"/>
          <w:sz w:val="28"/>
          <w:szCs w:val="28"/>
        </w:rPr>
        <w:br w:type="page"/>
      </w:r>
      <w:bookmarkStart w:id="68" w:name="_Toc422403387"/>
      <w:r>
        <w:rPr>
          <w:rFonts w:hint="eastAsia"/>
          <w:color w:val="000000"/>
        </w:rPr>
        <w:t>格式五：</w:t>
      </w:r>
      <w:bookmarkEnd w:id="68"/>
    </w:p>
    <w:p>
      <w:pPr>
        <w:adjustRightInd w:val="0"/>
        <w:snapToGrid w:val="0"/>
        <w:spacing w:line="360" w:lineRule="auto"/>
        <w:ind w:firstLine="3777" w:firstLineChars="1045"/>
        <w:rPr>
          <w:rFonts w:ascii="宋体" w:hAnsi="宋体"/>
          <w:b/>
          <w:color w:val="000000"/>
          <w:sz w:val="36"/>
          <w:szCs w:val="36"/>
        </w:rPr>
      </w:pPr>
      <w:r>
        <w:rPr>
          <w:rFonts w:hint="eastAsia" w:ascii="宋体" w:hAnsi="宋体"/>
          <w:b/>
          <w:color w:val="000000"/>
          <w:sz w:val="36"/>
          <w:szCs w:val="36"/>
        </w:rPr>
        <w:t>开标一览表</w:t>
      </w:r>
    </w:p>
    <w:p>
      <w:pPr>
        <w:pStyle w:val="57"/>
        <w:spacing w:line="460" w:lineRule="exact"/>
        <w:ind w:left="57" w:right="57" w:firstLine="57"/>
        <w:rPr>
          <w:rFonts w:hAnsi="宋体"/>
          <w:color w:val="000000"/>
          <w:sz w:val="28"/>
          <w:szCs w:val="28"/>
        </w:rPr>
      </w:pPr>
      <w:r>
        <w:rPr>
          <w:rFonts w:hint="eastAsia" w:hAnsi="宋体"/>
          <w:color w:val="000000"/>
          <w:sz w:val="28"/>
          <w:szCs w:val="28"/>
        </w:rPr>
        <w:t>投标人名称（加盖公章）</w:t>
      </w:r>
    </w:p>
    <w:p>
      <w:pPr>
        <w:spacing w:line="460" w:lineRule="exact"/>
        <w:ind w:firstLine="140" w:firstLineChars="50"/>
        <w:rPr>
          <w:rFonts w:hint="eastAsia" w:ascii="宋体" w:hAnsi="宋体"/>
          <w:color w:val="000000"/>
          <w:szCs w:val="28"/>
        </w:rPr>
      </w:pPr>
      <w:r>
        <w:rPr>
          <w:rFonts w:hint="eastAsia" w:ascii="宋体" w:hAnsi="宋体"/>
          <w:color w:val="000000"/>
          <w:szCs w:val="28"/>
        </w:rPr>
        <w:t>项目名称、包号：                          项目编号：</w:t>
      </w:r>
    </w:p>
    <w:p>
      <w:pPr>
        <w:spacing w:line="460" w:lineRule="exact"/>
        <w:ind w:firstLine="140" w:firstLineChars="50"/>
        <w:rPr>
          <w:rFonts w:hint="eastAsia" w:ascii="宋体" w:hAnsi="宋体"/>
          <w:color w:val="000000"/>
          <w:szCs w:val="28"/>
        </w:rPr>
      </w:pPr>
    </w:p>
    <w:tbl>
      <w:tblPr>
        <w:tblStyle w:val="34"/>
        <w:tblW w:w="98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2460"/>
        <w:gridCol w:w="1110"/>
        <w:gridCol w:w="1110"/>
        <w:gridCol w:w="1110"/>
        <w:gridCol w:w="1672"/>
        <w:gridCol w:w="1320"/>
        <w:gridCol w:w="10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1125" w:hRule="atLeast"/>
        </w:trPr>
        <w:tc>
          <w:tcPr>
            <w:tcW w:w="246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8"/>
                <w:u w:val="none"/>
                <w:lang w:eastAsia="zh-CN"/>
              </w:rPr>
            </w:pPr>
            <w:r>
              <w:rPr>
                <w:rFonts w:hint="default" w:ascii="宋体" w:hAnsi="宋体" w:eastAsia="宋体"/>
                <w:b w:val="0"/>
                <w:i w:val="0"/>
                <w:color w:val="000000"/>
                <w:sz w:val="28"/>
                <w:u w:val="none"/>
                <w:lang w:eastAsia="zh-CN"/>
              </w:rPr>
              <w:t>名  称</w:t>
            </w:r>
          </w:p>
        </w:tc>
        <w:tc>
          <w:tcPr>
            <w:tcW w:w="111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8"/>
                <w:u w:val="none"/>
                <w:lang w:eastAsia="zh-CN"/>
              </w:rPr>
            </w:pPr>
            <w:r>
              <w:rPr>
                <w:rFonts w:hint="default" w:ascii="宋体" w:hAnsi="宋体" w:eastAsia="宋体"/>
                <w:b w:val="0"/>
                <w:i w:val="0"/>
                <w:color w:val="000000"/>
                <w:sz w:val="28"/>
                <w:u w:val="none"/>
                <w:lang w:eastAsia="zh-CN"/>
              </w:rPr>
              <w:t>数量（Kg）</w:t>
            </w:r>
          </w:p>
        </w:tc>
        <w:tc>
          <w:tcPr>
            <w:tcW w:w="111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8"/>
                <w:u w:val="none"/>
                <w:lang w:eastAsia="zh-CN"/>
              </w:rPr>
            </w:pPr>
            <w:r>
              <w:rPr>
                <w:rFonts w:hint="default" w:ascii="宋体" w:hAnsi="宋体" w:eastAsia="宋体"/>
                <w:b w:val="0"/>
                <w:i w:val="0"/>
                <w:color w:val="000000"/>
                <w:sz w:val="28"/>
                <w:u w:val="none"/>
                <w:lang w:eastAsia="zh-CN"/>
              </w:rPr>
              <w:t>单价（元）</w:t>
            </w:r>
          </w:p>
        </w:tc>
        <w:tc>
          <w:tcPr>
            <w:tcW w:w="111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8"/>
                <w:u w:val="none"/>
                <w:lang w:eastAsia="zh-CN"/>
              </w:rPr>
            </w:pPr>
            <w:r>
              <w:rPr>
                <w:rFonts w:hint="default" w:ascii="宋体" w:hAnsi="宋体" w:eastAsia="宋体"/>
                <w:b w:val="0"/>
                <w:i w:val="0"/>
                <w:color w:val="000000"/>
                <w:sz w:val="28"/>
                <w:u w:val="none"/>
                <w:lang w:eastAsia="zh-CN"/>
              </w:rPr>
              <w:t>合计</w:t>
            </w:r>
          </w:p>
        </w:tc>
        <w:tc>
          <w:tcPr>
            <w:tcW w:w="167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8"/>
                <w:u w:val="none"/>
                <w:lang w:eastAsia="zh-CN"/>
              </w:rPr>
            </w:pPr>
            <w:r>
              <w:rPr>
                <w:rFonts w:hint="default" w:ascii="宋体" w:hAnsi="宋体" w:eastAsia="宋体"/>
                <w:b w:val="0"/>
                <w:i w:val="0"/>
                <w:color w:val="000000"/>
                <w:sz w:val="28"/>
                <w:u w:val="none"/>
                <w:lang w:eastAsia="zh-CN"/>
              </w:rPr>
              <w:t>交货（工）期</w:t>
            </w:r>
          </w:p>
        </w:tc>
        <w:tc>
          <w:tcPr>
            <w:tcW w:w="132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8"/>
                <w:u w:val="none"/>
                <w:lang w:eastAsia="zh-CN"/>
              </w:rPr>
            </w:pPr>
            <w:r>
              <w:rPr>
                <w:rFonts w:hint="default" w:ascii="宋体" w:hAnsi="宋体" w:eastAsia="宋体"/>
                <w:b w:val="0"/>
                <w:i w:val="0"/>
                <w:color w:val="000000"/>
                <w:sz w:val="28"/>
                <w:u w:val="none"/>
                <w:lang w:eastAsia="zh-CN"/>
              </w:rPr>
              <w:t>售后服务网点</w:t>
            </w:r>
          </w:p>
        </w:tc>
        <w:tc>
          <w:tcPr>
            <w:tcW w:w="108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8"/>
                <w:u w:val="none"/>
                <w:lang w:eastAsia="zh-CN"/>
              </w:rPr>
            </w:pPr>
            <w:r>
              <w:rPr>
                <w:rFonts w:hint="default" w:ascii="宋体" w:hAnsi="宋体" w:eastAsia="宋体"/>
                <w:b w:val="0"/>
                <w:i w:val="0"/>
                <w:color w:val="000000"/>
                <w:sz w:val="28"/>
                <w:u w:val="none"/>
                <w:lang w:eastAsia="zh-CN"/>
              </w:rPr>
              <w:t>质保期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622" w:hRule="atLeast"/>
        </w:trPr>
        <w:tc>
          <w:tcPr>
            <w:tcW w:w="246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加拿大驯鹿紫花苜蓿籽</w:t>
            </w:r>
          </w:p>
        </w:tc>
        <w:tc>
          <w:tcPr>
            <w:tcW w:w="1110" w:type="dxa"/>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8"/>
                <w:u w:val="none"/>
                <w:lang w:eastAsia="zh-CN"/>
              </w:rPr>
            </w:pPr>
            <w:r>
              <w:rPr>
                <w:rFonts w:hint="default" w:ascii="宋体" w:hAnsi="宋体" w:eastAsia="宋体"/>
                <w:b w:val="0"/>
                <w:i w:val="0"/>
                <w:color w:val="000000"/>
                <w:sz w:val="28"/>
                <w:u w:val="none"/>
                <w:lang w:eastAsia="zh-CN"/>
              </w:rPr>
              <w:t>3200</w:t>
            </w:r>
          </w:p>
        </w:tc>
        <w:tc>
          <w:tcPr>
            <w:tcW w:w="111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4"/>
                <w:u w:val="none"/>
                <w:lang w:eastAsia="zh-CN"/>
              </w:rPr>
            </w:pPr>
          </w:p>
        </w:tc>
        <w:tc>
          <w:tcPr>
            <w:tcW w:w="111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8"/>
                <w:u w:val="none"/>
                <w:lang w:eastAsia="zh-CN"/>
              </w:rPr>
            </w:pPr>
          </w:p>
        </w:tc>
        <w:tc>
          <w:tcPr>
            <w:tcW w:w="1672"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4"/>
                <w:u w:val="none"/>
                <w:lang w:eastAsia="zh-CN"/>
              </w:rPr>
            </w:pPr>
          </w:p>
        </w:tc>
        <w:tc>
          <w:tcPr>
            <w:tcW w:w="1320"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4"/>
                <w:u w:val="none"/>
                <w:lang w:eastAsia="zh-CN"/>
              </w:rPr>
            </w:pPr>
          </w:p>
        </w:tc>
        <w:tc>
          <w:tcPr>
            <w:tcW w:w="1088"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622" w:hRule="atLeast"/>
        </w:trPr>
        <w:tc>
          <w:tcPr>
            <w:tcW w:w="2460"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国产紫花苜蓿籽（当地品种）</w:t>
            </w:r>
          </w:p>
        </w:tc>
        <w:tc>
          <w:tcPr>
            <w:tcW w:w="111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8"/>
                <w:u w:val="none"/>
                <w:lang w:eastAsia="zh-CN"/>
              </w:rPr>
            </w:pPr>
            <w:r>
              <w:rPr>
                <w:rFonts w:hint="default" w:ascii="宋体" w:hAnsi="宋体" w:eastAsia="宋体"/>
                <w:b w:val="0"/>
                <w:i w:val="0"/>
                <w:color w:val="000000"/>
                <w:sz w:val="28"/>
                <w:u w:val="none"/>
                <w:lang w:eastAsia="zh-CN"/>
              </w:rPr>
              <w:t>25088</w:t>
            </w:r>
          </w:p>
        </w:tc>
        <w:tc>
          <w:tcPr>
            <w:tcW w:w="111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4"/>
                <w:u w:val="none"/>
                <w:lang w:eastAsia="zh-CN"/>
              </w:rPr>
            </w:pPr>
          </w:p>
        </w:tc>
        <w:tc>
          <w:tcPr>
            <w:tcW w:w="1110"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8"/>
                <w:u w:val="none"/>
                <w:lang w:eastAsia="zh-CN"/>
              </w:rPr>
            </w:pPr>
          </w:p>
        </w:tc>
        <w:tc>
          <w:tcPr>
            <w:tcW w:w="1672"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sz w:val="24"/>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sz w:val="24"/>
              </w:rPr>
            </w:pPr>
          </w:p>
        </w:tc>
        <w:tc>
          <w:tcPr>
            <w:tcW w:w="1088"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622" w:hRule="atLeast"/>
        </w:trPr>
        <w:tc>
          <w:tcPr>
            <w:tcW w:w="2460"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 xml:space="preserve">准格尔紫花苜蓿种子 </w:t>
            </w:r>
          </w:p>
        </w:tc>
        <w:tc>
          <w:tcPr>
            <w:tcW w:w="1110" w:type="dxa"/>
            <w:tcBorders>
              <w:right w:val="single" w:color="000000" w:sz="4" w:space="0"/>
            </w:tcBorders>
            <w:vAlign w:val="center"/>
          </w:tcPr>
          <w:p>
            <w:pPr>
              <w:autoSpaceDN w:val="0"/>
              <w:jc w:val="center"/>
              <w:textAlignment w:val="center"/>
              <w:rPr>
                <w:rFonts w:hint="default" w:ascii="宋体" w:hAnsi="宋体" w:eastAsia="宋体"/>
                <w:b w:val="0"/>
                <w:i w:val="0"/>
                <w:color w:val="000000"/>
                <w:sz w:val="28"/>
                <w:u w:val="none"/>
                <w:lang w:eastAsia="zh-CN"/>
              </w:rPr>
            </w:pPr>
            <w:r>
              <w:rPr>
                <w:rFonts w:hint="default" w:ascii="宋体" w:hAnsi="宋体" w:eastAsia="宋体"/>
                <w:b w:val="0"/>
                <w:i w:val="0"/>
                <w:color w:val="000000"/>
                <w:sz w:val="28"/>
                <w:u w:val="none"/>
                <w:lang w:eastAsia="zh-CN"/>
              </w:rPr>
              <w:t>1000</w:t>
            </w:r>
          </w:p>
        </w:tc>
        <w:tc>
          <w:tcPr>
            <w:tcW w:w="1110" w:type="dxa"/>
            <w:tcBorders>
              <w:top w:val="single" w:color="000000" w:sz="4" w:space="0"/>
              <w:left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4"/>
                <w:u w:val="none"/>
                <w:lang w:eastAsia="zh-CN"/>
              </w:rPr>
            </w:pPr>
          </w:p>
        </w:tc>
        <w:tc>
          <w:tcPr>
            <w:tcW w:w="1110" w:type="dxa"/>
            <w:tcBorders>
              <w:top w:val="single" w:color="000000" w:sz="4" w:space="0"/>
              <w:left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8"/>
                <w:u w:val="none"/>
                <w:lang w:eastAsia="zh-CN"/>
              </w:rPr>
            </w:pPr>
          </w:p>
        </w:tc>
        <w:tc>
          <w:tcPr>
            <w:tcW w:w="1672"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sz w:val="24"/>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sz w:val="24"/>
              </w:rPr>
            </w:pPr>
          </w:p>
        </w:tc>
        <w:tc>
          <w:tcPr>
            <w:tcW w:w="1088" w:type="dxa"/>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Ex>
        <w:trPr>
          <w:trHeight w:val="690" w:hRule="atLeast"/>
        </w:trPr>
        <w:tc>
          <w:tcPr>
            <w:tcW w:w="2460" w:type="dxa"/>
            <w:tcBorders>
              <w:top w:val="single" w:color="000000" w:sz="4" w:space="0"/>
              <w:left w:val="single" w:color="000000" w:sz="4" w:space="0"/>
              <w:bottom w:val="single" w:color="000000" w:sz="4" w:space="0"/>
            </w:tcBorders>
            <w:vAlign w:val="center"/>
          </w:tcPr>
          <w:p>
            <w:pPr>
              <w:autoSpaceDN w:val="0"/>
              <w:jc w:val="center"/>
              <w:textAlignment w:val="center"/>
              <w:rPr>
                <w:rFonts w:hint="default" w:ascii="宋体" w:hAnsi="宋体" w:eastAsia="宋体"/>
                <w:b w:val="0"/>
                <w:i w:val="0"/>
                <w:color w:val="000000"/>
                <w:sz w:val="28"/>
                <w:u w:val="none"/>
                <w:lang w:eastAsia="zh-CN"/>
              </w:rPr>
            </w:pPr>
            <w:r>
              <w:rPr>
                <w:rFonts w:hint="default" w:ascii="宋体" w:hAnsi="宋体" w:eastAsia="宋体"/>
                <w:b w:val="0"/>
                <w:i w:val="0"/>
                <w:color w:val="000000"/>
                <w:sz w:val="28"/>
                <w:u w:val="none"/>
                <w:lang w:eastAsia="zh-CN"/>
              </w:rPr>
              <w:t>合计总价款</w:t>
            </w:r>
          </w:p>
        </w:tc>
        <w:tc>
          <w:tcPr>
            <w:tcW w:w="7410" w:type="dxa"/>
            <w:gridSpan w:val="6"/>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（大写）</w:t>
            </w:r>
          </w:p>
        </w:tc>
      </w:tr>
    </w:tbl>
    <w:p>
      <w:pPr>
        <w:adjustRightInd w:val="0"/>
        <w:snapToGrid w:val="0"/>
        <w:spacing w:line="460" w:lineRule="exact"/>
        <w:rPr>
          <w:rFonts w:ascii="宋体" w:hAnsi="宋体"/>
          <w:color w:val="000000"/>
          <w:szCs w:val="28"/>
        </w:rPr>
      </w:pPr>
    </w:p>
    <w:p>
      <w:pPr>
        <w:adjustRightInd w:val="0"/>
        <w:snapToGrid w:val="0"/>
        <w:spacing w:line="460" w:lineRule="exact"/>
        <w:rPr>
          <w:rFonts w:ascii="宋体" w:hAnsi="宋体"/>
          <w:color w:val="000000"/>
          <w:szCs w:val="28"/>
        </w:rPr>
      </w:pPr>
      <w:r>
        <w:rPr>
          <w:rFonts w:hint="eastAsia" w:ascii="宋体" w:hAnsi="宋体"/>
          <w:color w:val="000000"/>
          <w:szCs w:val="28"/>
        </w:rPr>
        <w:t>说明：1．所有价格均系用人民币表示，单位为元，</w:t>
      </w:r>
      <w:r>
        <w:rPr>
          <w:rFonts w:hint="eastAsia" w:ascii="宋体" w:hAnsi="宋体"/>
          <w:color w:val="000000"/>
          <w:szCs w:val="28"/>
          <w:lang w:eastAsia="zh-CN"/>
        </w:rPr>
        <w:t>可以</w:t>
      </w:r>
      <w:r>
        <w:rPr>
          <w:rFonts w:hint="eastAsia" w:ascii="宋体" w:hAnsi="宋体"/>
          <w:color w:val="000000"/>
          <w:szCs w:val="28"/>
        </w:rPr>
        <w:t>精确到</w:t>
      </w:r>
      <w:r>
        <w:rPr>
          <w:rFonts w:hint="eastAsia" w:ascii="宋体" w:hAnsi="宋体"/>
          <w:color w:val="000000"/>
          <w:szCs w:val="28"/>
          <w:lang w:eastAsia="zh-CN"/>
        </w:rPr>
        <w:t>小数点一</w:t>
      </w:r>
      <w:r>
        <w:rPr>
          <w:rFonts w:hint="eastAsia" w:ascii="宋体" w:hAnsi="宋体"/>
          <w:color w:val="000000"/>
          <w:szCs w:val="28"/>
        </w:rPr>
        <w:t>位。</w:t>
      </w:r>
    </w:p>
    <w:p>
      <w:pPr>
        <w:adjustRightInd w:val="0"/>
        <w:snapToGrid w:val="0"/>
        <w:spacing w:line="460" w:lineRule="exact"/>
        <w:ind w:firstLine="840" w:firstLineChars="300"/>
        <w:rPr>
          <w:rFonts w:ascii="宋体" w:hAnsi="宋体"/>
          <w:color w:val="000000"/>
          <w:szCs w:val="28"/>
        </w:rPr>
      </w:pPr>
      <w:r>
        <w:rPr>
          <w:rFonts w:hint="eastAsia" w:ascii="宋体" w:hAnsi="宋体"/>
          <w:color w:val="000000"/>
          <w:szCs w:val="28"/>
        </w:rPr>
        <w:t>2．价格应按照“投标须知”的要求报价。</w:t>
      </w:r>
    </w:p>
    <w:p>
      <w:pPr>
        <w:adjustRightInd w:val="0"/>
        <w:snapToGrid w:val="0"/>
        <w:spacing w:line="460" w:lineRule="exact"/>
        <w:ind w:firstLine="840" w:firstLineChars="300"/>
        <w:rPr>
          <w:rFonts w:ascii="宋体" w:hAnsi="宋体"/>
          <w:color w:val="000000"/>
          <w:szCs w:val="28"/>
        </w:rPr>
      </w:pPr>
      <w:r>
        <w:rPr>
          <w:rFonts w:hint="eastAsia" w:ascii="宋体" w:hAnsi="宋体"/>
          <w:color w:val="000000"/>
          <w:szCs w:val="28"/>
        </w:rPr>
        <w:t>3．此表除在投标文件中体现外，还要将另一份完全相同的本表与优惠声明（如有的话）密封装在一个信封中，单独递交，作为唱标之用。</w:t>
      </w:r>
    </w:p>
    <w:p>
      <w:pPr>
        <w:spacing w:line="460" w:lineRule="exact"/>
        <w:ind w:firstLine="840" w:firstLineChars="300"/>
        <w:rPr>
          <w:rFonts w:ascii="宋体" w:hAnsi="宋体"/>
          <w:color w:val="000000"/>
          <w:szCs w:val="28"/>
        </w:rPr>
      </w:pPr>
      <w:r>
        <w:rPr>
          <w:rFonts w:hint="eastAsia" w:ascii="宋体" w:hAnsi="宋体"/>
          <w:color w:val="000000"/>
          <w:szCs w:val="28"/>
        </w:rPr>
        <w:t>4．以上内容缺一不可，格式、内容和签署、盖章必须完整，否则为无效投标。</w:t>
      </w:r>
    </w:p>
    <w:p>
      <w:pPr>
        <w:spacing w:line="460" w:lineRule="exact"/>
        <w:ind w:firstLine="840" w:firstLineChars="300"/>
        <w:rPr>
          <w:rFonts w:ascii="宋体" w:hAnsi="宋体"/>
          <w:b/>
          <w:bCs/>
          <w:color w:val="000000"/>
        </w:rPr>
      </w:pPr>
      <w:r>
        <w:rPr>
          <w:rFonts w:hint="eastAsia" w:ascii="宋体" w:hAnsi="宋体"/>
          <w:color w:val="000000"/>
          <w:szCs w:val="28"/>
        </w:rPr>
        <w:t>5.优惠承诺属于服务评审内容，不作为投标报价打分的依据。如中标，优惠承诺将列入合同条款。</w:t>
      </w:r>
    </w:p>
    <w:p>
      <w:pPr>
        <w:spacing w:line="460" w:lineRule="exact"/>
        <w:ind w:firstLine="840" w:firstLineChars="300"/>
        <w:jc w:val="right"/>
        <w:rPr>
          <w:rFonts w:ascii="宋体" w:hAnsi="宋体"/>
          <w:color w:val="000000"/>
          <w:szCs w:val="28"/>
        </w:rPr>
      </w:pPr>
    </w:p>
    <w:p>
      <w:pPr>
        <w:spacing w:line="460" w:lineRule="exact"/>
        <w:ind w:firstLine="840" w:firstLineChars="300"/>
        <w:jc w:val="right"/>
        <w:rPr>
          <w:rFonts w:ascii="宋体" w:hAnsi="宋体"/>
          <w:color w:val="000000"/>
          <w:szCs w:val="28"/>
        </w:rPr>
      </w:pPr>
    </w:p>
    <w:p>
      <w:pPr>
        <w:spacing w:line="460" w:lineRule="exact"/>
        <w:ind w:firstLine="840" w:firstLineChars="300"/>
        <w:jc w:val="right"/>
        <w:rPr>
          <w:rFonts w:ascii="宋体" w:hAnsi="宋体"/>
          <w:color w:val="000000"/>
          <w:szCs w:val="28"/>
        </w:rPr>
      </w:pPr>
      <w:r>
        <w:rPr>
          <w:rFonts w:hint="eastAsia" w:ascii="宋体" w:hAnsi="宋体"/>
          <w:color w:val="000000"/>
          <w:szCs w:val="28"/>
        </w:rPr>
        <w:t>法定代表人或法人授权代表（签字）：</w:t>
      </w:r>
    </w:p>
    <w:p>
      <w:pPr>
        <w:adjustRightInd w:val="0"/>
        <w:snapToGrid w:val="0"/>
        <w:spacing w:line="460" w:lineRule="exact"/>
        <w:rPr>
          <w:rFonts w:ascii="宋体" w:hAnsi="宋体"/>
          <w:color w:val="000000"/>
          <w:szCs w:val="28"/>
        </w:rPr>
      </w:pPr>
    </w:p>
    <w:p>
      <w:pPr>
        <w:autoSpaceDE w:val="0"/>
        <w:autoSpaceDN w:val="0"/>
        <w:spacing w:line="460" w:lineRule="exact"/>
        <w:jc w:val="center"/>
        <w:sectPr>
          <w:headerReference r:id="rId3" w:type="first"/>
          <w:footerReference r:id="rId4" w:type="default"/>
          <w:pgSz w:w="11906" w:h="16838"/>
          <w:pgMar w:top="907" w:right="1247" w:bottom="737" w:left="1247" w:header="851" w:footer="992" w:gutter="0"/>
          <w:cols w:space="720" w:num="1"/>
          <w:titlePg/>
          <w:docGrid w:linePitch="312" w:charSpace="0"/>
        </w:sectPr>
      </w:pPr>
      <w:r>
        <w:rPr>
          <w:rFonts w:hint="eastAsia" w:ascii="宋体" w:hAnsi="宋体"/>
          <w:color w:val="000000"/>
          <w:szCs w:val="28"/>
        </w:rPr>
        <w:t xml:space="preserve">                                    年    月     日</w:t>
      </w:r>
    </w:p>
    <w:p>
      <w:pPr>
        <w:pStyle w:val="3"/>
        <w:rPr>
          <w:color w:val="000000"/>
        </w:rPr>
      </w:pPr>
      <w:bookmarkStart w:id="69" w:name="_Toc422403388"/>
      <w:r>
        <w:rPr>
          <w:rFonts w:hint="eastAsia"/>
          <w:color w:val="000000"/>
        </w:rPr>
        <w:t>格式六：</w:t>
      </w:r>
      <w:bookmarkEnd w:id="69"/>
    </w:p>
    <w:p>
      <w:pPr>
        <w:spacing w:line="460" w:lineRule="exact"/>
        <w:jc w:val="center"/>
        <w:rPr>
          <w:rFonts w:ascii="宋体" w:hAnsi="宋体"/>
          <w:b/>
          <w:color w:val="000000"/>
          <w:sz w:val="36"/>
          <w:szCs w:val="36"/>
        </w:rPr>
      </w:pPr>
      <w:r>
        <w:rPr>
          <w:rFonts w:hint="eastAsia" w:ascii="宋体" w:hAnsi="宋体"/>
          <w:b/>
          <w:color w:val="000000"/>
          <w:sz w:val="36"/>
          <w:szCs w:val="36"/>
        </w:rPr>
        <w:t xml:space="preserve">  投标货物分项报价明细表</w:t>
      </w:r>
    </w:p>
    <w:p>
      <w:pPr>
        <w:adjustRightInd w:val="0"/>
        <w:snapToGrid w:val="0"/>
        <w:spacing w:line="460" w:lineRule="exact"/>
        <w:rPr>
          <w:rFonts w:ascii="宋体" w:hAnsi="宋体"/>
          <w:color w:val="000000"/>
          <w:szCs w:val="28"/>
        </w:rPr>
      </w:pPr>
      <w:r>
        <w:rPr>
          <w:rFonts w:hint="eastAsia" w:ascii="宋体" w:hAnsi="宋体"/>
          <w:color w:val="000000"/>
          <w:szCs w:val="28"/>
        </w:rPr>
        <w:t>分包名称及包号：</w:t>
      </w:r>
    </w:p>
    <w:tbl>
      <w:tblPr>
        <w:tblStyle w:val="34"/>
        <w:tblW w:w="14048"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0"/>
        <w:gridCol w:w="1635"/>
        <w:gridCol w:w="3689"/>
        <w:gridCol w:w="2318"/>
        <w:gridCol w:w="1843"/>
        <w:gridCol w:w="1843"/>
        <w:gridCol w:w="175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970" w:type="dxa"/>
            <w:vAlign w:val="center"/>
          </w:tcPr>
          <w:p>
            <w:pPr>
              <w:adjustRightInd w:val="0"/>
              <w:snapToGrid w:val="0"/>
              <w:spacing w:line="460" w:lineRule="exact"/>
              <w:jc w:val="center"/>
              <w:rPr>
                <w:rFonts w:ascii="宋体" w:hAnsi="宋体"/>
                <w:color w:val="000000"/>
                <w:sz w:val="24"/>
              </w:rPr>
            </w:pPr>
            <w:r>
              <w:rPr>
                <w:rFonts w:hint="eastAsia" w:ascii="宋体" w:hAnsi="宋体"/>
                <w:color w:val="000000"/>
                <w:sz w:val="24"/>
              </w:rPr>
              <w:t>序号</w:t>
            </w:r>
          </w:p>
        </w:tc>
        <w:tc>
          <w:tcPr>
            <w:tcW w:w="1635" w:type="dxa"/>
            <w:vAlign w:val="center"/>
          </w:tcPr>
          <w:p>
            <w:pPr>
              <w:adjustRightInd w:val="0"/>
              <w:snapToGrid w:val="0"/>
              <w:spacing w:line="460" w:lineRule="exact"/>
              <w:jc w:val="center"/>
              <w:rPr>
                <w:rFonts w:hint="eastAsia" w:ascii="宋体" w:hAnsi="宋体" w:eastAsia="宋体"/>
                <w:color w:val="000000"/>
                <w:sz w:val="24"/>
                <w:lang w:eastAsia="zh-CN"/>
              </w:rPr>
            </w:pPr>
            <w:r>
              <w:rPr>
                <w:rFonts w:hint="eastAsia" w:ascii="宋体" w:hAnsi="宋体"/>
                <w:color w:val="000000"/>
                <w:sz w:val="24"/>
                <w:lang w:eastAsia="zh-CN"/>
              </w:rPr>
              <w:t>品种名称</w:t>
            </w:r>
          </w:p>
        </w:tc>
        <w:tc>
          <w:tcPr>
            <w:tcW w:w="3689" w:type="dxa"/>
            <w:vAlign w:val="center"/>
          </w:tcPr>
          <w:p>
            <w:pPr>
              <w:adjustRightInd w:val="0"/>
              <w:snapToGrid w:val="0"/>
              <w:spacing w:line="460" w:lineRule="exact"/>
              <w:jc w:val="center"/>
              <w:rPr>
                <w:rFonts w:hint="eastAsia" w:ascii="宋体" w:hAnsi="宋体" w:eastAsia="宋体"/>
                <w:color w:val="000000"/>
                <w:sz w:val="24"/>
                <w:lang w:eastAsia="zh-CN"/>
              </w:rPr>
            </w:pPr>
            <w:r>
              <w:rPr>
                <w:rFonts w:hint="eastAsia" w:ascii="宋体" w:hAnsi="宋体"/>
                <w:color w:val="000000"/>
                <w:sz w:val="24"/>
                <w:highlight w:val="none"/>
                <w:lang w:eastAsia="zh-CN"/>
              </w:rPr>
              <w:t>产地</w:t>
            </w:r>
          </w:p>
        </w:tc>
        <w:tc>
          <w:tcPr>
            <w:tcW w:w="2318" w:type="dxa"/>
            <w:tcBorders>
              <w:right w:val="single" w:color="auto" w:sz="4" w:space="0"/>
            </w:tcBorders>
            <w:vAlign w:val="center"/>
          </w:tcPr>
          <w:p>
            <w:pPr>
              <w:adjustRightInd w:val="0"/>
              <w:snapToGrid w:val="0"/>
              <w:spacing w:line="460" w:lineRule="exact"/>
              <w:jc w:val="center"/>
              <w:rPr>
                <w:rFonts w:ascii="宋体" w:hAnsi="宋体"/>
                <w:color w:val="000000"/>
                <w:sz w:val="24"/>
              </w:rPr>
            </w:pPr>
            <w:r>
              <w:rPr>
                <w:rFonts w:hint="eastAsia" w:ascii="宋体" w:hAnsi="宋体"/>
                <w:color w:val="000000"/>
                <w:sz w:val="24"/>
              </w:rPr>
              <w:t>数量及单位</w:t>
            </w:r>
          </w:p>
        </w:tc>
        <w:tc>
          <w:tcPr>
            <w:tcW w:w="1843" w:type="dxa"/>
            <w:tcBorders>
              <w:left w:val="single" w:color="auto" w:sz="4" w:space="0"/>
              <w:right w:val="single" w:color="auto" w:sz="4" w:space="0"/>
            </w:tcBorders>
            <w:vAlign w:val="center"/>
          </w:tcPr>
          <w:p>
            <w:pPr>
              <w:adjustRightInd w:val="0"/>
              <w:snapToGrid w:val="0"/>
              <w:spacing w:line="460" w:lineRule="exact"/>
              <w:jc w:val="center"/>
              <w:rPr>
                <w:rFonts w:ascii="宋体" w:hAnsi="宋体"/>
                <w:color w:val="000000"/>
                <w:sz w:val="24"/>
              </w:rPr>
            </w:pPr>
            <w:r>
              <w:rPr>
                <w:rFonts w:hint="eastAsia" w:ascii="宋体" w:hAnsi="宋体"/>
                <w:color w:val="000000"/>
                <w:sz w:val="24"/>
              </w:rPr>
              <w:t>单价（元）</w:t>
            </w:r>
          </w:p>
        </w:tc>
        <w:tc>
          <w:tcPr>
            <w:tcW w:w="1843" w:type="dxa"/>
            <w:tcBorders>
              <w:left w:val="single" w:color="auto" w:sz="4" w:space="0"/>
            </w:tcBorders>
            <w:vAlign w:val="center"/>
          </w:tcPr>
          <w:p>
            <w:pPr>
              <w:adjustRightInd w:val="0"/>
              <w:snapToGrid w:val="0"/>
              <w:spacing w:line="460" w:lineRule="exact"/>
              <w:jc w:val="center"/>
              <w:rPr>
                <w:rFonts w:ascii="宋体" w:hAnsi="宋体"/>
                <w:color w:val="000000"/>
                <w:sz w:val="24"/>
              </w:rPr>
            </w:pPr>
            <w:r>
              <w:rPr>
                <w:rFonts w:hint="eastAsia" w:ascii="宋体" w:hAnsi="宋体"/>
                <w:color w:val="000000"/>
                <w:sz w:val="24"/>
              </w:rPr>
              <w:t>总价（元）</w:t>
            </w:r>
          </w:p>
        </w:tc>
        <w:tc>
          <w:tcPr>
            <w:tcW w:w="1750" w:type="dxa"/>
            <w:tcBorders>
              <w:left w:val="single" w:color="auto" w:sz="4" w:space="0"/>
            </w:tcBorders>
            <w:vAlign w:val="top"/>
          </w:tcPr>
          <w:p>
            <w:pPr>
              <w:adjustRightInd w:val="0"/>
              <w:snapToGrid w:val="0"/>
              <w:spacing w:line="460" w:lineRule="exact"/>
              <w:jc w:val="center"/>
              <w:rPr>
                <w:rFonts w:ascii="宋体" w:hAnsi="宋体"/>
                <w:color w:val="000000"/>
                <w:sz w:val="24"/>
              </w:rPr>
            </w:pPr>
            <w:r>
              <w:rPr>
                <w:rFonts w:hint="eastAsia" w:ascii="宋体" w:hAnsi="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970" w:type="dxa"/>
            <w:vAlign w:val="center"/>
          </w:tcPr>
          <w:p>
            <w:pPr>
              <w:adjustRightInd w:val="0"/>
              <w:snapToGrid w:val="0"/>
              <w:spacing w:line="460" w:lineRule="exact"/>
              <w:ind w:left="-118" w:leftChars="-42"/>
              <w:jc w:val="center"/>
              <w:rPr>
                <w:rFonts w:ascii="宋体" w:hAnsi="宋体"/>
                <w:color w:val="000000"/>
                <w:sz w:val="24"/>
              </w:rPr>
            </w:pPr>
            <w:r>
              <w:rPr>
                <w:rFonts w:hint="eastAsia" w:ascii="宋体" w:hAnsi="宋体"/>
                <w:color w:val="000000"/>
                <w:sz w:val="24"/>
              </w:rPr>
              <w:t>1</w:t>
            </w:r>
          </w:p>
        </w:tc>
        <w:tc>
          <w:tcPr>
            <w:tcW w:w="1635" w:type="dxa"/>
            <w:vAlign w:val="center"/>
          </w:tcPr>
          <w:p>
            <w:pPr>
              <w:adjustRightInd w:val="0"/>
              <w:snapToGrid w:val="0"/>
              <w:spacing w:line="460" w:lineRule="exact"/>
              <w:ind w:left="-118" w:leftChars="-42"/>
              <w:jc w:val="center"/>
              <w:rPr>
                <w:rFonts w:ascii="宋体" w:hAnsi="宋体"/>
                <w:color w:val="000000"/>
                <w:sz w:val="24"/>
              </w:rPr>
            </w:pPr>
          </w:p>
        </w:tc>
        <w:tc>
          <w:tcPr>
            <w:tcW w:w="3689" w:type="dxa"/>
            <w:vAlign w:val="center"/>
          </w:tcPr>
          <w:p>
            <w:pPr>
              <w:adjustRightInd w:val="0"/>
              <w:snapToGrid w:val="0"/>
              <w:spacing w:line="460" w:lineRule="exact"/>
              <w:jc w:val="center"/>
              <w:rPr>
                <w:rFonts w:ascii="宋体" w:hAnsi="宋体"/>
                <w:color w:val="000000"/>
                <w:sz w:val="24"/>
              </w:rPr>
            </w:pPr>
          </w:p>
        </w:tc>
        <w:tc>
          <w:tcPr>
            <w:tcW w:w="2318" w:type="dxa"/>
            <w:tcBorders>
              <w:right w:val="single" w:color="auto" w:sz="4" w:space="0"/>
            </w:tcBorders>
            <w:vAlign w:val="center"/>
          </w:tcPr>
          <w:p>
            <w:pPr>
              <w:adjustRightInd w:val="0"/>
              <w:snapToGrid w:val="0"/>
              <w:spacing w:line="460" w:lineRule="exact"/>
              <w:jc w:val="center"/>
              <w:rPr>
                <w:rFonts w:ascii="宋体" w:hAnsi="宋体"/>
                <w:color w:val="000000"/>
                <w:sz w:val="24"/>
              </w:rPr>
            </w:pPr>
          </w:p>
        </w:tc>
        <w:tc>
          <w:tcPr>
            <w:tcW w:w="1843" w:type="dxa"/>
            <w:tcBorders>
              <w:left w:val="single" w:color="auto" w:sz="4" w:space="0"/>
              <w:right w:val="single" w:color="auto" w:sz="4" w:space="0"/>
            </w:tcBorders>
            <w:vAlign w:val="center"/>
          </w:tcPr>
          <w:p>
            <w:pPr>
              <w:adjustRightInd w:val="0"/>
              <w:snapToGrid w:val="0"/>
              <w:spacing w:line="460" w:lineRule="exact"/>
              <w:jc w:val="center"/>
              <w:rPr>
                <w:rFonts w:ascii="宋体" w:hAnsi="宋体"/>
                <w:color w:val="000000"/>
                <w:sz w:val="24"/>
              </w:rPr>
            </w:pPr>
          </w:p>
        </w:tc>
        <w:tc>
          <w:tcPr>
            <w:tcW w:w="1843" w:type="dxa"/>
            <w:tcBorders>
              <w:left w:val="single" w:color="auto" w:sz="4" w:space="0"/>
            </w:tcBorders>
            <w:vAlign w:val="center"/>
          </w:tcPr>
          <w:p>
            <w:pPr>
              <w:adjustRightInd w:val="0"/>
              <w:snapToGrid w:val="0"/>
              <w:spacing w:line="460" w:lineRule="exact"/>
              <w:jc w:val="center"/>
              <w:rPr>
                <w:rFonts w:ascii="宋体" w:hAnsi="宋体"/>
                <w:color w:val="000000"/>
                <w:sz w:val="24"/>
              </w:rPr>
            </w:pPr>
          </w:p>
        </w:tc>
        <w:tc>
          <w:tcPr>
            <w:tcW w:w="1750" w:type="dxa"/>
            <w:tcBorders>
              <w:left w:val="single" w:color="auto" w:sz="4" w:space="0"/>
            </w:tcBorders>
            <w:vAlign w:val="top"/>
          </w:tcPr>
          <w:p>
            <w:pPr>
              <w:adjustRightInd w:val="0"/>
              <w:snapToGrid w:val="0"/>
              <w:spacing w:line="4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970" w:type="dxa"/>
            <w:vAlign w:val="center"/>
          </w:tcPr>
          <w:p>
            <w:pPr>
              <w:adjustRightInd w:val="0"/>
              <w:snapToGrid w:val="0"/>
              <w:spacing w:line="460" w:lineRule="exact"/>
              <w:ind w:left="-118" w:leftChars="-42"/>
              <w:jc w:val="center"/>
              <w:rPr>
                <w:rFonts w:ascii="宋体" w:hAnsi="宋体"/>
                <w:color w:val="000000"/>
                <w:sz w:val="24"/>
              </w:rPr>
            </w:pPr>
            <w:r>
              <w:rPr>
                <w:rFonts w:hint="eastAsia" w:ascii="宋体" w:hAnsi="宋体"/>
                <w:color w:val="000000"/>
                <w:sz w:val="24"/>
              </w:rPr>
              <w:t>2</w:t>
            </w:r>
          </w:p>
        </w:tc>
        <w:tc>
          <w:tcPr>
            <w:tcW w:w="1635" w:type="dxa"/>
            <w:vAlign w:val="center"/>
          </w:tcPr>
          <w:p>
            <w:pPr>
              <w:adjustRightInd w:val="0"/>
              <w:snapToGrid w:val="0"/>
              <w:spacing w:line="460" w:lineRule="exact"/>
              <w:ind w:left="-118" w:leftChars="-42"/>
              <w:jc w:val="center"/>
              <w:rPr>
                <w:rFonts w:ascii="宋体" w:hAnsi="宋体"/>
                <w:color w:val="000000"/>
                <w:sz w:val="24"/>
              </w:rPr>
            </w:pPr>
          </w:p>
        </w:tc>
        <w:tc>
          <w:tcPr>
            <w:tcW w:w="3689" w:type="dxa"/>
            <w:vAlign w:val="center"/>
          </w:tcPr>
          <w:p>
            <w:pPr>
              <w:adjustRightInd w:val="0"/>
              <w:snapToGrid w:val="0"/>
              <w:spacing w:line="460" w:lineRule="exact"/>
              <w:jc w:val="center"/>
              <w:rPr>
                <w:rFonts w:ascii="宋体" w:hAnsi="宋体"/>
                <w:color w:val="000000"/>
                <w:sz w:val="24"/>
              </w:rPr>
            </w:pPr>
          </w:p>
        </w:tc>
        <w:tc>
          <w:tcPr>
            <w:tcW w:w="2318" w:type="dxa"/>
            <w:tcBorders>
              <w:right w:val="single" w:color="auto" w:sz="4" w:space="0"/>
            </w:tcBorders>
            <w:vAlign w:val="center"/>
          </w:tcPr>
          <w:p>
            <w:pPr>
              <w:adjustRightInd w:val="0"/>
              <w:snapToGrid w:val="0"/>
              <w:spacing w:line="460" w:lineRule="exact"/>
              <w:jc w:val="center"/>
              <w:rPr>
                <w:rFonts w:ascii="宋体" w:hAnsi="宋体"/>
                <w:color w:val="000000"/>
                <w:sz w:val="24"/>
              </w:rPr>
            </w:pPr>
          </w:p>
        </w:tc>
        <w:tc>
          <w:tcPr>
            <w:tcW w:w="1843" w:type="dxa"/>
            <w:tcBorders>
              <w:left w:val="single" w:color="auto" w:sz="4" w:space="0"/>
              <w:right w:val="single" w:color="auto" w:sz="4" w:space="0"/>
            </w:tcBorders>
            <w:vAlign w:val="center"/>
          </w:tcPr>
          <w:p>
            <w:pPr>
              <w:adjustRightInd w:val="0"/>
              <w:snapToGrid w:val="0"/>
              <w:spacing w:line="460" w:lineRule="exact"/>
              <w:jc w:val="center"/>
              <w:rPr>
                <w:rFonts w:ascii="宋体" w:hAnsi="宋体"/>
                <w:color w:val="000000"/>
                <w:sz w:val="24"/>
              </w:rPr>
            </w:pPr>
          </w:p>
        </w:tc>
        <w:tc>
          <w:tcPr>
            <w:tcW w:w="1843" w:type="dxa"/>
            <w:tcBorders>
              <w:left w:val="single" w:color="auto" w:sz="4" w:space="0"/>
            </w:tcBorders>
            <w:vAlign w:val="center"/>
          </w:tcPr>
          <w:p>
            <w:pPr>
              <w:adjustRightInd w:val="0"/>
              <w:snapToGrid w:val="0"/>
              <w:spacing w:line="460" w:lineRule="exact"/>
              <w:jc w:val="center"/>
              <w:rPr>
                <w:rFonts w:ascii="宋体" w:hAnsi="宋体"/>
                <w:color w:val="000000"/>
                <w:sz w:val="24"/>
              </w:rPr>
            </w:pPr>
          </w:p>
        </w:tc>
        <w:tc>
          <w:tcPr>
            <w:tcW w:w="1750" w:type="dxa"/>
            <w:tcBorders>
              <w:left w:val="single" w:color="auto" w:sz="4" w:space="0"/>
            </w:tcBorders>
            <w:vAlign w:val="top"/>
          </w:tcPr>
          <w:p>
            <w:pPr>
              <w:adjustRightInd w:val="0"/>
              <w:snapToGrid w:val="0"/>
              <w:spacing w:line="4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970" w:type="dxa"/>
            <w:vAlign w:val="center"/>
          </w:tcPr>
          <w:p>
            <w:pPr>
              <w:adjustRightInd w:val="0"/>
              <w:snapToGrid w:val="0"/>
              <w:spacing w:line="460" w:lineRule="exact"/>
              <w:ind w:left="-118" w:leftChars="-42"/>
              <w:jc w:val="center"/>
              <w:rPr>
                <w:rFonts w:ascii="宋体" w:hAnsi="宋体"/>
                <w:color w:val="000000"/>
                <w:sz w:val="24"/>
              </w:rPr>
            </w:pPr>
            <w:r>
              <w:rPr>
                <w:rFonts w:hint="eastAsia" w:ascii="宋体" w:hAnsi="宋体"/>
                <w:color w:val="000000"/>
                <w:sz w:val="24"/>
              </w:rPr>
              <w:t>3</w:t>
            </w:r>
          </w:p>
        </w:tc>
        <w:tc>
          <w:tcPr>
            <w:tcW w:w="1635" w:type="dxa"/>
            <w:vAlign w:val="center"/>
          </w:tcPr>
          <w:p>
            <w:pPr>
              <w:adjustRightInd w:val="0"/>
              <w:snapToGrid w:val="0"/>
              <w:spacing w:line="460" w:lineRule="exact"/>
              <w:ind w:left="-118" w:leftChars="-42"/>
              <w:jc w:val="center"/>
              <w:rPr>
                <w:rFonts w:ascii="宋体" w:hAnsi="宋体"/>
                <w:color w:val="000000"/>
                <w:sz w:val="24"/>
              </w:rPr>
            </w:pPr>
          </w:p>
        </w:tc>
        <w:tc>
          <w:tcPr>
            <w:tcW w:w="3689" w:type="dxa"/>
            <w:vAlign w:val="center"/>
          </w:tcPr>
          <w:p>
            <w:pPr>
              <w:adjustRightInd w:val="0"/>
              <w:snapToGrid w:val="0"/>
              <w:spacing w:line="460" w:lineRule="exact"/>
              <w:jc w:val="center"/>
              <w:rPr>
                <w:rFonts w:ascii="宋体" w:hAnsi="宋体"/>
                <w:color w:val="000000"/>
                <w:sz w:val="24"/>
              </w:rPr>
            </w:pPr>
          </w:p>
        </w:tc>
        <w:tc>
          <w:tcPr>
            <w:tcW w:w="2318" w:type="dxa"/>
            <w:tcBorders>
              <w:right w:val="single" w:color="auto" w:sz="4" w:space="0"/>
            </w:tcBorders>
            <w:vAlign w:val="center"/>
          </w:tcPr>
          <w:p>
            <w:pPr>
              <w:adjustRightInd w:val="0"/>
              <w:snapToGrid w:val="0"/>
              <w:spacing w:line="460" w:lineRule="exact"/>
              <w:jc w:val="center"/>
              <w:rPr>
                <w:rFonts w:ascii="宋体" w:hAnsi="宋体"/>
                <w:color w:val="000000"/>
                <w:sz w:val="24"/>
              </w:rPr>
            </w:pPr>
          </w:p>
        </w:tc>
        <w:tc>
          <w:tcPr>
            <w:tcW w:w="1843" w:type="dxa"/>
            <w:tcBorders>
              <w:left w:val="single" w:color="auto" w:sz="4" w:space="0"/>
              <w:right w:val="single" w:color="auto" w:sz="4" w:space="0"/>
            </w:tcBorders>
            <w:vAlign w:val="center"/>
          </w:tcPr>
          <w:p>
            <w:pPr>
              <w:adjustRightInd w:val="0"/>
              <w:snapToGrid w:val="0"/>
              <w:spacing w:line="460" w:lineRule="exact"/>
              <w:jc w:val="center"/>
              <w:rPr>
                <w:rFonts w:ascii="宋体" w:hAnsi="宋体"/>
                <w:color w:val="000000"/>
                <w:sz w:val="24"/>
              </w:rPr>
            </w:pPr>
          </w:p>
        </w:tc>
        <w:tc>
          <w:tcPr>
            <w:tcW w:w="1843" w:type="dxa"/>
            <w:tcBorders>
              <w:left w:val="single" w:color="auto" w:sz="4" w:space="0"/>
            </w:tcBorders>
            <w:vAlign w:val="center"/>
          </w:tcPr>
          <w:p>
            <w:pPr>
              <w:adjustRightInd w:val="0"/>
              <w:snapToGrid w:val="0"/>
              <w:spacing w:line="460" w:lineRule="exact"/>
              <w:jc w:val="center"/>
              <w:rPr>
                <w:rFonts w:ascii="宋体" w:hAnsi="宋体"/>
                <w:color w:val="000000"/>
                <w:sz w:val="24"/>
              </w:rPr>
            </w:pPr>
          </w:p>
        </w:tc>
        <w:tc>
          <w:tcPr>
            <w:tcW w:w="1750" w:type="dxa"/>
            <w:tcBorders>
              <w:left w:val="single" w:color="auto" w:sz="4" w:space="0"/>
            </w:tcBorders>
            <w:vAlign w:val="top"/>
          </w:tcPr>
          <w:p>
            <w:pPr>
              <w:adjustRightInd w:val="0"/>
              <w:snapToGrid w:val="0"/>
              <w:spacing w:line="4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970" w:type="dxa"/>
            <w:vAlign w:val="center"/>
          </w:tcPr>
          <w:p>
            <w:pPr>
              <w:adjustRightInd w:val="0"/>
              <w:snapToGrid w:val="0"/>
              <w:spacing w:line="460" w:lineRule="exact"/>
              <w:ind w:left="-118" w:leftChars="-42"/>
              <w:jc w:val="center"/>
              <w:rPr>
                <w:rFonts w:ascii="宋体" w:hAnsi="宋体"/>
                <w:color w:val="000000"/>
                <w:sz w:val="24"/>
              </w:rPr>
            </w:pPr>
            <w:r>
              <w:rPr>
                <w:rFonts w:hint="eastAsia" w:ascii="宋体" w:hAnsi="宋体"/>
                <w:color w:val="000000"/>
                <w:sz w:val="24"/>
              </w:rPr>
              <w:t>4</w:t>
            </w:r>
          </w:p>
        </w:tc>
        <w:tc>
          <w:tcPr>
            <w:tcW w:w="1635" w:type="dxa"/>
            <w:vAlign w:val="center"/>
          </w:tcPr>
          <w:p>
            <w:pPr>
              <w:adjustRightInd w:val="0"/>
              <w:snapToGrid w:val="0"/>
              <w:spacing w:line="460" w:lineRule="exact"/>
              <w:ind w:left="-118" w:leftChars="-42"/>
              <w:jc w:val="center"/>
              <w:rPr>
                <w:rFonts w:ascii="宋体" w:hAnsi="宋体"/>
                <w:color w:val="000000"/>
                <w:sz w:val="24"/>
              </w:rPr>
            </w:pPr>
          </w:p>
        </w:tc>
        <w:tc>
          <w:tcPr>
            <w:tcW w:w="3689" w:type="dxa"/>
            <w:vAlign w:val="center"/>
          </w:tcPr>
          <w:p>
            <w:pPr>
              <w:adjustRightInd w:val="0"/>
              <w:snapToGrid w:val="0"/>
              <w:spacing w:line="460" w:lineRule="exact"/>
              <w:jc w:val="center"/>
              <w:rPr>
                <w:rFonts w:ascii="宋体" w:hAnsi="宋体"/>
                <w:color w:val="000000"/>
                <w:sz w:val="24"/>
              </w:rPr>
            </w:pPr>
          </w:p>
        </w:tc>
        <w:tc>
          <w:tcPr>
            <w:tcW w:w="2318" w:type="dxa"/>
            <w:tcBorders>
              <w:right w:val="single" w:color="auto" w:sz="4" w:space="0"/>
            </w:tcBorders>
            <w:vAlign w:val="center"/>
          </w:tcPr>
          <w:p>
            <w:pPr>
              <w:adjustRightInd w:val="0"/>
              <w:snapToGrid w:val="0"/>
              <w:spacing w:line="460" w:lineRule="exact"/>
              <w:jc w:val="center"/>
              <w:rPr>
                <w:rFonts w:ascii="宋体" w:hAnsi="宋体"/>
                <w:color w:val="000000"/>
                <w:sz w:val="24"/>
              </w:rPr>
            </w:pPr>
          </w:p>
        </w:tc>
        <w:tc>
          <w:tcPr>
            <w:tcW w:w="1843" w:type="dxa"/>
            <w:tcBorders>
              <w:left w:val="single" w:color="auto" w:sz="4" w:space="0"/>
              <w:right w:val="single" w:color="auto" w:sz="4" w:space="0"/>
            </w:tcBorders>
            <w:vAlign w:val="center"/>
          </w:tcPr>
          <w:p>
            <w:pPr>
              <w:adjustRightInd w:val="0"/>
              <w:snapToGrid w:val="0"/>
              <w:spacing w:line="460" w:lineRule="exact"/>
              <w:jc w:val="center"/>
              <w:rPr>
                <w:rFonts w:ascii="宋体" w:hAnsi="宋体"/>
                <w:color w:val="000000"/>
                <w:sz w:val="24"/>
              </w:rPr>
            </w:pPr>
          </w:p>
        </w:tc>
        <w:tc>
          <w:tcPr>
            <w:tcW w:w="1843" w:type="dxa"/>
            <w:tcBorders>
              <w:left w:val="single" w:color="auto" w:sz="4" w:space="0"/>
            </w:tcBorders>
            <w:vAlign w:val="center"/>
          </w:tcPr>
          <w:p>
            <w:pPr>
              <w:adjustRightInd w:val="0"/>
              <w:snapToGrid w:val="0"/>
              <w:spacing w:line="460" w:lineRule="exact"/>
              <w:jc w:val="center"/>
              <w:rPr>
                <w:rFonts w:ascii="宋体" w:hAnsi="宋体"/>
                <w:color w:val="000000"/>
                <w:sz w:val="24"/>
              </w:rPr>
            </w:pPr>
          </w:p>
        </w:tc>
        <w:tc>
          <w:tcPr>
            <w:tcW w:w="1750" w:type="dxa"/>
            <w:tcBorders>
              <w:left w:val="single" w:color="auto" w:sz="4" w:space="0"/>
            </w:tcBorders>
            <w:vAlign w:val="top"/>
          </w:tcPr>
          <w:p>
            <w:pPr>
              <w:adjustRightInd w:val="0"/>
              <w:snapToGrid w:val="0"/>
              <w:spacing w:line="4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970" w:type="dxa"/>
            <w:vAlign w:val="center"/>
          </w:tcPr>
          <w:p>
            <w:pPr>
              <w:adjustRightInd w:val="0"/>
              <w:snapToGrid w:val="0"/>
              <w:spacing w:line="460" w:lineRule="exact"/>
              <w:ind w:left="-118" w:leftChars="-42"/>
              <w:jc w:val="center"/>
              <w:rPr>
                <w:rFonts w:ascii="宋体" w:hAnsi="宋体"/>
                <w:color w:val="000000"/>
                <w:sz w:val="24"/>
              </w:rPr>
            </w:pPr>
            <w:r>
              <w:rPr>
                <w:rFonts w:hint="eastAsia" w:ascii="宋体" w:hAnsi="宋体"/>
                <w:color w:val="000000"/>
                <w:sz w:val="24"/>
              </w:rPr>
              <w:t>…</w:t>
            </w:r>
          </w:p>
        </w:tc>
        <w:tc>
          <w:tcPr>
            <w:tcW w:w="1635" w:type="dxa"/>
            <w:vAlign w:val="center"/>
          </w:tcPr>
          <w:p>
            <w:pPr>
              <w:adjustRightInd w:val="0"/>
              <w:snapToGrid w:val="0"/>
              <w:spacing w:line="460" w:lineRule="exact"/>
              <w:ind w:left="-118" w:leftChars="-42"/>
              <w:jc w:val="center"/>
              <w:rPr>
                <w:rFonts w:ascii="宋体" w:hAnsi="宋体"/>
                <w:color w:val="000000"/>
                <w:sz w:val="24"/>
              </w:rPr>
            </w:pPr>
          </w:p>
        </w:tc>
        <w:tc>
          <w:tcPr>
            <w:tcW w:w="3689" w:type="dxa"/>
            <w:vAlign w:val="center"/>
          </w:tcPr>
          <w:p>
            <w:pPr>
              <w:adjustRightInd w:val="0"/>
              <w:snapToGrid w:val="0"/>
              <w:spacing w:line="460" w:lineRule="exact"/>
              <w:jc w:val="center"/>
              <w:rPr>
                <w:rFonts w:ascii="宋体" w:hAnsi="宋体"/>
                <w:color w:val="000000"/>
                <w:sz w:val="24"/>
              </w:rPr>
            </w:pPr>
          </w:p>
        </w:tc>
        <w:tc>
          <w:tcPr>
            <w:tcW w:w="2318" w:type="dxa"/>
            <w:tcBorders>
              <w:right w:val="single" w:color="auto" w:sz="4" w:space="0"/>
            </w:tcBorders>
            <w:vAlign w:val="center"/>
          </w:tcPr>
          <w:p>
            <w:pPr>
              <w:adjustRightInd w:val="0"/>
              <w:snapToGrid w:val="0"/>
              <w:spacing w:line="460" w:lineRule="exact"/>
              <w:jc w:val="center"/>
              <w:rPr>
                <w:rFonts w:ascii="宋体" w:hAnsi="宋体"/>
                <w:color w:val="000000"/>
                <w:sz w:val="24"/>
              </w:rPr>
            </w:pPr>
          </w:p>
        </w:tc>
        <w:tc>
          <w:tcPr>
            <w:tcW w:w="1843" w:type="dxa"/>
            <w:tcBorders>
              <w:left w:val="single" w:color="auto" w:sz="4" w:space="0"/>
              <w:right w:val="single" w:color="auto" w:sz="4" w:space="0"/>
            </w:tcBorders>
            <w:vAlign w:val="center"/>
          </w:tcPr>
          <w:p>
            <w:pPr>
              <w:adjustRightInd w:val="0"/>
              <w:snapToGrid w:val="0"/>
              <w:spacing w:line="460" w:lineRule="exact"/>
              <w:jc w:val="center"/>
              <w:rPr>
                <w:rFonts w:ascii="宋体" w:hAnsi="宋体"/>
                <w:color w:val="000000"/>
                <w:sz w:val="24"/>
              </w:rPr>
            </w:pPr>
          </w:p>
        </w:tc>
        <w:tc>
          <w:tcPr>
            <w:tcW w:w="1843" w:type="dxa"/>
            <w:tcBorders>
              <w:left w:val="single" w:color="auto" w:sz="4" w:space="0"/>
            </w:tcBorders>
            <w:vAlign w:val="center"/>
          </w:tcPr>
          <w:p>
            <w:pPr>
              <w:adjustRightInd w:val="0"/>
              <w:snapToGrid w:val="0"/>
              <w:spacing w:line="460" w:lineRule="exact"/>
              <w:jc w:val="center"/>
              <w:rPr>
                <w:rFonts w:ascii="宋体" w:hAnsi="宋体"/>
                <w:color w:val="000000"/>
                <w:sz w:val="24"/>
              </w:rPr>
            </w:pPr>
          </w:p>
        </w:tc>
        <w:tc>
          <w:tcPr>
            <w:tcW w:w="1750" w:type="dxa"/>
            <w:tcBorders>
              <w:left w:val="single" w:color="auto" w:sz="4" w:space="0"/>
            </w:tcBorders>
            <w:vAlign w:val="top"/>
          </w:tcPr>
          <w:p>
            <w:pPr>
              <w:adjustRightInd w:val="0"/>
              <w:snapToGrid w:val="0"/>
              <w:spacing w:line="46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970" w:type="dxa"/>
            <w:vAlign w:val="center"/>
          </w:tcPr>
          <w:p>
            <w:pPr>
              <w:adjustRightInd w:val="0"/>
              <w:snapToGrid w:val="0"/>
              <w:spacing w:line="460" w:lineRule="exact"/>
              <w:ind w:left="-118" w:leftChars="-42"/>
              <w:jc w:val="center"/>
              <w:rPr>
                <w:rFonts w:ascii="宋体" w:hAnsi="宋体"/>
                <w:color w:val="000000"/>
                <w:sz w:val="24"/>
              </w:rPr>
            </w:pPr>
            <w:r>
              <w:rPr>
                <w:rFonts w:hint="eastAsia" w:ascii="宋体" w:hAnsi="宋体"/>
                <w:color w:val="000000"/>
                <w:sz w:val="24"/>
              </w:rPr>
              <w:t>合计</w:t>
            </w:r>
          </w:p>
        </w:tc>
        <w:tc>
          <w:tcPr>
            <w:tcW w:w="1635" w:type="dxa"/>
            <w:vAlign w:val="center"/>
          </w:tcPr>
          <w:p>
            <w:pPr>
              <w:adjustRightInd w:val="0"/>
              <w:snapToGrid w:val="0"/>
              <w:spacing w:line="460" w:lineRule="exact"/>
              <w:ind w:left="-118" w:leftChars="-42"/>
              <w:jc w:val="center"/>
              <w:rPr>
                <w:rFonts w:ascii="宋体" w:hAnsi="宋体"/>
                <w:color w:val="000000"/>
                <w:sz w:val="24"/>
              </w:rPr>
            </w:pPr>
          </w:p>
        </w:tc>
        <w:tc>
          <w:tcPr>
            <w:tcW w:w="3689" w:type="dxa"/>
            <w:vAlign w:val="center"/>
          </w:tcPr>
          <w:p>
            <w:pPr>
              <w:adjustRightInd w:val="0"/>
              <w:snapToGrid w:val="0"/>
              <w:spacing w:line="460" w:lineRule="exact"/>
              <w:jc w:val="center"/>
              <w:rPr>
                <w:rFonts w:ascii="宋体" w:hAnsi="宋体"/>
                <w:color w:val="000000"/>
                <w:sz w:val="24"/>
              </w:rPr>
            </w:pPr>
          </w:p>
        </w:tc>
        <w:tc>
          <w:tcPr>
            <w:tcW w:w="2318" w:type="dxa"/>
            <w:tcBorders>
              <w:right w:val="single" w:color="auto" w:sz="4" w:space="0"/>
            </w:tcBorders>
            <w:vAlign w:val="center"/>
          </w:tcPr>
          <w:p>
            <w:pPr>
              <w:adjustRightInd w:val="0"/>
              <w:snapToGrid w:val="0"/>
              <w:spacing w:line="460" w:lineRule="exact"/>
              <w:jc w:val="center"/>
              <w:rPr>
                <w:rFonts w:ascii="宋体" w:hAnsi="宋体"/>
                <w:color w:val="000000"/>
                <w:sz w:val="24"/>
              </w:rPr>
            </w:pPr>
          </w:p>
        </w:tc>
        <w:tc>
          <w:tcPr>
            <w:tcW w:w="1843" w:type="dxa"/>
            <w:tcBorders>
              <w:left w:val="single" w:color="auto" w:sz="4" w:space="0"/>
              <w:right w:val="single" w:color="auto" w:sz="4" w:space="0"/>
            </w:tcBorders>
            <w:vAlign w:val="center"/>
          </w:tcPr>
          <w:p>
            <w:pPr>
              <w:adjustRightInd w:val="0"/>
              <w:snapToGrid w:val="0"/>
              <w:spacing w:line="460" w:lineRule="exact"/>
              <w:jc w:val="center"/>
              <w:rPr>
                <w:rFonts w:ascii="宋体" w:hAnsi="宋体"/>
                <w:color w:val="000000"/>
                <w:sz w:val="24"/>
              </w:rPr>
            </w:pPr>
          </w:p>
        </w:tc>
        <w:tc>
          <w:tcPr>
            <w:tcW w:w="1843" w:type="dxa"/>
            <w:tcBorders>
              <w:left w:val="single" w:color="auto" w:sz="4" w:space="0"/>
            </w:tcBorders>
            <w:vAlign w:val="center"/>
          </w:tcPr>
          <w:p>
            <w:pPr>
              <w:adjustRightInd w:val="0"/>
              <w:snapToGrid w:val="0"/>
              <w:spacing w:line="460" w:lineRule="exact"/>
              <w:jc w:val="center"/>
              <w:rPr>
                <w:rFonts w:ascii="宋体" w:hAnsi="宋体"/>
                <w:color w:val="000000"/>
                <w:sz w:val="24"/>
              </w:rPr>
            </w:pPr>
          </w:p>
        </w:tc>
        <w:tc>
          <w:tcPr>
            <w:tcW w:w="1750" w:type="dxa"/>
            <w:tcBorders>
              <w:left w:val="single" w:color="auto" w:sz="4" w:space="0"/>
            </w:tcBorders>
            <w:vAlign w:val="top"/>
          </w:tcPr>
          <w:p>
            <w:pPr>
              <w:adjustRightInd w:val="0"/>
              <w:snapToGrid w:val="0"/>
              <w:spacing w:line="460" w:lineRule="exact"/>
              <w:jc w:val="center"/>
              <w:rPr>
                <w:rFonts w:ascii="宋体" w:hAnsi="宋体"/>
                <w:color w:val="000000"/>
                <w:sz w:val="24"/>
              </w:rPr>
            </w:pPr>
          </w:p>
        </w:tc>
      </w:tr>
    </w:tbl>
    <w:p>
      <w:pPr>
        <w:adjustRightInd w:val="0"/>
        <w:snapToGrid w:val="0"/>
        <w:spacing w:line="460" w:lineRule="exact"/>
        <w:rPr>
          <w:rFonts w:ascii="宋体" w:hAnsi="宋体"/>
          <w:color w:val="000000"/>
          <w:szCs w:val="28"/>
        </w:rPr>
      </w:pPr>
      <w:r>
        <w:rPr>
          <w:rFonts w:hint="eastAsia" w:ascii="宋体" w:hAnsi="宋体"/>
          <w:color w:val="000000"/>
          <w:szCs w:val="28"/>
        </w:rPr>
        <w:t>说明：</w:t>
      </w:r>
    </w:p>
    <w:p>
      <w:pPr>
        <w:adjustRightInd w:val="0"/>
        <w:snapToGrid w:val="0"/>
        <w:spacing w:line="460" w:lineRule="exact"/>
        <w:ind w:firstLine="560" w:firstLineChars="200"/>
        <w:rPr>
          <w:rFonts w:ascii="宋体" w:hAnsi="宋体"/>
          <w:color w:val="000000"/>
          <w:szCs w:val="28"/>
        </w:rPr>
      </w:pPr>
      <w:r>
        <w:rPr>
          <w:rFonts w:hint="eastAsia" w:ascii="宋体" w:hAnsi="宋体"/>
          <w:color w:val="000000"/>
          <w:szCs w:val="28"/>
        </w:rPr>
        <w:t>1．供货内容尽可能详细，涉及配件、备品、备件的应列出。</w:t>
      </w:r>
    </w:p>
    <w:p>
      <w:pPr>
        <w:adjustRightInd w:val="0"/>
        <w:snapToGrid w:val="0"/>
        <w:spacing w:line="460" w:lineRule="exact"/>
        <w:ind w:firstLine="560" w:firstLineChars="200"/>
        <w:rPr>
          <w:rFonts w:ascii="宋体" w:hAnsi="宋体"/>
          <w:color w:val="000000"/>
          <w:szCs w:val="28"/>
        </w:rPr>
      </w:pPr>
      <w:r>
        <w:rPr>
          <w:rFonts w:hint="eastAsia" w:ascii="宋体" w:hAnsi="宋体"/>
          <w:color w:val="000000"/>
          <w:szCs w:val="28"/>
        </w:rPr>
        <w:t>2．有关货物的技术参数和配置情况需在“投标货物配置明细表”中表述。</w:t>
      </w:r>
    </w:p>
    <w:p>
      <w:pPr>
        <w:adjustRightInd w:val="0"/>
        <w:snapToGrid w:val="0"/>
        <w:spacing w:line="460" w:lineRule="exact"/>
        <w:ind w:left="297" w:leftChars="106" w:firstLine="280" w:firstLineChars="100"/>
        <w:sectPr>
          <w:pgSz w:w="16838" w:h="11906" w:orient="landscape"/>
          <w:pgMar w:top="1588" w:right="1588" w:bottom="1474" w:left="1418" w:header="851" w:footer="992" w:gutter="0"/>
          <w:cols w:space="720" w:num="1"/>
          <w:titlePg/>
          <w:docGrid w:linePitch="312" w:charSpace="0"/>
        </w:sectPr>
      </w:pPr>
      <w:r>
        <w:rPr>
          <w:rFonts w:hint="eastAsia" w:ascii="宋体" w:hAnsi="宋体"/>
          <w:color w:val="000000"/>
          <w:szCs w:val="28"/>
        </w:rPr>
        <w:t>3．价格为按照招标文件投标须知有关要求的货物总价。</w:t>
      </w:r>
    </w:p>
    <w:p>
      <w:pPr>
        <w:pStyle w:val="3"/>
        <w:rPr>
          <w:color w:val="000000"/>
        </w:rPr>
      </w:pPr>
      <w:bookmarkStart w:id="70" w:name="_Toc422403389"/>
      <w:r>
        <w:rPr>
          <w:rFonts w:hint="eastAsia"/>
          <w:color w:val="000000"/>
        </w:rPr>
        <w:t>格式七：</w:t>
      </w:r>
      <w:bookmarkEnd w:id="70"/>
    </w:p>
    <w:p>
      <w:pPr>
        <w:spacing w:line="360" w:lineRule="auto"/>
        <w:jc w:val="center"/>
        <w:rPr>
          <w:rFonts w:ascii="宋体" w:hAnsi="宋体"/>
          <w:b/>
          <w:color w:val="000000"/>
          <w:sz w:val="36"/>
          <w:szCs w:val="36"/>
        </w:rPr>
      </w:pPr>
      <w:r>
        <w:rPr>
          <w:rFonts w:hint="eastAsia" w:ascii="宋体" w:hAnsi="宋体"/>
          <w:b/>
          <w:color w:val="000000"/>
          <w:sz w:val="36"/>
          <w:szCs w:val="36"/>
        </w:rPr>
        <w:t xml:space="preserve">  技 术 规 格 响 应 表</w:t>
      </w:r>
    </w:p>
    <w:p>
      <w:pPr>
        <w:spacing w:line="360" w:lineRule="auto"/>
        <w:rPr>
          <w:rFonts w:ascii="宋体" w:hAnsi="宋体"/>
          <w:color w:val="000000"/>
          <w:szCs w:val="28"/>
        </w:rPr>
      </w:pPr>
      <w:r>
        <w:rPr>
          <w:rFonts w:hint="eastAsia" w:ascii="宋体" w:hAnsi="宋体"/>
          <w:color w:val="000000"/>
          <w:szCs w:val="28"/>
        </w:rPr>
        <w:t>分包名称及包号：</w:t>
      </w:r>
    </w:p>
    <w:tbl>
      <w:tblPr>
        <w:tblStyle w:val="34"/>
        <w:tblW w:w="140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1436"/>
        <w:gridCol w:w="4203"/>
        <w:gridCol w:w="4203"/>
        <w:gridCol w:w="1292"/>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1048" w:type="dxa"/>
            <w:vAlign w:val="center"/>
          </w:tcPr>
          <w:p>
            <w:pPr>
              <w:spacing w:line="360" w:lineRule="auto"/>
              <w:jc w:val="center"/>
              <w:rPr>
                <w:rFonts w:ascii="宋体" w:hAnsi="宋体"/>
                <w:color w:val="000000"/>
                <w:sz w:val="24"/>
              </w:rPr>
            </w:pPr>
            <w:r>
              <w:rPr>
                <w:rFonts w:hint="eastAsia" w:ascii="宋体" w:hAnsi="宋体"/>
                <w:color w:val="000000"/>
                <w:sz w:val="24"/>
              </w:rPr>
              <w:t>编号</w:t>
            </w:r>
          </w:p>
        </w:tc>
        <w:tc>
          <w:tcPr>
            <w:tcW w:w="1436" w:type="dxa"/>
            <w:vAlign w:val="center"/>
          </w:tcPr>
          <w:p>
            <w:pPr>
              <w:spacing w:line="360" w:lineRule="auto"/>
              <w:jc w:val="center"/>
              <w:rPr>
                <w:rFonts w:hint="eastAsia" w:ascii="宋体" w:hAnsi="宋体" w:eastAsia="宋体"/>
                <w:color w:val="000000"/>
                <w:sz w:val="24"/>
                <w:lang w:eastAsia="zh-CN"/>
              </w:rPr>
            </w:pPr>
            <w:r>
              <w:rPr>
                <w:rFonts w:hint="eastAsia" w:ascii="宋体" w:hAnsi="宋体"/>
                <w:color w:val="000000"/>
                <w:sz w:val="24"/>
                <w:lang w:eastAsia="zh-CN"/>
              </w:rPr>
              <w:t>品种名称</w:t>
            </w:r>
          </w:p>
        </w:tc>
        <w:tc>
          <w:tcPr>
            <w:tcW w:w="4203" w:type="dxa"/>
            <w:vAlign w:val="center"/>
          </w:tcPr>
          <w:p>
            <w:pPr>
              <w:jc w:val="center"/>
              <w:rPr>
                <w:rFonts w:ascii="宋体" w:hAnsi="宋体"/>
                <w:color w:val="000000"/>
                <w:sz w:val="24"/>
              </w:rPr>
            </w:pPr>
            <w:r>
              <w:rPr>
                <w:rFonts w:hint="eastAsia" w:ascii="宋体" w:hAnsi="宋体"/>
                <w:color w:val="000000"/>
                <w:sz w:val="24"/>
              </w:rPr>
              <w:t>招标文件要求</w:t>
            </w:r>
          </w:p>
          <w:p>
            <w:pPr>
              <w:jc w:val="center"/>
              <w:rPr>
                <w:rFonts w:ascii="宋体" w:hAnsi="宋体"/>
                <w:color w:val="000000"/>
                <w:sz w:val="24"/>
              </w:rPr>
            </w:pPr>
            <w:r>
              <w:rPr>
                <w:rFonts w:hint="eastAsia" w:ascii="宋体" w:hAnsi="宋体"/>
                <w:color w:val="000000"/>
                <w:sz w:val="24"/>
              </w:rPr>
              <w:t>技术参数、性能指标</w:t>
            </w:r>
          </w:p>
        </w:tc>
        <w:tc>
          <w:tcPr>
            <w:tcW w:w="4203" w:type="dxa"/>
            <w:vAlign w:val="center"/>
          </w:tcPr>
          <w:p>
            <w:pPr>
              <w:jc w:val="center"/>
              <w:rPr>
                <w:rFonts w:ascii="宋体" w:hAnsi="宋体"/>
                <w:color w:val="000000"/>
                <w:sz w:val="24"/>
              </w:rPr>
            </w:pPr>
            <w:r>
              <w:rPr>
                <w:rFonts w:hint="eastAsia" w:ascii="宋体" w:hAnsi="宋体"/>
                <w:color w:val="000000"/>
                <w:sz w:val="24"/>
              </w:rPr>
              <w:t xml:space="preserve">投标人提供 </w:t>
            </w:r>
          </w:p>
          <w:p>
            <w:pPr>
              <w:jc w:val="center"/>
              <w:rPr>
                <w:rFonts w:ascii="宋体" w:hAnsi="宋体"/>
                <w:color w:val="000000"/>
                <w:sz w:val="24"/>
              </w:rPr>
            </w:pPr>
            <w:r>
              <w:rPr>
                <w:rFonts w:hint="eastAsia" w:ascii="宋体" w:hAnsi="宋体"/>
                <w:color w:val="000000"/>
                <w:sz w:val="24"/>
              </w:rPr>
              <w:t>技术参数、性能指标</w:t>
            </w:r>
          </w:p>
        </w:tc>
        <w:tc>
          <w:tcPr>
            <w:tcW w:w="1292" w:type="dxa"/>
            <w:vAlign w:val="center"/>
          </w:tcPr>
          <w:p>
            <w:pPr>
              <w:jc w:val="center"/>
              <w:rPr>
                <w:rFonts w:ascii="宋体" w:hAnsi="宋体"/>
                <w:color w:val="000000"/>
                <w:sz w:val="24"/>
              </w:rPr>
            </w:pPr>
            <w:r>
              <w:rPr>
                <w:rFonts w:hint="eastAsia" w:ascii="宋体" w:hAnsi="宋体"/>
                <w:color w:val="000000"/>
                <w:sz w:val="24"/>
              </w:rPr>
              <w:t>响应</w:t>
            </w:r>
          </w:p>
          <w:p>
            <w:pPr>
              <w:jc w:val="center"/>
              <w:rPr>
                <w:rFonts w:ascii="宋体" w:hAnsi="宋体"/>
                <w:color w:val="000000"/>
                <w:sz w:val="24"/>
              </w:rPr>
            </w:pPr>
            <w:r>
              <w:rPr>
                <w:rFonts w:hint="eastAsia" w:ascii="宋体" w:hAnsi="宋体"/>
                <w:color w:val="000000"/>
                <w:sz w:val="24"/>
              </w:rPr>
              <w:t>程度</w:t>
            </w:r>
          </w:p>
        </w:tc>
        <w:tc>
          <w:tcPr>
            <w:tcW w:w="1866" w:type="dxa"/>
            <w:vAlign w:val="center"/>
          </w:tcPr>
          <w:p>
            <w:pPr>
              <w:jc w:val="center"/>
              <w:rPr>
                <w:rFonts w:ascii="宋体" w:hAnsi="宋体"/>
                <w:color w:val="000000"/>
                <w:sz w:val="24"/>
              </w:rPr>
            </w:pPr>
            <w:r>
              <w:rPr>
                <w:rFonts w:hint="eastAsia" w:ascii="宋体" w:hAnsi="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1048" w:type="dxa"/>
            <w:vAlign w:val="center"/>
          </w:tcPr>
          <w:p>
            <w:pPr>
              <w:spacing w:line="360" w:lineRule="auto"/>
              <w:rPr>
                <w:rFonts w:ascii="宋体" w:hAnsi="宋体"/>
                <w:color w:val="000000"/>
                <w:sz w:val="24"/>
              </w:rPr>
            </w:pPr>
          </w:p>
        </w:tc>
        <w:tc>
          <w:tcPr>
            <w:tcW w:w="1436" w:type="dxa"/>
            <w:vAlign w:val="center"/>
          </w:tcPr>
          <w:p>
            <w:pPr>
              <w:spacing w:line="360" w:lineRule="auto"/>
              <w:rPr>
                <w:rFonts w:ascii="宋体" w:hAnsi="宋体"/>
                <w:color w:val="000000"/>
                <w:sz w:val="24"/>
              </w:rPr>
            </w:pPr>
          </w:p>
        </w:tc>
        <w:tc>
          <w:tcPr>
            <w:tcW w:w="4203" w:type="dxa"/>
            <w:vAlign w:val="center"/>
          </w:tcPr>
          <w:p>
            <w:pPr>
              <w:spacing w:line="360" w:lineRule="auto"/>
              <w:rPr>
                <w:rFonts w:ascii="宋体" w:hAnsi="宋体"/>
                <w:color w:val="000000"/>
                <w:sz w:val="24"/>
              </w:rPr>
            </w:pPr>
          </w:p>
        </w:tc>
        <w:tc>
          <w:tcPr>
            <w:tcW w:w="4203" w:type="dxa"/>
            <w:vAlign w:val="center"/>
          </w:tcPr>
          <w:p>
            <w:pPr>
              <w:spacing w:line="360" w:lineRule="auto"/>
              <w:rPr>
                <w:rFonts w:ascii="宋体" w:hAnsi="宋体"/>
                <w:color w:val="000000"/>
                <w:sz w:val="24"/>
              </w:rPr>
            </w:pPr>
          </w:p>
        </w:tc>
        <w:tc>
          <w:tcPr>
            <w:tcW w:w="1292" w:type="dxa"/>
            <w:vAlign w:val="center"/>
          </w:tcPr>
          <w:p>
            <w:pPr>
              <w:spacing w:line="360" w:lineRule="auto"/>
              <w:rPr>
                <w:rFonts w:ascii="宋体" w:hAnsi="宋体"/>
                <w:color w:val="000000"/>
                <w:sz w:val="24"/>
              </w:rPr>
            </w:pPr>
          </w:p>
        </w:tc>
        <w:tc>
          <w:tcPr>
            <w:tcW w:w="1866" w:type="dxa"/>
            <w:vAlign w:val="center"/>
          </w:tcPr>
          <w:p>
            <w:pPr>
              <w:spacing w:line="360" w:lineRule="auto"/>
              <w:ind w:left="2201" w:leftChars="786"/>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1048" w:type="dxa"/>
            <w:vAlign w:val="center"/>
          </w:tcPr>
          <w:p>
            <w:pPr>
              <w:spacing w:line="360" w:lineRule="auto"/>
              <w:rPr>
                <w:rFonts w:ascii="宋体" w:hAnsi="宋体"/>
                <w:color w:val="000000"/>
                <w:sz w:val="24"/>
              </w:rPr>
            </w:pPr>
          </w:p>
        </w:tc>
        <w:tc>
          <w:tcPr>
            <w:tcW w:w="1436" w:type="dxa"/>
            <w:vAlign w:val="center"/>
          </w:tcPr>
          <w:p>
            <w:pPr>
              <w:spacing w:line="360" w:lineRule="auto"/>
              <w:rPr>
                <w:rFonts w:ascii="宋体" w:hAnsi="宋体"/>
                <w:color w:val="000000"/>
                <w:sz w:val="24"/>
              </w:rPr>
            </w:pPr>
          </w:p>
        </w:tc>
        <w:tc>
          <w:tcPr>
            <w:tcW w:w="4203" w:type="dxa"/>
            <w:vAlign w:val="center"/>
          </w:tcPr>
          <w:p>
            <w:pPr>
              <w:spacing w:line="360" w:lineRule="auto"/>
              <w:rPr>
                <w:rFonts w:ascii="宋体" w:hAnsi="宋体"/>
                <w:color w:val="000000"/>
                <w:sz w:val="24"/>
              </w:rPr>
            </w:pPr>
          </w:p>
        </w:tc>
        <w:tc>
          <w:tcPr>
            <w:tcW w:w="4203" w:type="dxa"/>
            <w:vAlign w:val="center"/>
          </w:tcPr>
          <w:p>
            <w:pPr>
              <w:spacing w:line="360" w:lineRule="auto"/>
              <w:rPr>
                <w:rFonts w:ascii="宋体" w:hAnsi="宋体"/>
                <w:color w:val="000000"/>
                <w:sz w:val="24"/>
              </w:rPr>
            </w:pPr>
          </w:p>
        </w:tc>
        <w:tc>
          <w:tcPr>
            <w:tcW w:w="1292" w:type="dxa"/>
            <w:vAlign w:val="center"/>
          </w:tcPr>
          <w:p>
            <w:pPr>
              <w:spacing w:line="360" w:lineRule="auto"/>
              <w:rPr>
                <w:rFonts w:ascii="宋体" w:hAnsi="宋体"/>
                <w:color w:val="000000"/>
                <w:sz w:val="24"/>
              </w:rPr>
            </w:pPr>
          </w:p>
        </w:tc>
        <w:tc>
          <w:tcPr>
            <w:tcW w:w="1866" w:type="dxa"/>
            <w:vAlign w:val="center"/>
          </w:tcPr>
          <w:p>
            <w:pPr>
              <w:spacing w:line="360"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1048" w:type="dxa"/>
            <w:vAlign w:val="center"/>
          </w:tcPr>
          <w:p>
            <w:pPr>
              <w:spacing w:line="360" w:lineRule="auto"/>
              <w:rPr>
                <w:rFonts w:ascii="宋体" w:hAnsi="宋体"/>
                <w:color w:val="000000"/>
                <w:sz w:val="24"/>
              </w:rPr>
            </w:pPr>
          </w:p>
        </w:tc>
        <w:tc>
          <w:tcPr>
            <w:tcW w:w="1436" w:type="dxa"/>
            <w:vAlign w:val="center"/>
          </w:tcPr>
          <w:p>
            <w:pPr>
              <w:spacing w:line="360" w:lineRule="auto"/>
              <w:rPr>
                <w:rFonts w:ascii="宋体" w:hAnsi="宋体"/>
                <w:color w:val="000000"/>
                <w:sz w:val="24"/>
              </w:rPr>
            </w:pPr>
          </w:p>
        </w:tc>
        <w:tc>
          <w:tcPr>
            <w:tcW w:w="4203" w:type="dxa"/>
            <w:vAlign w:val="center"/>
          </w:tcPr>
          <w:p>
            <w:pPr>
              <w:spacing w:line="360" w:lineRule="auto"/>
              <w:rPr>
                <w:rFonts w:ascii="宋体" w:hAnsi="宋体"/>
                <w:color w:val="000000"/>
                <w:sz w:val="24"/>
              </w:rPr>
            </w:pPr>
          </w:p>
        </w:tc>
        <w:tc>
          <w:tcPr>
            <w:tcW w:w="4203" w:type="dxa"/>
            <w:vAlign w:val="center"/>
          </w:tcPr>
          <w:p>
            <w:pPr>
              <w:spacing w:line="360" w:lineRule="auto"/>
              <w:jc w:val="center"/>
              <w:rPr>
                <w:rFonts w:ascii="宋体" w:hAnsi="宋体"/>
                <w:color w:val="000000"/>
                <w:sz w:val="24"/>
              </w:rPr>
            </w:pPr>
          </w:p>
        </w:tc>
        <w:tc>
          <w:tcPr>
            <w:tcW w:w="1292" w:type="dxa"/>
            <w:vAlign w:val="center"/>
          </w:tcPr>
          <w:p>
            <w:pPr>
              <w:spacing w:line="360" w:lineRule="auto"/>
              <w:rPr>
                <w:rFonts w:ascii="宋体" w:hAnsi="宋体"/>
                <w:color w:val="000000"/>
                <w:sz w:val="24"/>
              </w:rPr>
            </w:pPr>
          </w:p>
        </w:tc>
        <w:tc>
          <w:tcPr>
            <w:tcW w:w="1866" w:type="dxa"/>
            <w:vAlign w:val="center"/>
          </w:tcPr>
          <w:p>
            <w:pPr>
              <w:spacing w:line="360" w:lineRule="auto"/>
              <w:rPr>
                <w:rFonts w:ascii="宋体" w:hAnsi="宋体"/>
                <w:color w:val="000000"/>
                <w:sz w:val="24"/>
              </w:rPr>
            </w:pPr>
          </w:p>
        </w:tc>
      </w:tr>
    </w:tbl>
    <w:p>
      <w:pPr>
        <w:ind w:right="57" w:firstLine="413" w:firstLineChars="147"/>
        <w:rPr>
          <w:rFonts w:ascii="宋体" w:hAnsi="宋体"/>
          <w:color w:val="000000"/>
          <w:szCs w:val="28"/>
        </w:rPr>
      </w:pPr>
      <w:r>
        <w:rPr>
          <w:rFonts w:hint="eastAsia" w:ascii="宋体" w:hAnsi="宋体"/>
          <w:b/>
          <w:bCs/>
          <w:color w:val="000000"/>
          <w:szCs w:val="28"/>
        </w:rPr>
        <w:t>说明</w:t>
      </w:r>
      <w:r>
        <w:rPr>
          <w:rFonts w:hint="eastAsia" w:ascii="宋体" w:hAnsi="宋体"/>
          <w:b/>
          <w:color w:val="000000"/>
          <w:szCs w:val="28"/>
        </w:rPr>
        <w:t>：</w:t>
      </w:r>
    </w:p>
    <w:p>
      <w:pPr>
        <w:spacing w:line="500" w:lineRule="exact"/>
        <w:ind w:right="57" w:firstLine="560" w:firstLineChars="200"/>
        <w:rPr>
          <w:rFonts w:ascii="宋体" w:hAnsi="宋体"/>
          <w:color w:val="000000"/>
          <w:szCs w:val="28"/>
        </w:rPr>
      </w:pPr>
      <w:r>
        <w:rPr>
          <w:rFonts w:hint="eastAsia" w:ascii="宋体" w:hAnsi="宋体"/>
          <w:color w:val="000000"/>
          <w:szCs w:val="28"/>
        </w:rPr>
        <w:t>1.投标人应按照“招标内容与技术要求”中确定的</w:t>
      </w:r>
      <w:r>
        <w:rPr>
          <w:rFonts w:hint="eastAsia" w:ascii="宋体" w:hAnsi="宋体"/>
          <w:bCs/>
          <w:color w:val="000000"/>
          <w:szCs w:val="28"/>
        </w:rPr>
        <w:t>技术参数与配置要求，</w:t>
      </w:r>
      <w:r>
        <w:rPr>
          <w:rFonts w:hint="eastAsia" w:ascii="宋体" w:hAnsi="宋体"/>
          <w:color w:val="000000"/>
          <w:szCs w:val="28"/>
        </w:rPr>
        <w:t xml:space="preserve">将投标产品的技术参数和性能指标逐一列出，以证明投标产品对招标文件要求的技术参数和性能指标做出实质性响应。如果仅注明“符合”、“满足”或简单复制采购文件要求的参数，为无效投标。 </w:t>
      </w:r>
    </w:p>
    <w:p>
      <w:pPr>
        <w:spacing w:line="360" w:lineRule="auto"/>
        <w:ind w:firstLine="560" w:firstLineChars="200"/>
        <w:sectPr>
          <w:pgSz w:w="16838" w:h="11906" w:orient="landscape"/>
          <w:pgMar w:top="1588" w:right="1588" w:bottom="1474" w:left="1418" w:header="851" w:footer="992" w:gutter="0"/>
          <w:cols w:space="720" w:num="1"/>
          <w:titlePg/>
          <w:docGrid w:linePitch="312" w:charSpace="0"/>
        </w:sectPr>
      </w:pPr>
      <w:r>
        <w:rPr>
          <w:rFonts w:hint="eastAsia" w:ascii="宋体" w:hAnsi="宋体"/>
          <w:color w:val="000000"/>
          <w:szCs w:val="28"/>
        </w:rPr>
        <w:t>2.佐证文件名称：系指能为投标产品提供技术参数佐证或进一步提供证据的文件、资料名称。如产品质检报告、说明书、技术手册、彩页样本</w:t>
      </w:r>
    </w:p>
    <w:p>
      <w:pPr>
        <w:pStyle w:val="3"/>
        <w:rPr>
          <w:color w:val="000000"/>
        </w:rPr>
      </w:pPr>
      <w:bookmarkStart w:id="71" w:name="_Toc422403391"/>
      <w:r>
        <w:rPr>
          <w:rFonts w:hint="eastAsia"/>
          <w:color w:val="000000"/>
        </w:rPr>
        <w:t>格式</w:t>
      </w:r>
      <w:r>
        <w:rPr>
          <w:rFonts w:hint="eastAsia"/>
          <w:color w:val="000000"/>
          <w:lang w:eastAsia="zh-CN"/>
        </w:rPr>
        <w:t>八</w:t>
      </w:r>
      <w:r>
        <w:rPr>
          <w:rFonts w:hint="eastAsia"/>
          <w:color w:val="000000"/>
        </w:rPr>
        <w:t>：</w:t>
      </w:r>
      <w:bookmarkEnd w:id="71"/>
    </w:p>
    <w:p>
      <w:pPr>
        <w:spacing w:line="480" w:lineRule="exact"/>
        <w:jc w:val="center"/>
        <w:rPr>
          <w:rFonts w:ascii="宋体" w:hAnsi="宋体"/>
          <w:b/>
          <w:bCs/>
          <w:color w:val="000000"/>
          <w:sz w:val="36"/>
          <w:szCs w:val="36"/>
        </w:rPr>
      </w:pPr>
      <w:r>
        <w:rPr>
          <w:rFonts w:hint="eastAsia" w:ascii="宋体" w:hAnsi="宋体"/>
          <w:b/>
          <w:color w:val="000000"/>
          <w:sz w:val="36"/>
          <w:szCs w:val="36"/>
        </w:rPr>
        <w:t xml:space="preserve">  </w:t>
      </w:r>
      <w:r>
        <w:rPr>
          <w:rFonts w:hint="eastAsia" w:ascii="宋体" w:hAnsi="宋体"/>
          <w:b/>
          <w:bCs/>
          <w:color w:val="000000"/>
          <w:sz w:val="36"/>
          <w:szCs w:val="36"/>
        </w:rPr>
        <w:t>商务规格响应表</w:t>
      </w:r>
    </w:p>
    <w:p>
      <w:pPr>
        <w:spacing w:line="480" w:lineRule="exact"/>
        <w:jc w:val="center"/>
        <w:rPr>
          <w:rFonts w:ascii="宋体" w:hAnsi="宋体"/>
          <w:bCs/>
          <w:color w:val="000000"/>
          <w:sz w:val="36"/>
          <w:szCs w:val="36"/>
        </w:rPr>
      </w:pPr>
    </w:p>
    <w:tbl>
      <w:tblPr>
        <w:tblStyle w:val="34"/>
        <w:tblW w:w="8609"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
        <w:gridCol w:w="2209"/>
        <w:gridCol w:w="2202"/>
        <w:gridCol w:w="1476"/>
        <w:gridCol w:w="18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74" w:hRule="atLeast"/>
        </w:trPr>
        <w:tc>
          <w:tcPr>
            <w:tcW w:w="9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8"/>
              </w:rPr>
            </w:pPr>
            <w:r>
              <w:rPr>
                <w:rFonts w:hint="eastAsia" w:ascii="宋体" w:hAnsi="宋体"/>
                <w:color w:val="000000"/>
                <w:sz w:val="24"/>
              </w:rPr>
              <w:t>序号</w:t>
            </w:r>
          </w:p>
        </w:tc>
        <w:tc>
          <w:tcPr>
            <w:tcW w:w="22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color w:val="000000"/>
                <w:sz w:val="24"/>
              </w:rPr>
              <w:t>招标文件</w:t>
            </w:r>
            <w:r>
              <w:rPr>
                <w:rFonts w:hint="eastAsia" w:ascii="宋体" w:hAnsi="宋体"/>
                <w:bCs/>
                <w:color w:val="000000"/>
                <w:sz w:val="24"/>
              </w:rPr>
              <w:t>商务</w:t>
            </w:r>
          </w:p>
          <w:p>
            <w:pPr>
              <w:ind w:left="57" w:right="57" w:firstLine="57"/>
              <w:jc w:val="center"/>
              <w:rPr>
                <w:rFonts w:ascii="宋体" w:hAnsi="宋体"/>
                <w:color w:val="000000"/>
                <w:szCs w:val="28"/>
              </w:rPr>
            </w:pPr>
            <w:r>
              <w:rPr>
                <w:rFonts w:hint="eastAsia" w:ascii="宋体" w:hAnsi="宋体"/>
                <w:color w:val="000000"/>
                <w:sz w:val="24"/>
              </w:rPr>
              <w:t>要求的项目</w:t>
            </w:r>
          </w:p>
        </w:tc>
        <w:tc>
          <w:tcPr>
            <w:tcW w:w="22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8"/>
              </w:rPr>
            </w:pPr>
            <w:r>
              <w:rPr>
                <w:rFonts w:hint="eastAsia" w:ascii="宋体" w:hAnsi="宋体"/>
                <w:color w:val="000000"/>
                <w:sz w:val="24"/>
              </w:rPr>
              <w:t>投标人响应的</w:t>
            </w:r>
          </w:p>
          <w:p>
            <w:pPr>
              <w:jc w:val="center"/>
              <w:rPr>
                <w:rFonts w:ascii="宋体" w:hAnsi="宋体"/>
                <w:color w:val="000000"/>
                <w:szCs w:val="28"/>
              </w:rPr>
            </w:pPr>
            <w:r>
              <w:rPr>
                <w:rFonts w:hint="eastAsia" w:ascii="宋体" w:hAnsi="宋体"/>
                <w:bCs/>
                <w:color w:val="000000"/>
                <w:sz w:val="24"/>
              </w:rPr>
              <w:t>商务项目</w:t>
            </w:r>
          </w:p>
        </w:tc>
        <w:tc>
          <w:tcPr>
            <w:tcW w:w="14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bCs/>
                <w:color w:val="000000"/>
                <w:sz w:val="24"/>
              </w:rPr>
              <w:t>响应程度</w:t>
            </w:r>
          </w:p>
        </w:tc>
        <w:tc>
          <w:tcPr>
            <w:tcW w:w="1804" w:type="dxa"/>
            <w:tcBorders>
              <w:top w:val="single" w:color="auto" w:sz="4" w:space="0"/>
              <w:left w:val="single" w:color="auto" w:sz="4" w:space="0"/>
              <w:bottom w:val="single" w:color="auto" w:sz="4" w:space="0"/>
              <w:right w:val="single" w:color="auto" w:sz="4" w:space="0"/>
            </w:tcBorders>
            <w:vAlign w:val="center"/>
          </w:tcPr>
          <w:p>
            <w:pPr>
              <w:ind w:left="57" w:right="57" w:firstLine="57"/>
              <w:jc w:val="center"/>
              <w:rPr>
                <w:rFonts w:ascii="宋体" w:hAnsi="宋体"/>
                <w:bCs/>
                <w:color w:val="000000"/>
                <w:sz w:val="24"/>
              </w:rPr>
            </w:pPr>
            <w:r>
              <w:rPr>
                <w:rFonts w:hint="eastAsia" w:ascii="宋体" w:hAnsi="宋体"/>
                <w:bCs/>
                <w:color w:val="000000"/>
                <w:sz w:val="24"/>
              </w:rPr>
              <w:t>说 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63" w:hRule="atLeast"/>
        </w:trPr>
        <w:tc>
          <w:tcPr>
            <w:tcW w:w="918" w:type="dxa"/>
            <w:tcBorders>
              <w:top w:val="single" w:color="auto" w:sz="4" w:space="0"/>
              <w:left w:val="single" w:color="auto" w:sz="4" w:space="0"/>
              <w:right w:val="single" w:color="auto" w:sz="4" w:space="0"/>
            </w:tcBorders>
            <w:vAlign w:val="center"/>
          </w:tcPr>
          <w:p>
            <w:pPr>
              <w:ind w:left="57" w:right="57" w:firstLine="57"/>
              <w:jc w:val="center"/>
              <w:rPr>
                <w:rFonts w:ascii="宋体" w:hAnsi="宋体"/>
                <w:color w:val="000000"/>
                <w:szCs w:val="28"/>
              </w:rPr>
            </w:pPr>
            <w:r>
              <w:rPr>
                <w:rFonts w:hint="eastAsia" w:ascii="宋体" w:hAnsi="宋体"/>
                <w:color w:val="000000"/>
                <w:szCs w:val="28"/>
              </w:rPr>
              <w:t>1</w:t>
            </w:r>
          </w:p>
        </w:tc>
        <w:tc>
          <w:tcPr>
            <w:tcW w:w="2209" w:type="dxa"/>
            <w:tcBorders>
              <w:top w:val="single" w:color="auto" w:sz="4" w:space="0"/>
              <w:left w:val="single" w:color="auto" w:sz="4" w:space="0"/>
              <w:right w:val="single" w:color="auto" w:sz="4" w:space="0"/>
            </w:tcBorders>
            <w:vAlign w:val="center"/>
          </w:tcPr>
          <w:p>
            <w:pPr>
              <w:ind w:left="57" w:right="57" w:firstLine="57"/>
              <w:jc w:val="center"/>
              <w:rPr>
                <w:rFonts w:ascii="宋体" w:hAnsi="宋体"/>
                <w:color w:val="000000"/>
                <w:szCs w:val="28"/>
              </w:rPr>
            </w:pPr>
            <w:r>
              <w:rPr>
                <w:rFonts w:hint="eastAsia" w:ascii="宋体" w:hAnsi="宋体"/>
                <w:color w:val="000000"/>
                <w:szCs w:val="28"/>
              </w:rPr>
              <w:t>交货期</w:t>
            </w:r>
          </w:p>
        </w:tc>
        <w:tc>
          <w:tcPr>
            <w:tcW w:w="2202" w:type="dxa"/>
            <w:tcBorders>
              <w:top w:val="single" w:color="auto" w:sz="4" w:space="0"/>
              <w:left w:val="single" w:color="auto" w:sz="4" w:space="0"/>
              <w:right w:val="single" w:color="auto" w:sz="4" w:space="0"/>
            </w:tcBorders>
            <w:vAlign w:val="center"/>
          </w:tcPr>
          <w:p>
            <w:pPr>
              <w:ind w:left="57" w:right="57" w:firstLine="57"/>
              <w:jc w:val="center"/>
              <w:rPr>
                <w:rFonts w:ascii="宋体" w:hAnsi="宋体"/>
                <w:color w:val="000000"/>
                <w:szCs w:val="28"/>
              </w:rPr>
            </w:pPr>
          </w:p>
        </w:tc>
        <w:tc>
          <w:tcPr>
            <w:tcW w:w="1476" w:type="dxa"/>
            <w:tcBorders>
              <w:top w:val="single" w:color="auto" w:sz="4" w:space="0"/>
              <w:left w:val="single" w:color="auto" w:sz="4" w:space="0"/>
              <w:right w:val="single" w:color="auto" w:sz="4" w:space="0"/>
            </w:tcBorders>
            <w:vAlign w:val="center"/>
          </w:tcPr>
          <w:p>
            <w:pPr>
              <w:ind w:left="57" w:right="57" w:firstLine="57"/>
              <w:jc w:val="center"/>
              <w:rPr>
                <w:rFonts w:ascii="宋体" w:hAnsi="宋体"/>
                <w:color w:val="000000"/>
                <w:szCs w:val="28"/>
              </w:rPr>
            </w:pPr>
          </w:p>
        </w:tc>
        <w:tc>
          <w:tcPr>
            <w:tcW w:w="1804" w:type="dxa"/>
            <w:tcBorders>
              <w:top w:val="single" w:color="auto" w:sz="4" w:space="0"/>
              <w:left w:val="single" w:color="auto" w:sz="4" w:space="0"/>
              <w:right w:val="single" w:color="auto" w:sz="4" w:space="0"/>
            </w:tcBorders>
            <w:vAlign w:val="center"/>
          </w:tcPr>
          <w:p>
            <w:pPr>
              <w:ind w:left="57" w:right="57" w:firstLine="57"/>
              <w:jc w:val="center"/>
              <w:rPr>
                <w:rFonts w:ascii="宋体" w:hAnsi="宋体"/>
                <w:color w:val="000000"/>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63" w:hRule="atLeast"/>
        </w:trPr>
        <w:tc>
          <w:tcPr>
            <w:tcW w:w="918" w:type="dxa"/>
            <w:tcBorders>
              <w:top w:val="single" w:color="auto" w:sz="4" w:space="0"/>
              <w:left w:val="single" w:color="auto" w:sz="4" w:space="0"/>
              <w:right w:val="single" w:color="auto" w:sz="4" w:space="0"/>
            </w:tcBorders>
            <w:vAlign w:val="center"/>
          </w:tcPr>
          <w:p>
            <w:pPr>
              <w:ind w:left="57" w:right="57" w:firstLine="57"/>
              <w:jc w:val="center"/>
              <w:rPr>
                <w:rFonts w:ascii="宋体" w:hAnsi="宋体"/>
                <w:color w:val="000000"/>
                <w:szCs w:val="28"/>
              </w:rPr>
            </w:pPr>
            <w:r>
              <w:rPr>
                <w:rFonts w:hint="eastAsia" w:ascii="宋体" w:hAnsi="宋体"/>
                <w:color w:val="000000"/>
                <w:szCs w:val="28"/>
              </w:rPr>
              <w:t>2</w:t>
            </w:r>
          </w:p>
        </w:tc>
        <w:tc>
          <w:tcPr>
            <w:tcW w:w="2209" w:type="dxa"/>
            <w:tcBorders>
              <w:top w:val="single" w:color="auto" w:sz="4" w:space="0"/>
              <w:left w:val="single" w:color="auto" w:sz="4" w:space="0"/>
              <w:right w:val="single" w:color="auto" w:sz="4" w:space="0"/>
            </w:tcBorders>
            <w:vAlign w:val="center"/>
          </w:tcPr>
          <w:p>
            <w:pPr>
              <w:ind w:left="57" w:right="57" w:firstLine="57"/>
              <w:jc w:val="center"/>
              <w:rPr>
                <w:rFonts w:ascii="宋体" w:hAnsi="宋体"/>
                <w:color w:val="000000"/>
                <w:szCs w:val="28"/>
              </w:rPr>
            </w:pPr>
            <w:r>
              <w:rPr>
                <w:rFonts w:hint="eastAsia" w:ascii="宋体" w:hAnsi="宋体"/>
                <w:color w:val="000000"/>
                <w:szCs w:val="28"/>
              </w:rPr>
              <w:t>付款条件</w:t>
            </w:r>
          </w:p>
        </w:tc>
        <w:tc>
          <w:tcPr>
            <w:tcW w:w="2202" w:type="dxa"/>
            <w:tcBorders>
              <w:top w:val="single" w:color="auto" w:sz="4" w:space="0"/>
              <w:left w:val="single" w:color="auto" w:sz="4" w:space="0"/>
              <w:right w:val="single" w:color="auto" w:sz="4" w:space="0"/>
            </w:tcBorders>
            <w:vAlign w:val="center"/>
          </w:tcPr>
          <w:p>
            <w:pPr>
              <w:ind w:left="57" w:right="57" w:firstLine="57"/>
              <w:jc w:val="center"/>
              <w:rPr>
                <w:rFonts w:ascii="宋体" w:hAnsi="宋体"/>
                <w:color w:val="000000"/>
                <w:szCs w:val="28"/>
              </w:rPr>
            </w:pPr>
          </w:p>
        </w:tc>
        <w:tc>
          <w:tcPr>
            <w:tcW w:w="1476" w:type="dxa"/>
            <w:tcBorders>
              <w:top w:val="single" w:color="auto" w:sz="4" w:space="0"/>
              <w:left w:val="single" w:color="auto" w:sz="4" w:space="0"/>
              <w:right w:val="single" w:color="auto" w:sz="4" w:space="0"/>
            </w:tcBorders>
            <w:vAlign w:val="center"/>
          </w:tcPr>
          <w:p>
            <w:pPr>
              <w:ind w:left="57" w:right="57" w:firstLine="57"/>
              <w:jc w:val="center"/>
              <w:rPr>
                <w:rFonts w:ascii="宋体" w:hAnsi="宋体"/>
                <w:color w:val="000000"/>
                <w:szCs w:val="28"/>
              </w:rPr>
            </w:pPr>
          </w:p>
        </w:tc>
        <w:tc>
          <w:tcPr>
            <w:tcW w:w="1804" w:type="dxa"/>
            <w:tcBorders>
              <w:top w:val="single" w:color="auto" w:sz="4" w:space="0"/>
              <w:left w:val="single" w:color="auto" w:sz="4" w:space="0"/>
              <w:right w:val="single" w:color="auto" w:sz="4" w:space="0"/>
            </w:tcBorders>
            <w:vAlign w:val="center"/>
          </w:tcPr>
          <w:p>
            <w:pPr>
              <w:ind w:left="57" w:right="57" w:firstLine="57"/>
              <w:jc w:val="center"/>
              <w:rPr>
                <w:rFonts w:ascii="宋体" w:hAnsi="宋体"/>
                <w:color w:val="000000"/>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63" w:hRule="atLeast"/>
        </w:trPr>
        <w:tc>
          <w:tcPr>
            <w:tcW w:w="918" w:type="dxa"/>
            <w:tcBorders>
              <w:top w:val="single" w:color="auto" w:sz="4" w:space="0"/>
              <w:left w:val="single" w:color="auto" w:sz="4" w:space="0"/>
              <w:right w:val="single" w:color="auto" w:sz="4" w:space="0"/>
            </w:tcBorders>
            <w:vAlign w:val="center"/>
          </w:tcPr>
          <w:p>
            <w:pPr>
              <w:ind w:left="57" w:right="57" w:firstLine="57"/>
              <w:jc w:val="center"/>
              <w:rPr>
                <w:rFonts w:ascii="宋体" w:hAnsi="宋体"/>
                <w:color w:val="000000"/>
                <w:szCs w:val="28"/>
              </w:rPr>
            </w:pPr>
            <w:r>
              <w:rPr>
                <w:rFonts w:hint="eastAsia" w:ascii="宋体" w:hAnsi="宋体"/>
                <w:color w:val="000000"/>
                <w:szCs w:val="28"/>
              </w:rPr>
              <w:t>3</w:t>
            </w:r>
          </w:p>
        </w:tc>
        <w:tc>
          <w:tcPr>
            <w:tcW w:w="2209" w:type="dxa"/>
            <w:tcBorders>
              <w:top w:val="single" w:color="auto" w:sz="4" w:space="0"/>
              <w:left w:val="single" w:color="auto" w:sz="4" w:space="0"/>
              <w:right w:val="single" w:color="auto" w:sz="4" w:space="0"/>
            </w:tcBorders>
            <w:vAlign w:val="center"/>
          </w:tcPr>
          <w:p>
            <w:pPr>
              <w:ind w:left="57" w:right="57" w:firstLine="57"/>
              <w:jc w:val="center"/>
              <w:rPr>
                <w:rFonts w:ascii="宋体" w:hAnsi="宋体"/>
                <w:color w:val="000000"/>
                <w:szCs w:val="28"/>
              </w:rPr>
            </w:pPr>
            <w:r>
              <w:rPr>
                <w:rFonts w:hint="eastAsia" w:ascii="宋体" w:hAnsi="宋体"/>
                <w:color w:val="000000"/>
                <w:szCs w:val="28"/>
              </w:rPr>
              <w:t>质量保证条款</w:t>
            </w:r>
          </w:p>
        </w:tc>
        <w:tc>
          <w:tcPr>
            <w:tcW w:w="2202" w:type="dxa"/>
            <w:tcBorders>
              <w:top w:val="single" w:color="auto" w:sz="4" w:space="0"/>
              <w:left w:val="single" w:color="auto" w:sz="4" w:space="0"/>
              <w:right w:val="single" w:color="auto" w:sz="4" w:space="0"/>
            </w:tcBorders>
            <w:vAlign w:val="center"/>
          </w:tcPr>
          <w:p>
            <w:pPr>
              <w:ind w:left="57" w:right="57" w:firstLine="57"/>
              <w:jc w:val="center"/>
              <w:rPr>
                <w:rFonts w:ascii="宋体" w:hAnsi="宋体"/>
                <w:color w:val="000000"/>
                <w:szCs w:val="28"/>
              </w:rPr>
            </w:pPr>
          </w:p>
        </w:tc>
        <w:tc>
          <w:tcPr>
            <w:tcW w:w="1476" w:type="dxa"/>
            <w:tcBorders>
              <w:top w:val="single" w:color="auto" w:sz="4" w:space="0"/>
              <w:left w:val="single" w:color="auto" w:sz="4" w:space="0"/>
              <w:right w:val="single" w:color="auto" w:sz="4" w:space="0"/>
            </w:tcBorders>
            <w:vAlign w:val="center"/>
          </w:tcPr>
          <w:p>
            <w:pPr>
              <w:ind w:left="57" w:right="57" w:firstLine="57"/>
              <w:jc w:val="center"/>
              <w:rPr>
                <w:rFonts w:ascii="宋体" w:hAnsi="宋体"/>
                <w:color w:val="000000"/>
                <w:szCs w:val="28"/>
              </w:rPr>
            </w:pPr>
          </w:p>
        </w:tc>
        <w:tc>
          <w:tcPr>
            <w:tcW w:w="1804" w:type="dxa"/>
            <w:tcBorders>
              <w:top w:val="single" w:color="auto" w:sz="4" w:space="0"/>
              <w:left w:val="single" w:color="auto" w:sz="4" w:space="0"/>
              <w:right w:val="single" w:color="auto" w:sz="4" w:space="0"/>
            </w:tcBorders>
            <w:vAlign w:val="center"/>
          </w:tcPr>
          <w:p>
            <w:pPr>
              <w:ind w:left="57" w:right="57" w:firstLine="57"/>
              <w:jc w:val="center"/>
              <w:rPr>
                <w:rFonts w:ascii="宋体" w:hAnsi="宋体"/>
                <w:color w:val="000000"/>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63" w:hRule="atLeast"/>
        </w:trPr>
        <w:tc>
          <w:tcPr>
            <w:tcW w:w="918" w:type="dxa"/>
            <w:tcBorders>
              <w:top w:val="single" w:color="auto" w:sz="4" w:space="0"/>
              <w:left w:val="single" w:color="auto" w:sz="4" w:space="0"/>
              <w:right w:val="single" w:color="auto" w:sz="4" w:space="0"/>
            </w:tcBorders>
            <w:vAlign w:val="center"/>
          </w:tcPr>
          <w:p>
            <w:pPr>
              <w:ind w:left="57" w:right="57" w:firstLine="57"/>
              <w:jc w:val="center"/>
              <w:rPr>
                <w:rFonts w:ascii="宋体" w:hAnsi="宋体"/>
                <w:color w:val="000000"/>
                <w:szCs w:val="28"/>
              </w:rPr>
            </w:pPr>
            <w:r>
              <w:rPr>
                <w:rFonts w:hint="eastAsia" w:ascii="宋体" w:hAnsi="宋体"/>
                <w:color w:val="000000"/>
                <w:szCs w:val="28"/>
              </w:rPr>
              <w:t>4</w:t>
            </w:r>
          </w:p>
        </w:tc>
        <w:tc>
          <w:tcPr>
            <w:tcW w:w="2209" w:type="dxa"/>
            <w:tcBorders>
              <w:top w:val="single" w:color="auto" w:sz="4" w:space="0"/>
              <w:left w:val="single" w:color="auto" w:sz="4" w:space="0"/>
              <w:right w:val="single" w:color="auto" w:sz="4" w:space="0"/>
            </w:tcBorders>
            <w:vAlign w:val="center"/>
          </w:tcPr>
          <w:p>
            <w:pPr>
              <w:ind w:left="57" w:right="57" w:firstLine="57"/>
              <w:jc w:val="center"/>
              <w:rPr>
                <w:rFonts w:ascii="宋体" w:hAnsi="宋体"/>
                <w:color w:val="000000"/>
                <w:szCs w:val="28"/>
              </w:rPr>
            </w:pPr>
            <w:r>
              <w:rPr>
                <w:rFonts w:hint="eastAsia" w:ascii="宋体" w:hAnsi="宋体"/>
                <w:color w:val="000000"/>
                <w:szCs w:val="28"/>
              </w:rPr>
              <w:t>完工期</w:t>
            </w:r>
          </w:p>
        </w:tc>
        <w:tc>
          <w:tcPr>
            <w:tcW w:w="2202" w:type="dxa"/>
            <w:tcBorders>
              <w:top w:val="single" w:color="auto" w:sz="4" w:space="0"/>
              <w:left w:val="single" w:color="auto" w:sz="4" w:space="0"/>
              <w:right w:val="single" w:color="auto" w:sz="4" w:space="0"/>
            </w:tcBorders>
            <w:vAlign w:val="center"/>
          </w:tcPr>
          <w:p>
            <w:pPr>
              <w:ind w:left="57" w:right="57" w:firstLine="57"/>
              <w:jc w:val="center"/>
              <w:rPr>
                <w:rFonts w:ascii="宋体" w:hAnsi="宋体"/>
                <w:color w:val="000000"/>
                <w:szCs w:val="28"/>
              </w:rPr>
            </w:pPr>
          </w:p>
        </w:tc>
        <w:tc>
          <w:tcPr>
            <w:tcW w:w="1476" w:type="dxa"/>
            <w:tcBorders>
              <w:top w:val="single" w:color="auto" w:sz="4" w:space="0"/>
              <w:left w:val="single" w:color="auto" w:sz="4" w:space="0"/>
              <w:right w:val="single" w:color="auto" w:sz="4" w:space="0"/>
            </w:tcBorders>
            <w:vAlign w:val="center"/>
          </w:tcPr>
          <w:p>
            <w:pPr>
              <w:ind w:left="57" w:right="57" w:firstLine="57"/>
              <w:jc w:val="center"/>
              <w:rPr>
                <w:rFonts w:ascii="宋体" w:hAnsi="宋体"/>
                <w:color w:val="000000"/>
                <w:szCs w:val="28"/>
              </w:rPr>
            </w:pPr>
          </w:p>
        </w:tc>
        <w:tc>
          <w:tcPr>
            <w:tcW w:w="1804" w:type="dxa"/>
            <w:tcBorders>
              <w:top w:val="single" w:color="auto" w:sz="4" w:space="0"/>
              <w:left w:val="single" w:color="auto" w:sz="4" w:space="0"/>
              <w:right w:val="single" w:color="auto" w:sz="4" w:space="0"/>
            </w:tcBorders>
            <w:vAlign w:val="center"/>
          </w:tcPr>
          <w:p>
            <w:pPr>
              <w:ind w:left="57" w:right="57" w:firstLine="57"/>
              <w:jc w:val="center"/>
              <w:rPr>
                <w:rFonts w:ascii="宋体" w:hAnsi="宋体"/>
                <w:color w:val="000000"/>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72" w:hRule="atLeast"/>
        </w:trPr>
        <w:tc>
          <w:tcPr>
            <w:tcW w:w="918" w:type="dxa"/>
            <w:tcBorders>
              <w:top w:val="single" w:color="auto" w:sz="4" w:space="0"/>
              <w:left w:val="single" w:color="auto" w:sz="4" w:space="0"/>
              <w:right w:val="single" w:color="auto" w:sz="4" w:space="0"/>
            </w:tcBorders>
            <w:vAlign w:val="center"/>
          </w:tcPr>
          <w:p>
            <w:pPr>
              <w:ind w:left="57" w:right="57" w:firstLine="57"/>
              <w:jc w:val="center"/>
              <w:rPr>
                <w:rFonts w:ascii="宋体" w:hAnsi="宋体"/>
                <w:color w:val="000000"/>
                <w:szCs w:val="28"/>
              </w:rPr>
            </w:pPr>
            <w:r>
              <w:rPr>
                <w:rFonts w:hint="eastAsia" w:ascii="宋体" w:hAnsi="宋体"/>
                <w:color w:val="000000"/>
                <w:szCs w:val="28"/>
              </w:rPr>
              <w:t>5</w:t>
            </w:r>
          </w:p>
        </w:tc>
        <w:tc>
          <w:tcPr>
            <w:tcW w:w="2209" w:type="dxa"/>
            <w:tcBorders>
              <w:top w:val="single" w:color="auto" w:sz="4" w:space="0"/>
              <w:left w:val="single" w:color="auto" w:sz="4" w:space="0"/>
              <w:right w:val="single" w:color="auto" w:sz="4" w:space="0"/>
            </w:tcBorders>
            <w:vAlign w:val="center"/>
          </w:tcPr>
          <w:p>
            <w:pPr>
              <w:ind w:left="57" w:right="57" w:firstLine="57"/>
              <w:jc w:val="center"/>
              <w:rPr>
                <w:rFonts w:ascii="宋体" w:hAnsi="宋体"/>
                <w:color w:val="000000"/>
                <w:szCs w:val="28"/>
              </w:rPr>
            </w:pPr>
            <w:r>
              <w:rPr>
                <w:rFonts w:hint="eastAsia" w:ascii="宋体" w:hAnsi="宋体"/>
                <w:color w:val="000000"/>
                <w:szCs w:val="28"/>
              </w:rPr>
              <w:t>其他</w:t>
            </w:r>
          </w:p>
        </w:tc>
        <w:tc>
          <w:tcPr>
            <w:tcW w:w="2202" w:type="dxa"/>
            <w:tcBorders>
              <w:top w:val="single" w:color="auto" w:sz="4" w:space="0"/>
              <w:left w:val="single" w:color="auto" w:sz="4" w:space="0"/>
              <w:right w:val="single" w:color="auto" w:sz="4" w:space="0"/>
            </w:tcBorders>
            <w:vAlign w:val="center"/>
          </w:tcPr>
          <w:p>
            <w:pPr>
              <w:ind w:left="57" w:right="57" w:firstLine="57"/>
              <w:jc w:val="center"/>
              <w:rPr>
                <w:rFonts w:ascii="宋体" w:hAnsi="宋体"/>
                <w:color w:val="000000"/>
                <w:szCs w:val="28"/>
              </w:rPr>
            </w:pPr>
          </w:p>
        </w:tc>
        <w:tc>
          <w:tcPr>
            <w:tcW w:w="1476" w:type="dxa"/>
            <w:tcBorders>
              <w:top w:val="single" w:color="auto" w:sz="4" w:space="0"/>
              <w:left w:val="single" w:color="auto" w:sz="4" w:space="0"/>
              <w:right w:val="single" w:color="auto" w:sz="4" w:space="0"/>
            </w:tcBorders>
            <w:vAlign w:val="center"/>
          </w:tcPr>
          <w:p>
            <w:pPr>
              <w:ind w:left="57" w:right="57" w:firstLine="57"/>
              <w:jc w:val="center"/>
              <w:rPr>
                <w:rFonts w:ascii="宋体" w:hAnsi="宋体"/>
                <w:color w:val="000000"/>
                <w:szCs w:val="28"/>
              </w:rPr>
            </w:pPr>
          </w:p>
        </w:tc>
        <w:tc>
          <w:tcPr>
            <w:tcW w:w="1804" w:type="dxa"/>
            <w:tcBorders>
              <w:top w:val="single" w:color="auto" w:sz="4" w:space="0"/>
              <w:left w:val="single" w:color="auto" w:sz="4" w:space="0"/>
              <w:right w:val="single" w:color="auto" w:sz="4" w:space="0"/>
            </w:tcBorders>
            <w:vAlign w:val="center"/>
          </w:tcPr>
          <w:p>
            <w:pPr>
              <w:ind w:left="57" w:right="57" w:firstLine="57"/>
              <w:jc w:val="center"/>
              <w:rPr>
                <w:rFonts w:ascii="宋体" w:hAnsi="宋体"/>
                <w:color w:val="000000"/>
                <w:szCs w:val="28"/>
              </w:rPr>
            </w:pPr>
          </w:p>
        </w:tc>
      </w:tr>
    </w:tbl>
    <w:p>
      <w:pPr>
        <w:spacing w:line="460" w:lineRule="exact"/>
        <w:jc w:val="center"/>
        <w:sectPr>
          <w:pgSz w:w="11906" w:h="16838"/>
          <w:pgMar w:top="1588" w:right="1474" w:bottom="1418" w:left="1588" w:header="851" w:footer="992" w:gutter="0"/>
          <w:cols w:space="720" w:num="1"/>
          <w:titlePg/>
          <w:docGrid w:linePitch="312" w:charSpace="0"/>
        </w:sectPr>
      </w:pPr>
    </w:p>
    <w:p/>
    <w:p/>
    <w:p>
      <w:pPr>
        <w:pStyle w:val="3"/>
        <w:rPr>
          <w:color w:val="000000"/>
        </w:rPr>
      </w:pPr>
      <w:bookmarkStart w:id="72" w:name="_Toc422403394"/>
      <w:r>
        <w:rPr>
          <w:rFonts w:hint="eastAsia"/>
          <w:color w:val="000000"/>
        </w:rPr>
        <w:t>格式</w:t>
      </w:r>
      <w:r>
        <w:rPr>
          <w:rFonts w:hint="eastAsia"/>
          <w:color w:val="000000"/>
          <w:lang w:eastAsia="zh-CN"/>
        </w:rPr>
        <w:t>九</w:t>
      </w:r>
      <w:r>
        <w:rPr>
          <w:rFonts w:hint="eastAsia"/>
          <w:color w:val="000000"/>
        </w:rPr>
        <w:t>：</w:t>
      </w:r>
      <w:bookmarkEnd w:id="72"/>
    </w:p>
    <w:p>
      <w:pPr>
        <w:rPr>
          <w:b/>
          <w:bCs/>
          <w:color w:val="000000"/>
          <w:sz w:val="36"/>
          <w:szCs w:val="36"/>
        </w:rPr>
      </w:pPr>
      <w:r>
        <w:rPr>
          <w:rFonts w:hint="eastAsia"/>
          <w:color w:val="000000"/>
        </w:rPr>
        <w:t xml:space="preserve">                </w:t>
      </w:r>
      <w:r>
        <w:rPr>
          <w:rFonts w:hint="eastAsia"/>
          <w:color w:val="000000"/>
          <w:u w:val="single"/>
        </w:rPr>
        <w:t xml:space="preserve">          </w:t>
      </w:r>
      <w:r>
        <w:rPr>
          <w:rFonts w:hint="eastAsia"/>
          <w:b/>
          <w:bCs/>
          <w:color w:val="000000"/>
          <w:sz w:val="36"/>
          <w:szCs w:val="36"/>
        </w:rPr>
        <w:t>年度审计报告</w:t>
      </w:r>
    </w:p>
    <w:p>
      <w:pPr>
        <w:rPr>
          <w:b/>
          <w:bCs/>
          <w:color w:val="000000"/>
          <w:sz w:val="36"/>
          <w:szCs w:val="36"/>
        </w:rPr>
      </w:pPr>
    </w:p>
    <w:p>
      <w:pPr>
        <w:rPr>
          <w:b/>
          <w:bCs/>
          <w:color w:val="000000"/>
          <w:sz w:val="36"/>
          <w:szCs w:val="36"/>
        </w:rPr>
      </w:pPr>
    </w:p>
    <w:p>
      <w:pPr>
        <w:rPr>
          <w:b/>
          <w:bCs/>
          <w:color w:val="000000"/>
          <w:sz w:val="36"/>
          <w:szCs w:val="36"/>
        </w:rPr>
      </w:pPr>
      <w:r>
        <w:rPr>
          <w:rFonts w:hint="eastAsia" w:ascii="宋体" w:hAnsi="宋体"/>
          <w:szCs w:val="28"/>
        </w:rPr>
        <w:t xml:space="preserve">    注：其他组织或自然人没有经审计的财务报告可以提供银行出具的资信证明。</w:t>
      </w:r>
    </w:p>
    <w:p>
      <w:pPr>
        <w:autoSpaceDE w:val="0"/>
        <w:autoSpaceDN w:val="0"/>
        <w:spacing w:line="460" w:lineRule="exact"/>
        <w:jc w:val="center"/>
        <w:rPr>
          <w:rFonts w:ascii="宋体" w:hAnsi="宋体"/>
          <w:color w:val="000000"/>
          <w:sz w:val="36"/>
          <w:szCs w:val="36"/>
        </w:rPr>
      </w:pPr>
      <w:r>
        <w:rPr>
          <w:rFonts w:hint="eastAsia" w:ascii="宋体" w:hAnsi="宋体"/>
          <w:color w:val="000000"/>
          <w:sz w:val="36"/>
          <w:szCs w:val="36"/>
        </w:rPr>
        <w:t xml:space="preserve">   </w:t>
      </w:r>
    </w:p>
    <w:p>
      <w:pPr>
        <w:autoSpaceDE w:val="0"/>
        <w:autoSpaceDN w:val="0"/>
        <w:spacing w:line="460" w:lineRule="exact"/>
        <w:jc w:val="center"/>
        <w:rPr>
          <w:rFonts w:ascii="宋体" w:hAnsi="宋体"/>
          <w:color w:val="000000"/>
          <w:sz w:val="36"/>
          <w:szCs w:val="36"/>
        </w:rPr>
      </w:pPr>
    </w:p>
    <w:p>
      <w:pPr>
        <w:autoSpaceDE w:val="0"/>
        <w:autoSpaceDN w:val="0"/>
        <w:spacing w:line="460" w:lineRule="exact"/>
        <w:jc w:val="center"/>
        <w:rPr>
          <w:rFonts w:ascii="宋体" w:hAnsi="宋体"/>
          <w:color w:val="000000"/>
          <w:sz w:val="36"/>
          <w:szCs w:val="36"/>
        </w:rPr>
      </w:pPr>
    </w:p>
    <w:p>
      <w:pPr>
        <w:autoSpaceDE w:val="0"/>
        <w:autoSpaceDN w:val="0"/>
        <w:spacing w:line="460" w:lineRule="exact"/>
        <w:jc w:val="center"/>
        <w:rPr>
          <w:rFonts w:ascii="宋体" w:hAnsi="宋体"/>
          <w:color w:val="000000"/>
          <w:sz w:val="36"/>
          <w:szCs w:val="36"/>
        </w:rPr>
      </w:pPr>
    </w:p>
    <w:p>
      <w:pPr>
        <w:autoSpaceDE w:val="0"/>
        <w:autoSpaceDN w:val="0"/>
        <w:spacing w:line="460" w:lineRule="exact"/>
        <w:jc w:val="center"/>
        <w:rPr>
          <w:rFonts w:ascii="宋体" w:hAnsi="宋体"/>
          <w:color w:val="000000"/>
          <w:sz w:val="36"/>
          <w:szCs w:val="36"/>
        </w:rPr>
      </w:pPr>
    </w:p>
    <w:p>
      <w:pPr>
        <w:autoSpaceDE w:val="0"/>
        <w:autoSpaceDN w:val="0"/>
        <w:spacing w:line="460" w:lineRule="exact"/>
        <w:jc w:val="center"/>
        <w:rPr>
          <w:rFonts w:ascii="宋体" w:hAnsi="宋体"/>
          <w:color w:val="000000"/>
          <w:sz w:val="36"/>
          <w:szCs w:val="36"/>
        </w:rPr>
      </w:pPr>
    </w:p>
    <w:p>
      <w:pPr>
        <w:autoSpaceDE w:val="0"/>
        <w:autoSpaceDN w:val="0"/>
        <w:spacing w:line="460" w:lineRule="exact"/>
        <w:jc w:val="center"/>
        <w:rPr>
          <w:rFonts w:ascii="宋体" w:hAnsi="宋体"/>
          <w:color w:val="000000"/>
          <w:sz w:val="36"/>
          <w:szCs w:val="36"/>
        </w:rPr>
      </w:pPr>
    </w:p>
    <w:p>
      <w:pPr>
        <w:autoSpaceDE w:val="0"/>
        <w:autoSpaceDN w:val="0"/>
        <w:spacing w:line="460" w:lineRule="exact"/>
        <w:jc w:val="center"/>
        <w:rPr>
          <w:rFonts w:ascii="宋体" w:hAnsi="宋体"/>
          <w:color w:val="000000"/>
          <w:sz w:val="36"/>
          <w:szCs w:val="36"/>
        </w:rPr>
      </w:pPr>
    </w:p>
    <w:p>
      <w:pPr>
        <w:autoSpaceDE w:val="0"/>
        <w:autoSpaceDN w:val="0"/>
        <w:spacing w:line="460" w:lineRule="exact"/>
        <w:jc w:val="center"/>
        <w:rPr>
          <w:rFonts w:ascii="宋体" w:hAnsi="宋体"/>
          <w:color w:val="000000"/>
          <w:sz w:val="36"/>
          <w:szCs w:val="36"/>
        </w:rPr>
      </w:pPr>
    </w:p>
    <w:p>
      <w:pPr>
        <w:autoSpaceDE w:val="0"/>
        <w:autoSpaceDN w:val="0"/>
        <w:spacing w:line="460" w:lineRule="exact"/>
        <w:jc w:val="center"/>
        <w:rPr>
          <w:rFonts w:ascii="宋体" w:hAnsi="宋体"/>
          <w:color w:val="000000"/>
          <w:sz w:val="36"/>
          <w:szCs w:val="36"/>
        </w:rPr>
      </w:pPr>
    </w:p>
    <w:p>
      <w:pPr>
        <w:autoSpaceDE w:val="0"/>
        <w:autoSpaceDN w:val="0"/>
        <w:spacing w:line="460" w:lineRule="exact"/>
        <w:jc w:val="center"/>
        <w:rPr>
          <w:rFonts w:ascii="宋体" w:hAnsi="宋体"/>
          <w:color w:val="000000"/>
          <w:sz w:val="36"/>
          <w:szCs w:val="36"/>
        </w:rPr>
      </w:pPr>
    </w:p>
    <w:p>
      <w:pPr>
        <w:autoSpaceDE w:val="0"/>
        <w:autoSpaceDN w:val="0"/>
        <w:spacing w:line="460" w:lineRule="exact"/>
        <w:jc w:val="center"/>
        <w:rPr>
          <w:rFonts w:ascii="宋体" w:hAnsi="宋体"/>
          <w:color w:val="000000"/>
          <w:sz w:val="36"/>
          <w:szCs w:val="36"/>
        </w:rPr>
      </w:pPr>
    </w:p>
    <w:p>
      <w:pPr>
        <w:autoSpaceDE w:val="0"/>
        <w:autoSpaceDN w:val="0"/>
        <w:spacing w:line="460" w:lineRule="exact"/>
        <w:jc w:val="center"/>
        <w:rPr>
          <w:rFonts w:ascii="宋体" w:hAnsi="宋体"/>
          <w:color w:val="000000"/>
          <w:sz w:val="36"/>
          <w:szCs w:val="36"/>
        </w:rPr>
      </w:pPr>
    </w:p>
    <w:p>
      <w:pPr>
        <w:autoSpaceDE w:val="0"/>
        <w:autoSpaceDN w:val="0"/>
        <w:spacing w:line="460" w:lineRule="exact"/>
        <w:jc w:val="center"/>
        <w:rPr>
          <w:rFonts w:ascii="宋体" w:hAnsi="宋体"/>
          <w:color w:val="000000"/>
          <w:sz w:val="36"/>
          <w:szCs w:val="36"/>
        </w:rPr>
      </w:pPr>
    </w:p>
    <w:p>
      <w:pPr>
        <w:autoSpaceDE w:val="0"/>
        <w:autoSpaceDN w:val="0"/>
        <w:spacing w:line="460" w:lineRule="exact"/>
        <w:jc w:val="center"/>
        <w:rPr>
          <w:rFonts w:ascii="宋体" w:hAnsi="宋体"/>
          <w:color w:val="000000"/>
          <w:sz w:val="36"/>
          <w:szCs w:val="36"/>
        </w:rPr>
      </w:pPr>
    </w:p>
    <w:p>
      <w:pPr>
        <w:autoSpaceDE w:val="0"/>
        <w:autoSpaceDN w:val="0"/>
        <w:spacing w:line="460" w:lineRule="exact"/>
        <w:jc w:val="center"/>
        <w:rPr>
          <w:rFonts w:ascii="宋体" w:hAnsi="宋体"/>
          <w:color w:val="000000"/>
          <w:sz w:val="36"/>
          <w:szCs w:val="36"/>
        </w:rPr>
      </w:pPr>
    </w:p>
    <w:p>
      <w:pPr>
        <w:autoSpaceDE w:val="0"/>
        <w:autoSpaceDN w:val="0"/>
        <w:spacing w:line="460" w:lineRule="exact"/>
        <w:jc w:val="center"/>
        <w:rPr>
          <w:rFonts w:ascii="宋体" w:hAnsi="宋体"/>
          <w:color w:val="000000"/>
          <w:sz w:val="36"/>
          <w:szCs w:val="36"/>
        </w:rPr>
      </w:pPr>
    </w:p>
    <w:p>
      <w:pPr>
        <w:autoSpaceDE w:val="0"/>
        <w:autoSpaceDN w:val="0"/>
        <w:spacing w:line="460" w:lineRule="exact"/>
        <w:jc w:val="center"/>
        <w:rPr>
          <w:rFonts w:ascii="宋体" w:hAnsi="宋体"/>
          <w:color w:val="000000"/>
          <w:sz w:val="36"/>
          <w:szCs w:val="36"/>
        </w:rPr>
      </w:pPr>
    </w:p>
    <w:p>
      <w:pPr>
        <w:autoSpaceDE w:val="0"/>
        <w:autoSpaceDN w:val="0"/>
        <w:spacing w:line="460" w:lineRule="exact"/>
        <w:jc w:val="center"/>
        <w:rPr>
          <w:rFonts w:ascii="宋体" w:hAnsi="宋体"/>
          <w:color w:val="000000"/>
          <w:sz w:val="36"/>
          <w:szCs w:val="36"/>
        </w:rPr>
      </w:pPr>
    </w:p>
    <w:p>
      <w:pPr>
        <w:autoSpaceDE w:val="0"/>
        <w:autoSpaceDN w:val="0"/>
        <w:spacing w:line="460" w:lineRule="exact"/>
        <w:jc w:val="center"/>
        <w:rPr>
          <w:rFonts w:ascii="宋体" w:hAnsi="宋体"/>
          <w:color w:val="000000"/>
          <w:sz w:val="36"/>
          <w:szCs w:val="36"/>
        </w:rPr>
      </w:pPr>
    </w:p>
    <w:p>
      <w:pPr>
        <w:autoSpaceDE w:val="0"/>
        <w:autoSpaceDN w:val="0"/>
        <w:spacing w:line="460" w:lineRule="exact"/>
        <w:rPr>
          <w:rFonts w:ascii="黑体" w:hAnsi="黑体" w:eastAsia="黑体" w:cs="黑体"/>
          <w:b/>
          <w:bCs/>
          <w:color w:val="000000"/>
          <w:sz w:val="32"/>
          <w:szCs w:val="32"/>
        </w:rPr>
      </w:pPr>
      <w:r>
        <w:rPr>
          <w:rFonts w:hint="eastAsia" w:ascii="黑体" w:hAnsi="黑体" w:eastAsia="黑体" w:cs="黑体"/>
          <w:b/>
          <w:bCs/>
          <w:color w:val="000000"/>
          <w:sz w:val="32"/>
          <w:szCs w:val="32"/>
        </w:rPr>
        <w:t>格式</w:t>
      </w:r>
      <w:r>
        <w:rPr>
          <w:rFonts w:hint="eastAsia" w:ascii="黑体" w:hAnsi="黑体" w:eastAsia="黑体" w:cs="黑体"/>
          <w:b/>
          <w:bCs/>
          <w:color w:val="000000"/>
          <w:sz w:val="32"/>
          <w:szCs w:val="32"/>
          <w:lang w:eastAsia="zh-CN"/>
        </w:rPr>
        <w:t>十</w:t>
      </w:r>
      <w:r>
        <w:rPr>
          <w:rFonts w:hint="eastAsia" w:ascii="黑体" w:hAnsi="黑体" w:eastAsia="黑体" w:cs="黑体"/>
          <w:b/>
          <w:bCs/>
          <w:color w:val="000000"/>
          <w:sz w:val="32"/>
          <w:szCs w:val="32"/>
        </w:rPr>
        <w:t>：</w:t>
      </w:r>
    </w:p>
    <w:p>
      <w:pPr>
        <w:autoSpaceDE w:val="0"/>
        <w:autoSpaceDN w:val="0"/>
        <w:spacing w:line="460" w:lineRule="exact"/>
        <w:jc w:val="center"/>
        <w:rPr>
          <w:rFonts w:ascii="宋体" w:hAnsi="宋体"/>
          <w:color w:val="000000"/>
          <w:sz w:val="36"/>
          <w:szCs w:val="36"/>
        </w:rPr>
      </w:pPr>
    </w:p>
    <w:p>
      <w:pPr>
        <w:autoSpaceDE w:val="0"/>
        <w:autoSpaceDN w:val="0"/>
        <w:spacing w:line="460" w:lineRule="exact"/>
        <w:jc w:val="center"/>
        <w:rPr>
          <w:b/>
          <w:color w:val="000000"/>
          <w:sz w:val="36"/>
          <w:szCs w:val="36"/>
        </w:rPr>
      </w:pPr>
      <w:r>
        <w:rPr>
          <w:rFonts w:hint="eastAsia"/>
          <w:b/>
          <w:color w:val="000000"/>
          <w:sz w:val="36"/>
          <w:szCs w:val="36"/>
        </w:rPr>
        <w:t>缴纳增值税、营业税或企业所得税的凭据</w:t>
      </w:r>
    </w:p>
    <w:p>
      <w:pPr>
        <w:autoSpaceDE w:val="0"/>
        <w:autoSpaceDN w:val="0"/>
        <w:spacing w:line="460" w:lineRule="exact"/>
        <w:jc w:val="center"/>
        <w:rPr>
          <w:b/>
          <w:color w:val="000000"/>
          <w:sz w:val="36"/>
          <w:szCs w:val="36"/>
        </w:rPr>
      </w:pPr>
    </w:p>
    <w:p>
      <w:pPr>
        <w:autoSpaceDE w:val="0"/>
        <w:autoSpaceDN w:val="0"/>
        <w:spacing w:line="460" w:lineRule="exact"/>
        <w:ind w:firstLine="560" w:firstLineChars="200"/>
        <w:jc w:val="left"/>
        <w:rPr>
          <w:rFonts w:ascii="宋体" w:hAnsi="宋体"/>
          <w:color w:val="000000"/>
          <w:szCs w:val="28"/>
        </w:rPr>
      </w:pPr>
      <w:r>
        <w:rPr>
          <w:rFonts w:hint="eastAsia" w:ascii="宋体" w:hAnsi="宋体"/>
          <w:color w:val="000000"/>
          <w:szCs w:val="28"/>
        </w:rPr>
        <w:t>2015年1月至开标当日的任意一个月缴纳增值税、营业税或企业所得税的凭据。</w:t>
      </w:r>
    </w:p>
    <w:p>
      <w:pPr>
        <w:autoSpaceDE w:val="0"/>
        <w:autoSpaceDN w:val="0"/>
        <w:spacing w:line="460" w:lineRule="exact"/>
        <w:ind w:firstLine="560" w:firstLineChars="200"/>
        <w:jc w:val="left"/>
        <w:rPr>
          <w:rFonts w:ascii="宋体" w:hAnsi="宋体"/>
          <w:color w:val="000000"/>
          <w:szCs w:val="28"/>
        </w:rPr>
      </w:pPr>
    </w:p>
    <w:p>
      <w:pPr>
        <w:autoSpaceDE w:val="0"/>
        <w:autoSpaceDN w:val="0"/>
        <w:spacing w:line="460" w:lineRule="exact"/>
        <w:ind w:firstLine="560" w:firstLineChars="200"/>
        <w:jc w:val="left"/>
        <w:rPr>
          <w:rFonts w:ascii="宋体" w:hAnsi="宋体"/>
          <w:color w:val="000000"/>
          <w:szCs w:val="28"/>
        </w:rPr>
      </w:pPr>
    </w:p>
    <w:p>
      <w:pPr>
        <w:autoSpaceDE w:val="0"/>
        <w:autoSpaceDN w:val="0"/>
        <w:spacing w:line="460" w:lineRule="exact"/>
        <w:ind w:firstLine="560" w:firstLineChars="200"/>
        <w:jc w:val="left"/>
        <w:rPr>
          <w:rFonts w:ascii="宋体" w:hAnsi="宋体"/>
          <w:color w:val="000000"/>
          <w:szCs w:val="28"/>
        </w:rPr>
      </w:pPr>
    </w:p>
    <w:p>
      <w:pPr>
        <w:autoSpaceDE w:val="0"/>
        <w:autoSpaceDN w:val="0"/>
        <w:spacing w:line="460" w:lineRule="exact"/>
        <w:ind w:firstLine="560" w:firstLineChars="200"/>
        <w:jc w:val="left"/>
        <w:rPr>
          <w:rFonts w:ascii="宋体" w:hAnsi="宋体"/>
          <w:color w:val="000000"/>
          <w:szCs w:val="28"/>
        </w:rPr>
      </w:pPr>
    </w:p>
    <w:p>
      <w:pPr>
        <w:autoSpaceDE w:val="0"/>
        <w:autoSpaceDN w:val="0"/>
        <w:spacing w:line="460" w:lineRule="exact"/>
        <w:ind w:firstLine="560" w:firstLineChars="200"/>
        <w:jc w:val="left"/>
        <w:rPr>
          <w:rFonts w:ascii="宋体" w:hAnsi="宋体"/>
          <w:color w:val="000000"/>
          <w:szCs w:val="28"/>
        </w:rPr>
      </w:pPr>
    </w:p>
    <w:p>
      <w:pPr>
        <w:autoSpaceDE w:val="0"/>
        <w:autoSpaceDN w:val="0"/>
        <w:spacing w:line="460" w:lineRule="exact"/>
        <w:ind w:firstLine="560" w:firstLineChars="200"/>
        <w:jc w:val="left"/>
        <w:rPr>
          <w:rFonts w:ascii="宋体" w:hAnsi="宋体"/>
          <w:color w:val="000000"/>
          <w:szCs w:val="28"/>
        </w:rPr>
      </w:pPr>
    </w:p>
    <w:p>
      <w:pPr>
        <w:autoSpaceDE w:val="0"/>
        <w:autoSpaceDN w:val="0"/>
        <w:spacing w:line="460" w:lineRule="exact"/>
        <w:ind w:firstLine="560" w:firstLineChars="200"/>
        <w:jc w:val="left"/>
        <w:rPr>
          <w:rFonts w:ascii="宋体" w:hAnsi="宋体"/>
          <w:color w:val="000000"/>
          <w:szCs w:val="28"/>
        </w:rPr>
      </w:pPr>
    </w:p>
    <w:p>
      <w:pPr>
        <w:autoSpaceDE w:val="0"/>
        <w:autoSpaceDN w:val="0"/>
        <w:spacing w:line="460" w:lineRule="exact"/>
        <w:ind w:firstLine="560" w:firstLineChars="200"/>
        <w:jc w:val="left"/>
        <w:rPr>
          <w:rFonts w:ascii="宋体" w:hAnsi="宋体"/>
          <w:color w:val="000000"/>
          <w:szCs w:val="28"/>
        </w:rPr>
      </w:pPr>
    </w:p>
    <w:p>
      <w:pPr>
        <w:autoSpaceDE w:val="0"/>
        <w:autoSpaceDN w:val="0"/>
        <w:spacing w:line="460" w:lineRule="exact"/>
        <w:ind w:firstLine="560" w:firstLineChars="200"/>
        <w:jc w:val="left"/>
        <w:rPr>
          <w:rFonts w:ascii="宋体" w:hAnsi="宋体"/>
          <w:color w:val="000000"/>
          <w:szCs w:val="28"/>
        </w:rPr>
      </w:pPr>
    </w:p>
    <w:p>
      <w:pPr>
        <w:autoSpaceDE w:val="0"/>
        <w:autoSpaceDN w:val="0"/>
        <w:spacing w:line="460" w:lineRule="exact"/>
        <w:ind w:firstLine="560" w:firstLineChars="200"/>
        <w:jc w:val="left"/>
        <w:rPr>
          <w:rFonts w:ascii="宋体" w:hAnsi="宋体"/>
          <w:color w:val="000000"/>
          <w:szCs w:val="28"/>
        </w:rPr>
      </w:pPr>
    </w:p>
    <w:p>
      <w:pPr>
        <w:autoSpaceDE w:val="0"/>
        <w:autoSpaceDN w:val="0"/>
        <w:spacing w:line="460" w:lineRule="exact"/>
        <w:ind w:firstLine="560" w:firstLineChars="200"/>
        <w:jc w:val="left"/>
        <w:rPr>
          <w:rFonts w:ascii="宋体" w:hAnsi="宋体"/>
          <w:color w:val="000000"/>
          <w:szCs w:val="28"/>
        </w:rPr>
      </w:pPr>
    </w:p>
    <w:p>
      <w:pPr>
        <w:autoSpaceDE w:val="0"/>
        <w:autoSpaceDN w:val="0"/>
        <w:spacing w:line="460" w:lineRule="exact"/>
        <w:ind w:firstLine="560" w:firstLineChars="200"/>
        <w:jc w:val="left"/>
        <w:rPr>
          <w:rFonts w:ascii="宋体" w:hAnsi="宋体"/>
          <w:color w:val="000000"/>
          <w:szCs w:val="28"/>
        </w:rPr>
      </w:pPr>
    </w:p>
    <w:p>
      <w:pPr>
        <w:autoSpaceDE w:val="0"/>
        <w:autoSpaceDN w:val="0"/>
        <w:spacing w:line="460" w:lineRule="exact"/>
        <w:ind w:firstLine="560" w:firstLineChars="200"/>
        <w:jc w:val="left"/>
        <w:rPr>
          <w:rFonts w:ascii="宋体" w:hAnsi="宋体"/>
          <w:color w:val="000000"/>
          <w:szCs w:val="28"/>
        </w:rPr>
      </w:pPr>
    </w:p>
    <w:p>
      <w:pPr>
        <w:autoSpaceDE w:val="0"/>
        <w:autoSpaceDN w:val="0"/>
        <w:spacing w:line="460" w:lineRule="exact"/>
        <w:ind w:firstLine="560" w:firstLineChars="200"/>
        <w:jc w:val="left"/>
        <w:rPr>
          <w:rFonts w:ascii="宋体" w:hAnsi="宋体"/>
          <w:color w:val="000000"/>
          <w:szCs w:val="28"/>
        </w:rPr>
      </w:pPr>
    </w:p>
    <w:p>
      <w:pPr>
        <w:autoSpaceDE w:val="0"/>
        <w:autoSpaceDN w:val="0"/>
        <w:spacing w:line="460" w:lineRule="exact"/>
        <w:ind w:firstLine="560" w:firstLineChars="200"/>
        <w:jc w:val="left"/>
        <w:rPr>
          <w:rFonts w:ascii="宋体" w:hAnsi="宋体"/>
          <w:color w:val="000000"/>
          <w:szCs w:val="28"/>
        </w:rPr>
      </w:pPr>
    </w:p>
    <w:p>
      <w:pPr>
        <w:autoSpaceDE w:val="0"/>
        <w:autoSpaceDN w:val="0"/>
        <w:spacing w:line="460" w:lineRule="exact"/>
        <w:ind w:firstLine="560" w:firstLineChars="200"/>
        <w:jc w:val="left"/>
        <w:rPr>
          <w:rFonts w:ascii="宋体" w:hAnsi="宋体"/>
          <w:color w:val="000000"/>
          <w:szCs w:val="28"/>
        </w:rPr>
      </w:pPr>
    </w:p>
    <w:p>
      <w:pPr>
        <w:autoSpaceDE w:val="0"/>
        <w:autoSpaceDN w:val="0"/>
        <w:spacing w:line="460" w:lineRule="exact"/>
        <w:ind w:firstLine="560" w:firstLineChars="200"/>
        <w:jc w:val="left"/>
        <w:rPr>
          <w:rFonts w:ascii="宋体" w:hAnsi="宋体"/>
          <w:color w:val="000000"/>
          <w:szCs w:val="28"/>
        </w:rPr>
      </w:pPr>
    </w:p>
    <w:p>
      <w:pPr>
        <w:autoSpaceDE w:val="0"/>
        <w:autoSpaceDN w:val="0"/>
        <w:spacing w:line="460" w:lineRule="exact"/>
        <w:ind w:firstLine="560" w:firstLineChars="200"/>
        <w:jc w:val="left"/>
        <w:rPr>
          <w:rFonts w:ascii="宋体" w:hAnsi="宋体"/>
          <w:color w:val="000000"/>
          <w:szCs w:val="28"/>
        </w:rPr>
      </w:pPr>
    </w:p>
    <w:p>
      <w:pPr>
        <w:autoSpaceDE w:val="0"/>
        <w:autoSpaceDN w:val="0"/>
        <w:spacing w:line="460" w:lineRule="exact"/>
        <w:ind w:firstLine="560" w:firstLineChars="200"/>
        <w:jc w:val="left"/>
        <w:rPr>
          <w:rFonts w:ascii="宋体" w:hAnsi="宋体"/>
          <w:color w:val="000000"/>
          <w:szCs w:val="28"/>
        </w:rPr>
      </w:pPr>
    </w:p>
    <w:p>
      <w:pPr>
        <w:autoSpaceDE w:val="0"/>
        <w:autoSpaceDN w:val="0"/>
        <w:spacing w:line="460" w:lineRule="exact"/>
        <w:ind w:firstLine="560" w:firstLineChars="200"/>
        <w:jc w:val="left"/>
        <w:rPr>
          <w:rFonts w:ascii="宋体" w:hAnsi="宋体"/>
          <w:color w:val="000000"/>
          <w:szCs w:val="28"/>
        </w:rPr>
      </w:pPr>
    </w:p>
    <w:p>
      <w:pPr>
        <w:autoSpaceDE w:val="0"/>
        <w:autoSpaceDN w:val="0"/>
        <w:spacing w:line="460" w:lineRule="exact"/>
        <w:ind w:firstLine="560" w:firstLineChars="200"/>
        <w:jc w:val="left"/>
        <w:rPr>
          <w:rFonts w:ascii="宋体" w:hAnsi="宋体"/>
          <w:color w:val="000000"/>
          <w:szCs w:val="28"/>
        </w:rPr>
      </w:pPr>
    </w:p>
    <w:p>
      <w:pPr>
        <w:autoSpaceDE w:val="0"/>
        <w:autoSpaceDN w:val="0"/>
        <w:spacing w:line="460" w:lineRule="exact"/>
        <w:ind w:firstLine="560" w:firstLineChars="200"/>
        <w:jc w:val="left"/>
        <w:rPr>
          <w:rFonts w:ascii="宋体" w:hAnsi="宋体"/>
          <w:color w:val="000000"/>
          <w:szCs w:val="28"/>
        </w:rPr>
      </w:pPr>
    </w:p>
    <w:p>
      <w:pPr>
        <w:pStyle w:val="3"/>
        <w:rPr>
          <w:color w:val="000000"/>
          <w:highlight w:val="none"/>
        </w:rPr>
      </w:pPr>
      <w:bookmarkStart w:id="73" w:name="_Toc438655703"/>
      <w:bookmarkStart w:id="74" w:name="_Toc442171307"/>
      <w:bookmarkStart w:id="75" w:name="_Toc438714733"/>
      <w:r>
        <w:rPr>
          <w:rFonts w:hint="eastAsia"/>
          <w:color w:val="000000"/>
          <w:highlight w:val="none"/>
        </w:rPr>
        <w:t>格式十</w:t>
      </w:r>
      <w:r>
        <w:rPr>
          <w:rFonts w:hint="eastAsia"/>
          <w:color w:val="000000"/>
          <w:highlight w:val="none"/>
          <w:lang w:eastAsia="zh-CN"/>
        </w:rPr>
        <w:t>一</w:t>
      </w:r>
      <w:r>
        <w:rPr>
          <w:rFonts w:hint="eastAsia"/>
          <w:color w:val="000000"/>
          <w:highlight w:val="none"/>
        </w:rPr>
        <w:t>：</w:t>
      </w:r>
      <w:bookmarkEnd w:id="73"/>
      <w:bookmarkEnd w:id="74"/>
      <w:bookmarkEnd w:id="75"/>
    </w:p>
    <w:p>
      <w:pPr>
        <w:autoSpaceDE w:val="0"/>
        <w:autoSpaceDN w:val="0"/>
        <w:spacing w:line="460" w:lineRule="exact"/>
        <w:jc w:val="center"/>
        <w:rPr>
          <w:b/>
          <w:color w:val="000000"/>
          <w:sz w:val="36"/>
          <w:szCs w:val="36"/>
          <w:highlight w:val="none"/>
        </w:rPr>
      </w:pPr>
      <w:r>
        <w:rPr>
          <w:rFonts w:hint="eastAsia"/>
          <w:b/>
          <w:color w:val="000000"/>
          <w:sz w:val="36"/>
          <w:szCs w:val="36"/>
          <w:highlight w:val="none"/>
        </w:rPr>
        <w:t>缴纳社会保险的凭据</w:t>
      </w:r>
    </w:p>
    <w:p>
      <w:pPr>
        <w:autoSpaceDE w:val="0"/>
        <w:autoSpaceDN w:val="0"/>
        <w:spacing w:line="460" w:lineRule="exact"/>
        <w:jc w:val="center"/>
        <w:rPr>
          <w:b/>
          <w:color w:val="000000"/>
          <w:sz w:val="36"/>
          <w:szCs w:val="36"/>
          <w:highlight w:val="none"/>
        </w:rPr>
      </w:pPr>
    </w:p>
    <w:p>
      <w:pPr>
        <w:autoSpaceDE w:val="0"/>
        <w:autoSpaceDN w:val="0"/>
        <w:spacing w:line="460" w:lineRule="exact"/>
        <w:jc w:val="left"/>
        <w:rPr>
          <w:rFonts w:ascii="宋体" w:hAnsi="宋体"/>
          <w:color w:val="000000"/>
          <w:szCs w:val="28"/>
          <w:highlight w:val="none"/>
        </w:rPr>
      </w:pPr>
      <w:r>
        <w:rPr>
          <w:rFonts w:hint="eastAsia" w:ascii="宋体" w:hAnsi="宋体"/>
          <w:color w:val="000000"/>
          <w:szCs w:val="28"/>
          <w:highlight w:val="none"/>
        </w:rPr>
        <w:t>2015年 1月至开标当日的任意一个月缴纳社会保险的凭据（专用收据或社保缴纳清单）。</w:t>
      </w:r>
    </w:p>
    <w:p>
      <w:pPr>
        <w:autoSpaceDE w:val="0"/>
        <w:autoSpaceDN w:val="0"/>
        <w:spacing w:line="460" w:lineRule="exact"/>
        <w:jc w:val="center"/>
        <w:rPr>
          <w:rFonts w:ascii="宋体" w:hAnsi="宋体"/>
          <w:color w:val="000000"/>
          <w:sz w:val="36"/>
          <w:szCs w:val="36"/>
          <w:highlight w:val="red"/>
        </w:rPr>
      </w:pPr>
    </w:p>
    <w:p>
      <w:pPr>
        <w:autoSpaceDE w:val="0"/>
        <w:autoSpaceDN w:val="0"/>
        <w:spacing w:line="460" w:lineRule="exact"/>
        <w:jc w:val="center"/>
        <w:rPr>
          <w:rFonts w:ascii="宋体" w:hAnsi="宋体"/>
          <w:color w:val="000000"/>
          <w:sz w:val="36"/>
          <w:szCs w:val="36"/>
          <w:highlight w:val="red"/>
        </w:rPr>
      </w:pPr>
    </w:p>
    <w:p>
      <w:pPr>
        <w:autoSpaceDE w:val="0"/>
        <w:autoSpaceDN w:val="0"/>
        <w:spacing w:line="460" w:lineRule="exact"/>
        <w:jc w:val="center"/>
        <w:rPr>
          <w:rFonts w:ascii="宋体" w:hAnsi="宋体"/>
          <w:color w:val="000000"/>
          <w:sz w:val="36"/>
          <w:szCs w:val="36"/>
          <w:highlight w:val="red"/>
        </w:rPr>
      </w:pPr>
    </w:p>
    <w:p>
      <w:pPr>
        <w:autoSpaceDE w:val="0"/>
        <w:autoSpaceDN w:val="0"/>
        <w:spacing w:line="460" w:lineRule="exact"/>
        <w:jc w:val="center"/>
        <w:rPr>
          <w:rFonts w:ascii="宋体" w:hAnsi="宋体"/>
          <w:color w:val="000000"/>
          <w:sz w:val="36"/>
          <w:szCs w:val="36"/>
          <w:highlight w:val="red"/>
        </w:rPr>
      </w:pPr>
    </w:p>
    <w:p>
      <w:pPr>
        <w:autoSpaceDE w:val="0"/>
        <w:autoSpaceDN w:val="0"/>
        <w:spacing w:line="460" w:lineRule="exact"/>
        <w:jc w:val="center"/>
        <w:rPr>
          <w:rFonts w:ascii="宋体" w:hAnsi="宋体"/>
          <w:color w:val="000000"/>
          <w:sz w:val="36"/>
          <w:szCs w:val="36"/>
        </w:rPr>
      </w:pPr>
    </w:p>
    <w:p>
      <w:pPr>
        <w:autoSpaceDE w:val="0"/>
        <w:autoSpaceDN w:val="0"/>
        <w:spacing w:line="460" w:lineRule="exact"/>
        <w:jc w:val="center"/>
        <w:rPr>
          <w:rFonts w:ascii="宋体" w:hAnsi="宋体"/>
          <w:color w:val="000000"/>
          <w:sz w:val="36"/>
          <w:szCs w:val="36"/>
        </w:rPr>
      </w:pPr>
    </w:p>
    <w:p>
      <w:pPr>
        <w:autoSpaceDE w:val="0"/>
        <w:autoSpaceDN w:val="0"/>
        <w:spacing w:line="460" w:lineRule="exact"/>
        <w:jc w:val="center"/>
        <w:rPr>
          <w:rFonts w:ascii="宋体" w:hAnsi="宋体"/>
          <w:color w:val="000000"/>
          <w:sz w:val="36"/>
          <w:szCs w:val="36"/>
        </w:rPr>
      </w:pPr>
    </w:p>
    <w:p>
      <w:pPr>
        <w:autoSpaceDE w:val="0"/>
        <w:autoSpaceDN w:val="0"/>
        <w:spacing w:line="460" w:lineRule="exact"/>
        <w:jc w:val="center"/>
        <w:rPr>
          <w:rFonts w:ascii="宋体" w:hAnsi="宋体"/>
          <w:color w:val="000000"/>
          <w:sz w:val="36"/>
          <w:szCs w:val="36"/>
        </w:rPr>
      </w:pPr>
    </w:p>
    <w:p>
      <w:pPr>
        <w:autoSpaceDE w:val="0"/>
        <w:autoSpaceDN w:val="0"/>
        <w:spacing w:line="460" w:lineRule="exact"/>
        <w:jc w:val="center"/>
        <w:rPr>
          <w:rFonts w:ascii="宋体" w:hAnsi="宋体"/>
          <w:color w:val="000000"/>
          <w:sz w:val="36"/>
          <w:szCs w:val="36"/>
        </w:rPr>
      </w:pPr>
    </w:p>
    <w:p>
      <w:pPr>
        <w:autoSpaceDE w:val="0"/>
        <w:autoSpaceDN w:val="0"/>
        <w:spacing w:line="460" w:lineRule="exact"/>
        <w:jc w:val="center"/>
        <w:rPr>
          <w:rFonts w:ascii="宋体" w:hAnsi="宋体"/>
          <w:color w:val="000000"/>
          <w:sz w:val="36"/>
          <w:szCs w:val="36"/>
        </w:rPr>
      </w:pPr>
    </w:p>
    <w:p>
      <w:pPr>
        <w:autoSpaceDE w:val="0"/>
        <w:autoSpaceDN w:val="0"/>
        <w:spacing w:line="460" w:lineRule="exact"/>
        <w:jc w:val="center"/>
        <w:rPr>
          <w:rFonts w:ascii="宋体" w:hAnsi="宋体"/>
          <w:color w:val="000000"/>
          <w:sz w:val="36"/>
          <w:szCs w:val="36"/>
        </w:rPr>
      </w:pPr>
    </w:p>
    <w:p>
      <w:pPr>
        <w:autoSpaceDE w:val="0"/>
        <w:autoSpaceDN w:val="0"/>
        <w:spacing w:line="460" w:lineRule="exact"/>
        <w:jc w:val="center"/>
        <w:rPr>
          <w:rFonts w:ascii="宋体" w:hAnsi="宋体"/>
          <w:color w:val="000000"/>
          <w:sz w:val="36"/>
          <w:szCs w:val="36"/>
        </w:rPr>
      </w:pPr>
    </w:p>
    <w:p>
      <w:pPr>
        <w:autoSpaceDE w:val="0"/>
        <w:autoSpaceDN w:val="0"/>
        <w:spacing w:line="460" w:lineRule="exact"/>
        <w:jc w:val="center"/>
        <w:rPr>
          <w:rFonts w:ascii="宋体" w:hAnsi="宋体"/>
          <w:color w:val="000000"/>
          <w:sz w:val="36"/>
          <w:szCs w:val="36"/>
        </w:rPr>
      </w:pPr>
    </w:p>
    <w:p>
      <w:pPr>
        <w:autoSpaceDE w:val="0"/>
        <w:autoSpaceDN w:val="0"/>
        <w:spacing w:line="460" w:lineRule="exact"/>
        <w:jc w:val="center"/>
        <w:rPr>
          <w:rFonts w:ascii="宋体" w:hAnsi="宋体"/>
          <w:color w:val="000000"/>
          <w:sz w:val="36"/>
          <w:szCs w:val="36"/>
        </w:rPr>
      </w:pPr>
    </w:p>
    <w:p>
      <w:pPr>
        <w:autoSpaceDE w:val="0"/>
        <w:autoSpaceDN w:val="0"/>
        <w:spacing w:line="460" w:lineRule="exact"/>
        <w:jc w:val="center"/>
        <w:rPr>
          <w:rFonts w:ascii="宋体" w:hAnsi="宋体"/>
          <w:color w:val="000000"/>
          <w:sz w:val="36"/>
          <w:szCs w:val="36"/>
        </w:rPr>
      </w:pPr>
    </w:p>
    <w:p>
      <w:pPr>
        <w:autoSpaceDE w:val="0"/>
        <w:autoSpaceDN w:val="0"/>
        <w:spacing w:line="460" w:lineRule="exact"/>
        <w:jc w:val="center"/>
        <w:rPr>
          <w:rFonts w:ascii="宋体" w:hAnsi="宋体"/>
          <w:color w:val="000000"/>
          <w:sz w:val="36"/>
          <w:szCs w:val="36"/>
        </w:rPr>
      </w:pPr>
    </w:p>
    <w:p>
      <w:pPr>
        <w:autoSpaceDE w:val="0"/>
        <w:autoSpaceDN w:val="0"/>
        <w:spacing w:line="460" w:lineRule="exact"/>
        <w:jc w:val="center"/>
        <w:rPr>
          <w:rFonts w:ascii="宋体" w:hAnsi="宋体"/>
          <w:color w:val="000000"/>
          <w:sz w:val="36"/>
          <w:szCs w:val="36"/>
        </w:rPr>
      </w:pPr>
    </w:p>
    <w:p>
      <w:pPr>
        <w:autoSpaceDE w:val="0"/>
        <w:autoSpaceDN w:val="0"/>
        <w:spacing w:line="460" w:lineRule="exact"/>
        <w:jc w:val="center"/>
        <w:rPr>
          <w:rFonts w:ascii="宋体" w:hAnsi="宋体"/>
          <w:color w:val="000000"/>
          <w:sz w:val="36"/>
          <w:szCs w:val="36"/>
        </w:rPr>
      </w:pPr>
    </w:p>
    <w:p>
      <w:pPr>
        <w:autoSpaceDE w:val="0"/>
        <w:autoSpaceDN w:val="0"/>
        <w:spacing w:line="460" w:lineRule="exact"/>
        <w:jc w:val="center"/>
        <w:rPr>
          <w:rFonts w:ascii="宋体" w:hAnsi="宋体"/>
          <w:color w:val="000000"/>
          <w:sz w:val="36"/>
          <w:szCs w:val="36"/>
        </w:rPr>
      </w:pPr>
    </w:p>
    <w:p>
      <w:pPr>
        <w:autoSpaceDE w:val="0"/>
        <w:autoSpaceDN w:val="0"/>
        <w:spacing w:line="460" w:lineRule="exact"/>
        <w:jc w:val="center"/>
        <w:rPr>
          <w:rFonts w:ascii="宋体" w:hAnsi="宋体"/>
          <w:color w:val="000000"/>
          <w:sz w:val="36"/>
          <w:szCs w:val="36"/>
        </w:rPr>
      </w:pPr>
    </w:p>
    <w:p>
      <w:pPr>
        <w:autoSpaceDE w:val="0"/>
        <w:autoSpaceDN w:val="0"/>
        <w:spacing w:line="460" w:lineRule="exact"/>
        <w:jc w:val="center"/>
        <w:rPr>
          <w:rFonts w:ascii="宋体" w:hAnsi="宋体"/>
          <w:color w:val="000000"/>
          <w:sz w:val="36"/>
          <w:szCs w:val="36"/>
        </w:rPr>
      </w:pPr>
    </w:p>
    <w:p>
      <w:pPr>
        <w:autoSpaceDE w:val="0"/>
        <w:autoSpaceDN w:val="0"/>
        <w:spacing w:line="460" w:lineRule="exact"/>
        <w:jc w:val="center"/>
        <w:rPr>
          <w:rFonts w:ascii="宋体" w:hAnsi="宋体"/>
          <w:color w:val="000000"/>
          <w:sz w:val="36"/>
          <w:szCs w:val="36"/>
        </w:rPr>
      </w:pPr>
    </w:p>
    <w:p>
      <w:pPr>
        <w:autoSpaceDE w:val="0"/>
        <w:autoSpaceDN w:val="0"/>
        <w:spacing w:line="460" w:lineRule="exact"/>
        <w:jc w:val="center"/>
        <w:rPr>
          <w:rFonts w:ascii="宋体" w:hAnsi="宋体"/>
          <w:color w:val="000000"/>
          <w:sz w:val="36"/>
          <w:szCs w:val="36"/>
        </w:rPr>
      </w:pPr>
    </w:p>
    <w:p>
      <w:pPr>
        <w:pStyle w:val="3"/>
        <w:rPr>
          <w:color w:val="000000"/>
        </w:rPr>
      </w:pPr>
      <w:bookmarkStart w:id="76" w:name="_Toc442171308"/>
      <w:bookmarkStart w:id="77" w:name="_Toc438714734"/>
      <w:bookmarkStart w:id="78" w:name="_Toc438655704"/>
      <w:r>
        <w:rPr>
          <w:rFonts w:hint="eastAsia"/>
          <w:color w:val="000000"/>
        </w:rPr>
        <w:t>格式十</w:t>
      </w:r>
      <w:r>
        <w:rPr>
          <w:rFonts w:hint="eastAsia"/>
          <w:color w:val="000000"/>
          <w:lang w:eastAsia="zh-CN"/>
        </w:rPr>
        <w:t>二</w:t>
      </w:r>
      <w:r>
        <w:rPr>
          <w:rFonts w:hint="eastAsia"/>
          <w:color w:val="000000"/>
        </w:rPr>
        <w:t>：</w:t>
      </w:r>
      <w:bookmarkEnd w:id="76"/>
      <w:bookmarkEnd w:id="77"/>
      <w:bookmarkEnd w:id="78"/>
    </w:p>
    <w:p>
      <w:pPr>
        <w:spacing w:line="360" w:lineRule="auto"/>
        <w:ind w:firstLine="723" w:firstLineChars="200"/>
        <w:jc w:val="center"/>
        <w:rPr>
          <w:rFonts w:ascii="宋体" w:hAnsi="宋体"/>
          <w:b/>
          <w:sz w:val="36"/>
          <w:szCs w:val="36"/>
        </w:rPr>
      </w:pPr>
      <w:r>
        <w:rPr>
          <w:rFonts w:hint="eastAsia" w:ascii="宋体" w:hAnsi="宋体"/>
          <w:b/>
          <w:sz w:val="36"/>
          <w:szCs w:val="36"/>
        </w:rPr>
        <w:t>近三年内，在经营活动中没有重大违法记录的书面声明函</w:t>
      </w:r>
    </w:p>
    <w:p>
      <w:pPr>
        <w:spacing w:line="360" w:lineRule="auto"/>
        <w:ind w:firstLine="562" w:firstLineChars="200"/>
        <w:rPr>
          <w:rFonts w:ascii="宋体" w:hAnsi="宋体"/>
          <w:b/>
          <w:szCs w:val="28"/>
        </w:rPr>
      </w:pPr>
    </w:p>
    <w:p>
      <w:pPr>
        <w:spacing w:line="360" w:lineRule="auto"/>
        <w:rPr>
          <w:rFonts w:ascii="宋体" w:hAnsi="宋体" w:cs="Arial"/>
          <w:b/>
          <w:szCs w:val="28"/>
          <w:u w:val="single"/>
        </w:rPr>
      </w:pPr>
      <w:r>
        <w:rPr>
          <w:rFonts w:hint="eastAsia" w:ascii="宋体" w:hAnsi="宋体" w:cs="Arial"/>
          <w:b/>
          <w:bCs/>
          <w:szCs w:val="28"/>
        </w:rPr>
        <w:t>致：</w:t>
      </w:r>
      <w:r>
        <w:rPr>
          <w:rFonts w:hint="eastAsia" w:ascii="宋体" w:hAnsi="宋体" w:cs="Arial"/>
          <w:b/>
          <w:bCs/>
          <w:szCs w:val="28"/>
          <w:u w:val="single"/>
        </w:rPr>
        <w:t xml:space="preserve">  （采购单位）                   </w:t>
      </w:r>
      <w:r>
        <w:rPr>
          <w:rFonts w:hint="eastAsia" w:ascii="宋体" w:hAnsi="宋体" w:cs="Arial"/>
          <w:b/>
          <w:szCs w:val="28"/>
          <w:u w:val="single"/>
        </w:rPr>
        <w:t xml:space="preserve"> </w:t>
      </w:r>
    </w:p>
    <w:p>
      <w:pPr>
        <w:spacing w:line="360" w:lineRule="auto"/>
        <w:ind w:firstLine="560" w:firstLineChars="200"/>
        <w:rPr>
          <w:rFonts w:ascii="宋体" w:hAnsi="宋体"/>
          <w:szCs w:val="28"/>
        </w:rPr>
      </w:pPr>
      <w:r>
        <w:rPr>
          <w:rFonts w:hint="eastAsia" w:ascii="宋体" w:hAnsi="宋体"/>
          <w:szCs w:val="28"/>
        </w:rPr>
        <w:t>我单位近三年内，在经营活动中没有重大违法记录，特此声明。</w:t>
      </w:r>
    </w:p>
    <w:p>
      <w:pPr>
        <w:spacing w:line="360" w:lineRule="auto"/>
        <w:ind w:firstLine="560" w:firstLineChars="200"/>
        <w:rPr>
          <w:rFonts w:ascii="宋体" w:hAnsi="宋体"/>
          <w:szCs w:val="28"/>
        </w:rPr>
      </w:pPr>
      <w:r>
        <w:rPr>
          <w:rFonts w:hint="eastAsia" w:ascii="宋体" w:hAnsi="宋体"/>
          <w:szCs w:val="28"/>
        </w:rPr>
        <w:t>若招标采购单位在本项目采购过程中发现我单位近三年内在经营活动中有重大违法记录，我单位将无条件地退出本项目的招标采购，并承担因此引起的一切后果。</w:t>
      </w:r>
    </w:p>
    <w:p>
      <w:pPr>
        <w:spacing w:line="360" w:lineRule="auto"/>
        <w:ind w:firstLine="560" w:firstLineChars="200"/>
        <w:rPr>
          <w:rFonts w:ascii="宋体" w:hAnsi="宋体"/>
          <w:szCs w:val="28"/>
        </w:rPr>
      </w:pPr>
    </w:p>
    <w:p>
      <w:pPr>
        <w:spacing w:line="360" w:lineRule="auto"/>
        <w:ind w:firstLine="560" w:firstLineChars="200"/>
        <w:rPr>
          <w:rFonts w:ascii="宋体" w:hAnsi="宋体"/>
          <w:szCs w:val="28"/>
        </w:rPr>
      </w:pPr>
    </w:p>
    <w:p>
      <w:pPr>
        <w:spacing w:line="360" w:lineRule="auto"/>
        <w:ind w:firstLine="560" w:firstLineChars="200"/>
        <w:rPr>
          <w:rFonts w:ascii="宋体" w:hAnsi="宋体"/>
          <w:szCs w:val="28"/>
        </w:rPr>
      </w:pPr>
    </w:p>
    <w:p>
      <w:pPr>
        <w:spacing w:line="360" w:lineRule="auto"/>
        <w:ind w:firstLine="560" w:firstLineChars="200"/>
        <w:rPr>
          <w:rFonts w:ascii="宋体" w:hAnsi="宋体"/>
          <w:szCs w:val="28"/>
          <w:u w:val="single"/>
        </w:rPr>
      </w:pPr>
      <w:r>
        <w:rPr>
          <w:rFonts w:hint="eastAsia" w:ascii="宋体" w:hAnsi="宋体"/>
          <w:szCs w:val="28"/>
        </w:rPr>
        <w:t xml:space="preserve">            投标人名称（公章）：</w:t>
      </w:r>
      <w:r>
        <w:rPr>
          <w:rFonts w:hint="eastAsia" w:ascii="宋体" w:hAnsi="宋体"/>
          <w:szCs w:val="28"/>
          <w:u w:val="single"/>
        </w:rPr>
        <w:t xml:space="preserve">                        </w:t>
      </w:r>
    </w:p>
    <w:p>
      <w:pPr>
        <w:spacing w:line="360" w:lineRule="auto"/>
        <w:ind w:firstLine="560" w:firstLineChars="200"/>
        <w:rPr>
          <w:rFonts w:ascii="宋体" w:hAnsi="宋体"/>
          <w:szCs w:val="28"/>
          <w:u w:val="single"/>
        </w:rPr>
      </w:pPr>
      <w:r>
        <w:rPr>
          <w:rFonts w:hint="eastAsia" w:ascii="宋体" w:hAnsi="宋体"/>
          <w:szCs w:val="28"/>
        </w:rPr>
        <w:t xml:space="preserve">            法定代表或其授权人（签字）：</w:t>
      </w:r>
      <w:r>
        <w:rPr>
          <w:rFonts w:hint="eastAsia" w:ascii="宋体" w:hAnsi="宋体"/>
          <w:szCs w:val="28"/>
          <w:u w:val="single"/>
        </w:rPr>
        <w:t xml:space="preserve">                    </w:t>
      </w:r>
    </w:p>
    <w:p>
      <w:pPr>
        <w:spacing w:line="360" w:lineRule="auto"/>
        <w:ind w:firstLine="560" w:firstLineChars="200"/>
        <w:rPr>
          <w:rFonts w:ascii="宋体" w:hAnsi="宋体"/>
          <w:szCs w:val="28"/>
          <w:u w:val="single"/>
        </w:rPr>
      </w:pPr>
      <w:r>
        <w:rPr>
          <w:rFonts w:hint="eastAsia" w:ascii="宋体" w:hAnsi="宋体"/>
          <w:szCs w:val="28"/>
        </w:rPr>
        <w:t xml:space="preserve">            日    期：</w:t>
      </w:r>
      <w:r>
        <w:rPr>
          <w:rFonts w:hint="eastAsia" w:ascii="宋体" w:hAnsi="宋体"/>
          <w:szCs w:val="28"/>
          <w:u w:val="single"/>
        </w:rPr>
        <w:t xml:space="preserve">               </w:t>
      </w:r>
    </w:p>
    <w:p>
      <w:pPr>
        <w:autoSpaceDE w:val="0"/>
        <w:autoSpaceDN w:val="0"/>
        <w:spacing w:line="460" w:lineRule="exact"/>
        <w:rPr>
          <w:rFonts w:ascii="宋体" w:hAnsi="宋体"/>
          <w:color w:val="000000"/>
          <w:sz w:val="36"/>
          <w:szCs w:val="36"/>
        </w:rPr>
      </w:pPr>
    </w:p>
    <w:p>
      <w:pPr>
        <w:autoSpaceDE w:val="0"/>
        <w:autoSpaceDN w:val="0"/>
        <w:spacing w:line="460" w:lineRule="exact"/>
        <w:jc w:val="center"/>
        <w:rPr>
          <w:rFonts w:ascii="宋体" w:hAnsi="宋体"/>
          <w:color w:val="000000"/>
          <w:sz w:val="36"/>
          <w:szCs w:val="36"/>
        </w:rPr>
      </w:pPr>
    </w:p>
    <w:p>
      <w:pPr>
        <w:autoSpaceDE w:val="0"/>
        <w:autoSpaceDN w:val="0"/>
        <w:spacing w:line="460" w:lineRule="exact"/>
        <w:jc w:val="center"/>
        <w:rPr>
          <w:rFonts w:ascii="宋体" w:hAnsi="宋体"/>
          <w:b/>
          <w:color w:val="000000"/>
          <w:sz w:val="36"/>
          <w:szCs w:val="36"/>
        </w:rPr>
      </w:pPr>
    </w:p>
    <w:p>
      <w:pPr>
        <w:autoSpaceDE w:val="0"/>
        <w:autoSpaceDN w:val="0"/>
        <w:spacing w:line="460" w:lineRule="exact"/>
        <w:jc w:val="center"/>
        <w:rPr>
          <w:rFonts w:ascii="宋体" w:hAnsi="宋体"/>
          <w:b/>
          <w:color w:val="000000"/>
          <w:sz w:val="36"/>
          <w:szCs w:val="36"/>
        </w:rPr>
      </w:pPr>
    </w:p>
    <w:p>
      <w:pPr>
        <w:autoSpaceDE w:val="0"/>
        <w:autoSpaceDN w:val="0"/>
        <w:spacing w:line="460" w:lineRule="exact"/>
        <w:jc w:val="center"/>
        <w:rPr>
          <w:rFonts w:ascii="宋体" w:hAnsi="宋体"/>
          <w:b/>
          <w:color w:val="000000"/>
          <w:sz w:val="36"/>
          <w:szCs w:val="36"/>
        </w:rPr>
      </w:pPr>
    </w:p>
    <w:p>
      <w:pPr>
        <w:autoSpaceDE w:val="0"/>
        <w:autoSpaceDN w:val="0"/>
        <w:spacing w:line="460" w:lineRule="exact"/>
        <w:jc w:val="center"/>
        <w:rPr>
          <w:rFonts w:ascii="宋体" w:hAnsi="宋体"/>
          <w:b/>
          <w:color w:val="000000"/>
          <w:sz w:val="36"/>
          <w:szCs w:val="36"/>
        </w:rPr>
      </w:pPr>
    </w:p>
    <w:p>
      <w:pPr>
        <w:autoSpaceDE w:val="0"/>
        <w:autoSpaceDN w:val="0"/>
        <w:spacing w:line="460" w:lineRule="exact"/>
        <w:jc w:val="center"/>
        <w:rPr>
          <w:rFonts w:ascii="宋体" w:hAnsi="宋体"/>
          <w:b/>
          <w:color w:val="000000"/>
          <w:sz w:val="36"/>
          <w:szCs w:val="36"/>
        </w:rPr>
      </w:pPr>
    </w:p>
    <w:p>
      <w:pPr>
        <w:autoSpaceDE w:val="0"/>
        <w:autoSpaceDN w:val="0"/>
        <w:spacing w:line="460" w:lineRule="exact"/>
        <w:jc w:val="center"/>
        <w:rPr>
          <w:rFonts w:ascii="宋体" w:hAnsi="宋体"/>
          <w:b/>
          <w:color w:val="000000"/>
          <w:sz w:val="36"/>
          <w:szCs w:val="36"/>
        </w:rPr>
      </w:pPr>
    </w:p>
    <w:p>
      <w:pPr>
        <w:pStyle w:val="3"/>
        <w:rPr>
          <w:color w:val="000000"/>
        </w:rPr>
      </w:pPr>
      <w:r>
        <w:rPr>
          <w:rFonts w:hint="eastAsia"/>
          <w:color w:val="000000"/>
        </w:rPr>
        <w:t>格式十</w:t>
      </w:r>
      <w:r>
        <w:rPr>
          <w:rFonts w:hint="eastAsia"/>
          <w:color w:val="000000"/>
          <w:lang w:eastAsia="zh-CN"/>
        </w:rPr>
        <w:t>三</w:t>
      </w:r>
      <w:r>
        <w:rPr>
          <w:rFonts w:hint="eastAsia"/>
          <w:color w:val="000000"/>
        </w:rPr>
        <w:t>：</w:t>
      </w:r>
    </w:p>
    <w:p>
      <w:pPr>
        <w:autoSpaceDE w:val="0"/>
        <w:autoSpaceDN w:val="0"/>
        <w:spacing w:line="460" w:lineRule="exact"/>
        <w:rPr>
          <w:rFonts w:ascii="宋体" w:hAnsi="宋体"/>
          <w:b/>
          <w:color w:val="000000"/>
          <w:sz w:val="36"/>
          <w:szCs w:val="36"/>
        </w:rPr>
      </w:pPr>
    </w:p>
    <w:p>
      <w:pPr>
        <w:autoSpaceDE w:val="0"/>
        <w:autoSpaceDN w:val="0"/>
        <w:spacing w:line="460" w:lineRule="exact"/>
        <w:jc w:val="center"/>
        <w:rPr>
          <w:rFonts w:ascii="宋体" w:hAnsi="宋体"/>
          <w:b/>
          <w:color w:val="000000"/>
          <w:sz w:val="36"/>
          <w:szCs w:val="36"/>
          <w:lang w:val="zh-CN"/>
        </w:rPr>
      </w:pPr>
      <w:r>
        <w:rPr>
          <w:rFonts w:hint="eastAsia" w:ascii="宋体" w:hAnsi="宋体"/>
          <w:b/>
          <w:color w:val="000000"/>
          <w:sz w:val="36"/>
          <w:szCs w:val="36"/>
        </w:rPr>
        <w:t>各类</w:t>
      </w:r>
      <w:r>
        <w:rPr>
          <w:rFonts w:hint="eastAsia" w:ascii="宋体" w:hAnsi="宋体"/>
          <w:b/>
          <w:color w:val="000000"/>
          <w:sz w:val="36"/>
          <w:szCs w:val="36"/>
          <w:lang w:val="zh-CN"/>
        </w:rPr>
        <w:t>证明材料</w:t>
      </w:r>
    </w:p>
    <w:p>
      <w:pPr>
        <w:spacing w:line="360" w:lineRule="auto"/>
        <w:rPr>
          <w:rFonts w:ascii="宋体" w:hAnsi="宋体"/>
          <w:color w:val="000000"/>
          <w:szCs w:val="28"/>
        </w:rPr>
      </w:pPr>
    </w:p>
    <w:p>
      <w:pPr>
        <w:spacing w:line="520" w:lineRule="exact"/>
        <w:ind w:firstLine="562" w:firstLineChars="200"/>
        <w:rPr>
          <w:rFonts w:ascii="宋体" w:hAnsi="宋体"/>
          <w:color w:val="000000"/>
          <w:szCs w:val="28"/>
        </w:rPr>
      </w:pPr>
      <w:r>
        <w:rPr>
          <w:rFonts w:hint="eastAsia" w:ascii="宋体" w:hAnsi="宋体"/>
          <w:b/>
          <w:color w:val="000000"/>
          <w:szCs w:val="28"/>
        </w:rPr>
        <w:t>详见第五章要求。</w:t>
      </w: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pStyle w:val="3"/>
        <w:rPr>
          <w:rFonts w:ascii="宋体" w:hAnsi="宋体"/>
          <w:color w:val="000000"/>
          <w:szCs w:val="28"/>
        </w:rPr>
      </w:pPr>
      <w:r>
        <w:rPr>
          <w:rFonts w:hint="eastAsia"/>
          <w:color w:val="000000"/>
        </w:rPr>
        <w:t>格式十</w:t>
      </w:r>
      <w:r>
        <w:rPr>
          <w:rFonts w:hint="eastAsia"/>
          <w:color w:val="000000"/>
          <w:lang w:val="en-US" w:eastAsia="zh-CN"/>
        </w:rPr>
        <w:t>四</w:t>
      </w:r>
      <w:r>
        <w:rPr>
          <w:rFonts w:hint="eastAsia"/>
          <w:color w:val="000000"/>
        </w:rPr>
        <w:t>：</w:t>
      </w:r>
    </w:p>
    <w:p>
      <w:pPr>
        <w:widowControl/>
        <w:spacing w:before="100" w:beforeAutospacing="1" w:after="100" w:afterAutospacing="1"/>
        <w:jc w:val="center"/>
        <w:rPr>
          <w:rFonts w:ascii="宋体" w:hAnsi="宋体" w:cs="仿宋"/>
          <w:b/>
          <w:bCs/>
          <w:sz w:val="36"/>
          <w:szCs w:val="36"/>
        </w:rPr>
      </w:pPr>
      <w:r>
        <w:rPr>
          <w:rFonts w:hint="eastAsia" w:ascii="宋体" w:hAnsi="宋体" w:cs="仿宋"/>
          <w:b/>
          <w:bCs/>
          <w:sz w:val="36"/>
          <w:szCs w:val="36"/>
        </w:rPr>
        <w:t>中小企业声明函</w:t>
      </w:r>
    </w:p>
    <w:p>
      <w:pPr>
        <w:widowControl/>
        <w:spacing w:before="100" w:beforeAutospacing="1" w:after="100" w:afterAutospacing="1"/>
        <w:jc w:val="center"/>
        <w:rPr>
          <w:rFonts w:ascii="宋体" w:hAnsi="宋体" w:cs="仿宋"/>
          <w:bCs/>
          <w:kern w:val="0"/>
          <w:szCs w:val="28"/>
        </w:rPr>
      </w:pPr>
    </w:p>
    <w:p>
      <w:pPr>
        <w:widowControl/>
        <w:adjustRightInd w:val="0"/>
        <w:snapToGrid w:val="0"/>
        <w:spacing w:before="100" w:beforeAutospacing="1" w:after="100" w:afterAutospacing="1" w:line="360" w:lineRule="auto"/>
        <w:jc w:val="left"/>
        <w:rPr>
          <w:rFonts w:ascii="宋体" w:hAnsi="宋体" w:cs="仿宋"/>
          <w:bCs/>
          <w:kern w:val="0"/>
          <w:szCs w:val="28"/>
        </w:rPr>
      </w:pPr>
      <w:r>
        <w:rPr>
          <w:rFonts w:hint="eastAsia" w:ascii="宋体" w:hAnsi="宋体" w:cs="仿宋"/>
          <w:bCs/>
          <w:kern w:val="0"/>
          <w:szCs w:val="28"/>
        </w:rPr>
        <w:t>　   本公司郑重声明，根据《政府采购促进中小企业发展暂行办法》（财库[2011]181号）的规定，本公司为</w:t>
      </w:r>
      <w:r>
        <w:rPr>
          <w:rFonts w:hint="eastAsia" w:ascii="宋体" w:hAnsi="宋体" w:cs="仿宋"/>
          <w:bCs/>
          <w:kern w:val="0"/>
          <w:szCs w:val="28"/>
          <w:u w:val="single"/>
        </w:rPr>
        <w:t xml:space="preserve">      </w:t>
      </w:r>
      <w:r>
        <w:rPr>
          <w:rFonts w:hint="eastAsia" w:ascii="宋体" w:hAnsi="宋体" w:cs="仿宋"/>
          <w:bCs/>
          <w:kern w:val="0"/>
          <w:szCs w:val="28"/>
        </w:rPr>
        <w:t>（请填写：中型、小型、微型）企业。即，本公司同时满足以下条件：</w:t>
      </w:r>
    </w:p>
    <w:p>
      <w:pPr>
        <w:widowControl/>
        <w:adjustRightInd w:val="0"/>
        <w:snapToGrid w:val="0"/>
        <w:spacing w:before="100" w:beforeAutospacing="1" w:after="100" w:afterAutospacing="1" w:line="360" w:lineRule="auto"/>
        <w:jc w:val="left"/>
        <w:rPr>
          <w:rFonts w:ascii="宋体" w:hAnsi="宋体" w:cs="仿宋"/>
          <w:bCs/>
          <w:kern w:val="0"/>
          <w:szCs w:val="28"/>
        </w:rPr>
      </w:pPr>
      <w:r>
        <w:rPr>
          <w:rFonts w:hint="eastAsia" w:ascii="宋体" w:hAnsi="宋体" w:cs="仿宋"/>
          <w:bCs/>
          <w:kern w:val="0"/>
          <w:szCs w:val="28"/>
        </w:rPr>
        <w:t>　　1.根据《工业和信息化部、国家统计局、国家发展和改革委员会、财政部关于印发中小企业划型标准规定的通知》（工信部联企业[2011]300号）规定的划分标准，本公司为</w:t>
      </w:r>
      <w:r>
        <w:rPr>
          <w:rFonts w:hint="eastAsia" w:ascii="宋体" w:hAnsi="宋体" w:cs="仿宋"/>
          <w:bCs/>
          <w:kern w:val="0"/>
          <w:szCs w:val="28"/>
          <w:u w:val="single"/>
        </w:rPr>
        <w:t xml:space="preserve">     </w:t>
      </w:r>
      <w:r>
        <w:rPr>
          <w:rFonts w:hint="eastAsia" w:ascii="宋体" w:hAnsi="宋体" w:cs="仿宋"/>
          <w:bCs/>
          <w:kern w:val="0"/>
          <w:szCs w:val="28"/>
        </w:rPr>
        <w:t>（请填写：中型、小型、微型）企业。</w:t>
      </w:r>
      <w:r>
        <w:rPr>
          <w:rFonts w:hint="eastAsia" w:ascii="宋体" w:hAnsi="宋体" w:cs="仿宋"/>
          <w:bCs/>
          <w:kern w:val="0"/>
          <w:szCs w:val="28"/>
        </w:rPr>
        <w:br w:type="textWrapping"/>
      </w:r>
      <w:r>
        <w:rPr>
          <w:rFonts w:hint="eastAsia" w:ascii="宋体" w:hAnsi="宋体" w:cs="仿宋"/>
          <w:bCs/>
          <w:kern w:val="0"/>
          <w:szCs w:val="28"/>
        </w:rPr>
        <w:t>　　2.本公司参加</w:t>
      </w:r>
      <w:r>
        <w:rPr>
          <w:rFonts w:hint="eastAsia" w:ascii="宋体" w:hAnsi="宋体" w:cs="仿宋"/>
          <w:bCs/>
          <w:kern w:val="0"/>
          <w:szCs w:val="28"/>
          <w:u w:val="single"/>
        </w:rPr>
        <w:t xml:space="preserve">      </w:t>
      </w:r>
      <w:r>
        <w:rPr>
          <w:rFonts w:hint="eastAsia" w:ascii="宋体" w:hAnsi="宋体" w:cs="仿宋"/>
          <w:bCs/>
          <w:kern w:val="0"/>
          <w:szCs w:val="28"/>
        </w:rPr>
        <w:t>单位的</w:t>
      </w:r>
      <w:r>
        <w:rPr>
          <w:rFonts w:hint="eastAsia" w:ascii="宋体" w:hAnsi="宋体" w:cs="仿宋"/>
          <w:bCs/>
          <w:kern w:val="0"/>
          <w:szCs w:val="28"/>
          <w:u w:val="single"/>
        </w:rPr>
        <w:t xml:space="preserve">      </w:t>
      </w:r>
      <w:r>
        <w:rPr>
          <w:rFonts w:hint="eastAsia" w:ascii="宋体" w:hAnsi="宋体" w:cs="仿宋"/>
          <w:bCs/>
          <w:kern w:val="0"/>
          <w:szCs w:val="28"/>
        </w:rPr>
        <w:t>项目采购活动提供本企业制造的</w:t>
      </w:r>
      <w:r>
        <w:rPr>
          <w:rFonts w:hint="eastAsia" w:ascii="宋体" w:hAnsi="宋体" w:cs="仿宋"/>
          <w:bCs/>
          <w:kern w:val="0"/>
          <w:szCs w:val="28"/>
          <w:u w:val="single"/>
        </w:rPr>
        <w:t xml:space="preserve">     （</w:t>
      </w:r>
      <w:r>
        <w:rPr>
          <w:rFonts w:hint="eastAsia" w:ascii="宋体" w:hAnsi="宋体" w:cs="仿宋"/>
          <w:bCs/>
          <w:kern w:val="0"/>
          <w:szCs w:val="28"/>
          <w:lang w:eastAsia="zh-CN"/>
        </w:rPr>
        <w:t>品种名称</w:t>
      </w:r>
      <w:r>
        <w:rPr>
          <w:rFonts w:hint="eastAsia" w:ascii="宋体" w:hAnsi="宋体" w:cs="仿宋"/>
          <w:bCs/>
          <w:kern w:val="0"/>
          <w:szCs w:val="28"/>
        </w:rPr>
        <w:t>），由本企业承担工程、提供服务，或者提供其他</w:t>
      </w:r>
      <w:r>
        <w:rPr>
          <w:rFonts w:hint="eastAsia" w:ascii="宋体" w:hAnsi="宋体" w:cs="仿宋"/>
          <w:bCs/>
          <w:kern w:val="0"/>
          <w:szCs w:val="28"/>
          <w:u w:val="single"/>
        </w:rPr>
        <w:t xml:space="preserve">     </w:t>
      </w:r>
      <w:r>
        <w:rPr>
          <w:rFonts w:hint="eastAsia" w:ascii="宋体" w:hAnsi="宋体" w:cs="仿宋"/>
          <w:bCs/>
          <w:kern w:val="0"/>
          <w:szCs w:val="28"/>
        </w:rPr>
        <w:t>（请填写：中型、小型、微型）企业制造的</w:t>
      </w:r>
      <w:r>
        <w:rPr>
          <w:rFonts w:hint="eastAsia" w:ascii="宋体" w:hAnsi="宋体" w:cs="仿宋"/>
          <w:bCs/>
          <w:kern w:val="0"/>
          <w:szCs w:val="28"/>
          <w:u w:val="single"/>
        </w:rPr>
        <w:t xml:space="preserve">        （</w:t>
      </w:r>
      <w:r>
        <w:rPr>
          <w:rFonts w:hint="eastAsia" w:ascii="宋体" w:hAnsi="宋体" w:cs="仿宋"/>
          <w:bCs/>
          <w:kern w:val="0"/>
          <w:szCs w:val="28"/>
          <w:lang w:eastAsia="zh-CN"/>
        </w:rPr>
        <w:t>品种名称</w:t>
      </w:r>
      <w:r>
        <w:rPr>
          <w:rFonts w:hint="eastAsia" w:ascii="宋体" w:hAnsi="宋体" w:cs="仿宋"/>
          <w:bCs/>
          <w:kern w:val="0"/>
          <w:szCs w:val="28"/>
        </w:rPr>
        <w:t>）。本条所称货物不包括使用大型企业注册商标的货物。</w:t>
      </w:r>
    </w:p>
    <w:p>
      <w:pPr>
        <w:widowControl/>
        <w:adjustRightInd w:val="0"/>
        <w:snapToGrid w:val="0"/>
        <w:spacing w:before="100" w:beforeAutospacing="1" w:after="100" w:afterAutospacing="1" w:line="360" w:lineRule="auto"/>
        <w:jc w:val="left"/>
        <w:rPr>
          <w:rFonts w:ascii="宋体" w:hAnsi="宋体" w:cs="仿宋"/>
          <w:bCs/>
          <w:kern w:val="0"/>
          <w:szCs w:val="28"/>
        </w:rPr>
      </w:pPr>
      <w:r>
        <w:rPr>
          <w:rFonts w:hint="eastAsia" w:ascii="宋体" w:hAnsi="宋体" w:cs="仿宋"/>
          <w:bCs/>
          <w:kern w:val="0"/>
          <w:szCs w:val="28"/>
        </w:rPr>
        <w:t>　　本公司对上述声明的真实性负责。如有虚假，将依法承担相应责任。</w:t>
      </w:r>
    </w:p>
    <w:p>
      <w:pPr>
        <w:widowControl/>
        <w:adjustRightInd w:val="0"/>
        <w:snapToGrid w:val="0"/>
        <w:spacing w:before="100" w:beforeAutospacing="1" w:after="100" w:afterAutospacing="1" w:line="300" w:lineRule="auto"/>
        <w:jc w:val="right"/>
        <w:rPr>
          <w:rFonts w:ascii="宋体" w:hAnsi="宋体" w:cs="仿宋"/>
          <w:bCs/>
          <w:kern w:val="0"/>
          <w:szCs w:val="28"/>
        </w:rPr>
      </w:pPr>
    </w:p>
    <w:p>
      <w:pPr>
        <w:rPr>
          <w:rFonts w:hint="eastAsia" w:ascii="宋体" w:hAnsi="宋体" w:cs="仿宋"/>
          <w:bCs/>
          <w:kern w:val="0"/>
          <w:szCs w:val="28"/>
        </w:rPr>
      </w:pPr>
      <w:r>
        <w:rPr>
          <w:rFonts w:hint="eastAsia" w:ascii="宋体" w:hAnsi="宋体" w:cs="仿宋"/>
          <w:bCs/>
          <w:kern w:val="0"/>
          <w:szCs w:val="28"/>
        </w:rPr>
        <w:t>供应商名称（盖单位章）：　　　　　　　　　</w:t>
      </w:r>
      <w:r>
        <w:rPr>
          <w:rFonts w:hint="eastAsia" w:ascii="宋体" w:hAnsi="宋体" w:cs="仿宋"/>
          <w:bCs/>
          <w:kern w:val="0"/>
          <w:szCs w:val="28"/>
        </w:rPr>
        <w:br w:type="textWrapping"/>
      </w:r>
      <w:r>
        <w:rPr>
          <w:rFonts w:hint="eastAsia" w:ascii="宋体" w:hAnsi="宋体" w:cs="仿宋"/>
          <w:bCs/>
          <w:kern w:val="0"/>
          <w:szCs w:val="28"/>
        </w:rPr>
        <w:t>日  期：</w:t>
      </w:r>
    </w:p>
    <w:p>
      <w:pPr>
        <w:rPr>
          <w:rFonts w:hint="eastAsia" w:ascii="宋体" w:hAnsi="宋体" w:cs="仿宋"/>
          <w:bCs/>
          <w:kern w:val="0"/>
          <w:szCs w:val="28"/>
        </w:rPr>
      </w:pPr>
    </w:p>
    <w:p>
      <w:pPr>
        <w:rPr>
          <w:rFonts w:hint="eastAsia" w:ascii="宋体" w:hAnsi="宋体" w:eastAsia="宋体"/>
          <w:b/>
          <w:sz w:val="21"/>
          <w:szCs w:val="21"/>
        </w:rPr>
      </w:pPr>
      <w:r>
        <w:rPr>
          <w:rFonts w:hint="eastAsia" w:ascii="宋体" w:hAnsi="宋体" w:eastAsia="宋体"/>
          <w:b/>
          <w:sz w:val="21"/>
          <w:szCs w:val="21"/>
          <w:lang w:val="en-US" w:eastAsia="zh-CN"/>
        </w:rPr>
        <w:t>注：除此函外，</w:t>
      </w:r>
      <w:r>
        <w:rPr>
          <w:rFonts w:hint="eastAsia" w:ascii="宋体" w:hAnsi="宋体" w:eastAsia="宋体"/>
          <w:b/>
          <w:sz w:val="21"/>
          <w:szCs w:val="21"/>
        </w:rPr>
        <w:t>投标人需提供相关证明材料</w:t>
      </w:r>
      <w:r>
        <w:rPr>
          <w:rFonts w:hint="eastAsia" w:ascii="宋体" w:hAnsi="宋体" w:eastAsia="宋体"/>
          <w:b/>
          <w:sz w:val="21"/>
          <w:szCs w:val="21"/>
          <w:lang w:eastAsia="zh-CN"/>
        </w:rPr>
        <w:t>，</w:t>
      </w:r>
      <w:r>
        <w:rPr>
          <w:rFonts w:hint="eastAsia" w:ascii="宋体" w:hAnsi="宋体" w:eastAsia="宋体"/>
          <w:b/>
          <w:sz w:val="21"/>
          <w:szCs w:val="21"/>
        </w:rPr>
        <w:t>未提供相关证明材料的不予认定</w:t>
      </w:r>
      <w:r>
        <w:rPr>
          <w:rFonts w:hint="eastAsia" w:ascii="宋体" w:hAnsi="宋体" w:eastAsia="宋体"/>
          <w:b/>
          <w:sz w:val="21"/>
          <w:szCs w:val="21"/>
          <w:lang w:eastAsia="zh-CN"/>
        </w:rPr>
        <w:t>。</w:t>
      </w:r>
    </w:p>
    <w:p>
      <w:pPr>
        <w:pStyle w:val="3"/>
        <w:rPr>
          <w:rFonts w:ascii="宋体" w:hAnsi="宋体"/>
          <w:color w:val="000000"/>
          <w:szCs w:val="28"/>
        </w:rPr>
      </w:pPr>
      <w:r>
        <w:rPr>
          <w:rFonts w:hint="eastAsia"/>
          <w:color w:val="000000"/>
        </w:rPr>
        <w:t>格式十</w:t>
      </w:r>
      <w:r>
        <w:rPr>
          <w:rFonts w:hint="eastAsia"/>
          <w:color w:val="000000"/>
          <w:lang w:val="en-US" w:eastAsia="zh-CN"/>
        </w:rPr>
        <w:t>五</w:t>
      </w:r>
      <w:r>
        <w:rPr>
          <w:rFonts w:hint="eastAsia"/>
          <w:color w:val="000000"/>
        </w:rPr>
        <w:t>：</w:t>
      </w:r>
    </w:p>
    <w:p>
      <w:pPr>
        <w:spacing w:line="560" w:lineRule="exact"/>
        <w:jc w:val="center"/>
        <w:rPr>
          <w:rFonts w:ascii="宋体" w:hAnsi="宋体"/>
          <w:sz w:val="36"/>
          <w:szCs w:val="36"/>
        </w:rPr>
      </w:pPr>
      <w:r>
        <w:rPr>
          <w:rFonts w:hint="eastAsia" w:ascii="宋体" w:hAnsi="宋体"/>
          <w:b/>
          <w:sz w:val="36"/>
          <w:szCs w:val="36"/>
          <w:lang w:eastAsia="zh-CN"/>
        </w:rPr>
        <w:t>供应商</w:t>
      </w:r>
      <w:r>
        <w:rPr>
          <w:rFonts w:hint="eastAsia" w:ascii="宋体" w:hAnsi="宋体"/>
          <w:b/>
          <w:sz w:val="36"/>
          <w:szCs w:val="36"/>
        </w:rPr>
        <w:t>出具的授权函</w:t>
      </w:r>
    </w:p>
    <w:p>
      <w:pPr>
        <w:spacing w:line="560" w:lineRule="exact"/>
        <w:rPr>
          <w:rFonts w:ascii="宋体" w:hAnsi="宋体"/>
        </w:rPr>
      </w:pPr>
    </w:p>
    <w:p>
      <w:pPr>
        <w:spacing w:line="560" w:lineRule="exact"/>
        <w:rPr>
          <w:rFonts w:ascii="宋体" w:hAnsi="宋体"/>
        </w:rPr>
      </w:pPr>
      <w:r>
        <w:rPr>
          <w:rFonts w:hint="eastAsia" w:ascii="宋体" w:hAnsi="宋体"/>
        </w:rPr>
        <w:t>准格尔旗公共资源交易中心：</w:t>
      </w:r>
    </w:p>
    <w:p>
      <w:pPr>
        <w:spacing w:line="560" w:lineRule="exact"/>
        <w:rPr>
          <w:rFonts w:ascii="宋体" w:hAnsi="宋体"/>
        </w:rPr>
      </w:pPr>
      <w:r>
        <w:rPr>
          <w:rFonts w:ascii="宋体" w:hAnsi="宋体"/>
        </w:rPr>
        <w:t xml:space="preserve">    </w:t>
      </w:r>
      <w:r>
        <w:rPr>
          <w:rFonts w:ascii="宋体" w:hAnsi="宋体"/>
          <w:u w:val="single"/>
        </w:rPr>
        <w:t xml:space="preserve">                </w:t>
      </w:r>
      <w:r>
        <w:rPr>
          <w:rFonts w:hint="eastAsia" w:ascii="宋体" w:hAnsi="宋体"/>
        </w:rPr>
        <w:t>（</w:t>
      </w:r>
      <w:r>
        <w:rPr>
          <w:rFonts w:hint="eastAsia" w:ascii="宋体" w:hAnsi="宋体"/>
          <w:lang w:eastAsia="zh-CN"/>
        </w:rPr>
        <w:t>供应商</w:t>
      </w:r>
      <w:r>
        <w:rPr>
          <w:rFonts w:hint="eastAsia" w:ascii="宋体" w:hAnsi="宋体"/>
        </w:rPr>
        <w:t>名称）是依国家法律成立的一家生产企业，主要营业地点设在</w:t>
      </w:r>
      <w:r>
        <w:rPr>
          <w:rFonts w:ascii="宋体" w:hAnsi="宋体"/>
          <w:u w:val="single"/>
        </w:rPr>
        <w:t xml:space="preserve">          </w:t>
      </w:r>
      <w:r>
        <w:rPr>
          <w:rFonts w:hint="eastAsia" w:ascii="宋体" w:hAnsi="宋体"/>
        </w:rPr>
        <w:t>（</w:t>
      </w:r>
      <w:r>
        <w:rPr>
          <w:rFonts w:hint="eastAsia" w:ascii="宋体" w:hAnsi="宋体"/>
          <w:lang w:eastAsia="zh-CN"/>
        </w:rPr>
        <w:t>供应商</w:t>
      </w:r>
      <w:r>
        <w:rPr>
          <w:rFonts w:hint="eastAsia" w:ascii="宋体" w:hAnsi="宋体"/>
        </w:rPr>
        <w:t>地址）。我们承诺：</w:t>
      </w:r>
    </w:p>
    <w:p>
      <w:pPr>
        <w:spacing w:line="560" w:lineRule="exact"/>
        <w:rPr>
          <w:rFonts w:ascii="宋体" w:hAnsi="宋体"/>
        </w:rPr>
      </w:pPr>
      <w:r>
        <w:rPr>
          <w:rFonts w:ascii="宋体" w:hAnsi="宋体"/>
        </w:rPr>
        <w:t xml:space="preserve">    </w:t>
      </w:r>
      <w:r>
        <w:rPr>
          <w:rFonts w:hint="eastAsia" w:ascii="宋体" w:hAnsi="宋体"/>
        </w:rPr>
        <w:t>在此次</w:t>
      </w:r>
      <w:r>
        <w:rPr>
          <w:rFonts w:ascii="宋体" w:hAnsi="宋体"/>
          <w:u w:val="single"/>
        </w:rPr>
        <w:t xml:space="preserve">     </w:t>
      </w:r>
      <w:r>
        <w:rPr>
          <w:rFonts w:hint="eastAsia" w:ascii="宋体" w:hAnsi="宋体"/>
        </w:rPr>
        <w:t>（项目名称及编号）招标活动中，我方与</w:t>
      </w:r>
      <w:r>
        <w:rPr>
          <w:rFonts w:ascii="宋体" w:hAnsi="宋体"/>
          <w:u w:val="single"/>
        </w:rPr>
        <w:t xml:space="preserve">             </w:t>
      </w:r>
      <w:r>
        <w:rPr>
          <w:rFonts w:hint="eastAsia" w:ascii="宋体" w:hAnsi="宋体"/>
        </w:rPr>
        <w:t>（代理商）达成协议，将为</w:t>
      </w:r>
      <w:r>
        <w:rPr>
          <w:rFonts w:ascii="宋体" w:hAnsi="宋体"/>
          <w:u w:val="single"/>
        </w:rPr>
        <w:t xml:space="preserve">               </w:t>
      </w:r>
      <w:r>
        <w:rPr>
          <w:rFonts w:hint="eastAsia" w:ascii="宋体" w:hAnsi="宋体"/>
        </w:rPr>
        <w:t>（代理商）提供</w:t>
      </w:r>
      <w:r>
        <w:rPr>
          <w:rFonts w:ascii="宋体" w:hAnsi="宋体"/>
          <w:u w:val="single"/>
        </w:rPr>
        <w:t xml:space="preserve">          </w:t>
      </w:r>
      <w:r>
        <w:rPr>
          <w:rFonts w:hint="eastAsia" w:ascii="宋体" w:hAnsi="宋体"/>
        </w:rPr>
        <w:t>（产品名）作为此次投标的部分货物。作为</w:t>
      </w:r>
      <w:r>
        <w:rPr>
          <w:rFonts w:hint="eastAsia" w:ascii="宋体" w:hAnsi="宋体"/>
          <w:lang w:eastAsia="zh-CN"/>
        </w:rPr>
        <w:t>供应商</w:t>
      </w:r>
      <w:r>
        <w:rPr>
          <w:rFonts w:hint="eastAsia" w:ascii="宋体" w:hAnsi="宋体"/>
        </w:rPr>
        <w:t>，我方保证以投标合作者来约束自己，并对该投标共同和分别承担招标文件中规定的义务。</w:t>
      </w:r>
    </w:p>
    <w:p>
      <w:pPr>
        <w:spacing w:line="560" w:lineRule="exact"/>
        <w:rPr>
          <w:rFonts w:ascii="宋体" w:hAnsi="宋体"/>
        </w:rPr>
      </w:pPr>
    </w:p>
    <w:p>
      <w:pPr>
        <w:spacing w:line="560" w:lineRule="exact"/>
        <w:rPr>
          <w:rFonts w:ascii="宋体" w:hAnsi="宋体"/>
        </w:rPr>
      </w:pPr>
    </w:p>
    <w:p>
      <w:pPr>
        <w:spacing w:line="560" w:lineRule="exact"/>
        <w:rPr>
          <w:rFonts w:ascii="宋体" w:hAnsi="宋体"/>
          <w:u w:val="single"/>
        </w:rPr>
      </w:pPr>
      <w:r>
        <w:rPr>
          <w:rFonts w:ascii="宋体" w:hAnsi="宋体"/>
        </w:rPr>
        <w:t xml:space="preserve">    </w:t>
      </w:r>
      <w:r>
        <w:rPr>
          <w:rFonts w:hint="eastAsia" w:ascii="宋体" w:hAnsi="宋体"/>
        </w:rPr>
        <w:t>代理商名称：</w:t>
      </w:r>
      <w:r>
        <w:rPr>
          <w:rFonts w:ascii="宋体" w:hAnsi="宋体"/>
          <w:u w:val="single"/>
        </w:rPr>
        <w:t xml:space="preserve">                     </w:t>
      </w:r>
    </w:p>
    <w:p>
      <w:pPr>
        <w:spacing w:line="560" w:lineRule="exact"/>
        <w:rPr>
          <w:rFonts w:ascii="宋体" w:hAnsi="宋体"/>
        </w:rPr>
      </w:pPr>
      <w:r>
        <w:rPr>
          <w:rFonts w:ascii="宋体" w:hAnsi="宋体"/>
        </w:rPr>
        <w:t xml:space="preserve">    </w:t>
      </w:r>
      <w:r>
        <w:rPr>
          <w:rFonts w:hint="eastAsia" w:ascii="宋体" w:hAnsi="宋体"/>
        </w:rPr>
        <w:t>日</w:t>
      </w:r>
      <w:r>
        <w:rPr>
          <w:rFonts w:ascii="宋体" w:hAnsi="宋体"/>
        </w:rPr>
        <w:t xml:space="preserve">      </w:t>
      </w:r>
      <w:r>
        <w:rPr>
          <w:rFonts w:hint="eastAsia" w:ascii="宋体" w:hAnsi="宋体"/>
        </w:rPr>
        <w:t>期：</w:t>
      </w:r>
      <w:r>
        <w:rPr>
          <w:rFonts w:ascii="宋体" w:hAnsi="宋体"/>
          <w:u w:val="single"/>
        </w:rPr>
        <w:t xml:space="preserve">                     </w:t>
      </w:r>
    </w:p>
    <w:p>
      <w:pPr>
        <w:spacing w:line="560" w:lineRule="exact"/>
        <w:rPr>
          <w:rFonts w:ascii="宋体" w:hAnsi="宋体"/>
        </w:rPr>
      </w:pPr>
      <w:r>
        <w:rPr>
          <w:rFonts w:ascii="宋体" w:hAnsi="宋体"/>
        </w:rPr>
        <w:t xml:space="preserve">    </w:t>
      </w:r>
      <w:r>
        <w:rPr>
          <w:rFonts w:hint="eastAsia" w:ascii="宋体" w:hAnsi="宋体"/>
        </w:rPr>
        <w:t>代理商公章：</w:t>
      </w:r>
      <w:r>
        <w:rPr>
          <w:rFonts w:ascii="宋体" w:hAnsi="宋体"/>
          <w:u w:val="single"/>
        </w:rPr>
        <w:t xml:space="preserve">                     </w:t>
      </w:r>
    </w:p>
    <w:p>
      <w:pPr>
        <w:spacing w:line="560" w:lineRule="exact"/>
        <w:rPr>
          <w:rFonts w:ascii="宋体" w:hAnsi="宋体"/>
        </w:rPr>
      </w:pPr>
    </w:p>
    <w:p>
      <w:pPr>
        <w:spacing w:line="560" w:lineRule="exact"/>
        <w:rPr>
          <w:rFonts w:ascii="宋体" w:hAnsi="宋体"/>
        </w:rPr>
      </w:pPr>
    </w:p>
    <w:p>
      <w:pPr>
        <w:spacing w:line="560" w:lineRule="exact"/>
        <w:rPr>
          <w:rFonts w:ascii="宋体" w:hAnsi="宋体"/>
          <w:u w:val="single"/>
        </w:rPr>
      </w:pPr>
      <w:r>
        <w:rPr>
          <w:rFonts w:ascii="宋体" w:hAnsi="宋体"/>
        </w:rPr>
        <w:t xml:space="preserve">    </w:t>
      </w:r>
      <w:r>
        <w:rPr>
          <w:rFonts w:hint="eastAsia" w:ascii="宋体" w:hAnsi="宋体"/>
        </w:rPr>
        <w:t>出具授权书的</w:t>
      </w:r>
      <w:r>
        <w:rPr>
          <w:rFonts w:hint="eastAsia" w:ascii="宋体" w:hAnsi="宋体"/>
          <w:lang w:eastAsia="zh-CN"/>
        </w:rPr>
        <w:t>供应商</w:t>
      </w:r>
      <w:r>
        <w:rPr>
          <w:rFonts w:hint="eastAsia" w:ascii="宋体" w:hAnsi="宋体"/>
        </w:rPr>
        <w:t>名称：</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spacing w:line="560" w:lineRule="exact"/>
        <w:rPr>
          <w:rFonts w:ascii="宋体" w:hAnsi="宋体"/>
          <w:u w:val="single"/>
        </w:rPr>
      </w:pPr>
      <w:r>
        <w:rPr>
          <w:rFonts w:ascii="宋体" w:hAnsi="宋体"/>
        </w:rPr>
        <w:t xml:space="preserve">    </w:t>
      </w:r>
      <w:r>
        <w:rPr>
          <w:rFonts w:hint="eastAsia" w:ascii="宋体" w:hAnsi="宋体"/>
        </w:rPr>
        <w:t>日</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期：</w:t>
      </w:r>
      <w:r>
        <w:rPr>
          <w:rFonts w:hint="eastAsia" w:ascii="宋体" w:hAnsi="宋体"/>
          <w:u w:val="single"/>
        </w:rPr>
        <w:t xml:space="preserve">                       </w:t>
      </w:r>
    </w:p>
    <w:p>
      <w:pPr>
        <w:spacing w:line="560" w:lineRule="exact"/>
        <w:rPr>
          <w:rFonts w:ascii="宋体" w:hAnsi="宋体"/>
        </w:rPr>
      </w:pPr>
      <w:r>
        <w:rPr>
          <w:rFonts w:ascii="宋体" w:hAnsi="宋体"/>
        </w:rPr>
        <w:t xml:space="preserve">    </w:t>
      </w:r>
      <w:r>
        <w:rPr>
          <w:rFonts w:hint="eastAsia" w:ascii="宋体" w:hAnsi="宋体"/>
        </w:rPr>
        <w:t>出具授权书的</w:t>
      </w:r>
      <w:r>
        <w:rPr>
          <w:rFonts w:hint="eastAsia" w:ascii="宋体" w:hAnsi="宋体"/>
          <w:lang w:eastAsia="zh-CN"/>
        </w:rPr>
        <w:t>供应商</w:t>
      </w:r>
      <w:r>
        <w:rPr>
          <w:rFonts w:hint="eastAsia" w:ascii="宋体" w:hAnsi="宋体"/>
        </w:rPr>
        <w:t>公章：</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rPr>
          <w:rFonts w:hint="eastAsia" w:ascii="宋体" w:hAnsi="宋体"/>
          <w:color w:val="000000"/>
          <w:szCs w:val="28"/>
          <w:highlight w:val="red"/>
          <w:lang w:val="en-US" w:eastAsia="zh-CN"/>
        </w:rPr>
      </w:pPr>
    </w:p>
    <w:sectPr>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CF3C52" w:usb2="00000016" w:usb3="00000000" w:csb0="0004001F" w:csb1="00000000"/>
  </w:font>
  <w:font w:name="仿宋_GB2312">
    <w:altName w:val="仿宋"/>
    <w:panose1 w:val="02010609030101010101"/>
    <w:charset w:val="86"/>
    <w:family w:val="auto"/>
    <w:pitch w:val="default"/>
    <w:sig w:usb0="00000000" w:usb1="00000000" w:usb2="00000010" w:usb3="00000000" w:csb0="00040000" w:csb1="00000000"/>
  </w:font>
  <w:font w:name="方正楷体简体">
    <w:altName w:val="黑体"/>
    <w:panose1 w:val="00000000000000000000"/>
    <w:charset w:val="86"/>
    <w:family w:val="auto"/>
    <w:pitch w:val="default"/>
    <w:sig w:usb0="00000000" w:usb1="00000000" w:usb2="00000010" w:usb3="00000000" w:csb0="00040000" w:csb1="00000000"/>
  </w:font>
  <w:font w:name="方正大黑简体">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昆仑黑体">
    <w:altName w:val="黑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新宋体">
    <w:panose1 w:val="02010609030101010101"/>
    <w:charset w:val="86"/>
    <w:family w:val="auto"/>
    <w:pitch w:val="default"/>
    <w:sig w:usb0="00000003" w:usb1="288F0000" w:usb2="00000006" w:usb3="00000000" w:csb0="00040001" w:csb1="00000000"/>
  </w:font>
  <w:font w:name="楷体_GB2312">
    <w:altName w:val="楷体"/>
    <w:panose1 w:val="02010609030101010101"/>
    <w:charset w:val="86"/>
    <w:family w:val="auto"/>
    <w:pitch w:val="default"/>
    <w:sig w:usb0="00000000" w:usb1="00000000" w:usb2="00000010" w:usb3="00000000" w:csb0="00040000" w:csb1="00000000"/>
  </w:font>
  <w:font w:name="长城仿宋">
    <w:altName w:val="黑体"/>
    <w:panose1 w:val="00000000000000000000"/>
    <w:charset w:val="86"/>
    <w:family w:val="auto"/>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Verdana">
    <w:panose1 w:val="020B0604030504040204"/>
    <w:charset w:val="00"/>
    <w:family w:val="auto"/>
    <w:pitch w:val="default"/>
    <w:sig w:usb0="A10006FF" w:usb1="4000205B" w:usb2="00000010" w:usb3="00000000" w:csb0="2000019F" w:csb1="00000000"/>
  </w:font>
  <w:font w:name="黑体....">
    <w:altName w:val="仿宋"/>
    <w:panose1 w:val="00000000000000000000"/>
    <w:charset w:val="86"/>
    <w:family w:val="auto"/>
    <w:pitch w:val="default"/>
    <w:sig w:usb0="00000000" w:usb1="00000000" w:usb2="00000010" w:usb3="00000000" w:csb0="00040000" w:csb1="00000000"/>
  </w:font>
  <w:font w:name="MingLiU">
    <w:altName w:val="PMingLiU-ExtB"/>
    <w:panose1 w:val="02020509000000000000"/>
    <w:charset w:val="88"/>
    <w:family w:val="auto"/>
    <w:pitch w:val="default"/>
    <w:sig w:usb0="00000000" w:usb1="00000000" w:usb2="00000016" w:usb3="00000000" w:csb0="00100001" w:csb1="00000000"/>
  </w:font>
  <w:font w:name="Bookman Old Style">
    <w:altName w:val="Segoe Print"/>
    <w:panose1 w:val="02050604050505020204"/>
    <w:charset w:val="00"/>
    <w:family w:val="auto"/>
    <w:pitch w:val="default"/>
    <w:sig w:usb0="00000000" w:usb1="00000000" w:usb2="00000000" w:usb3="00000000" w:csb0="2000009F" w:csb1="DFD7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50"/>
    <w:family w:val="auto"/>
    <w:pitch w:val="default"/>
    <w:sig w:usb0="00000000" w:usb1="00000000" w:usb2="00000000" w:usb3="00000000" w:csb0="0004009F" w:csb1="DFD70000"/>
  </w:font>
  <w:font w:name="方正仿宋_GBK">
    <w:altName w:val="黑体"/>
    <w:panose1 w:val="03000509000000000000"/>
    <w:charset w:val="86"/>
    <w:family w:val="auto"/>
    <w:pitch w:val="default"/>
    <w:sig w:usb0="00000000" w:usb1="00000000" w:usb2="00000010" w:usb3="00000000" w:csb0="00040000" w:csb1="00000000"/>
  </w:font>
  <w:font w:name="Calibri Light">
    <w:panose1 w:val="020F0302020204030204"/>
    <w:charset w:val="00"/>
    <w:family w:val="auto"/>
    <w:pitch w:val="default"/>
    <w:sig w:usb0="A00002EF" w:usb1="4000207B" w:usb2="00000000" w:usb3="00000000" w:csb0="2000019F" w:csb1="00000000"/>
  </w:font>
  <w:font w:name="仿宋体">
    <w:altName w:val="宋体"/>
    <w:panose1 w:val="00000000000000000000"/>
    <w:charset w:val="86"/>
    <w:family w:val="auto"/>
    <w:pitch w:val="default"/>
    <w:sig w:usb0="00000000" w:usb1="00000000" w:usb2="0000001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嫤疓B2312">
    <w:altName w:val="宋体"/>
    <w:panose1 w:val="00000000000000000000"/>
    <w:charset w:val="86"/>
    <w:family w:val="auto"/>
    <w:pitch w:val="default"/>
    <w:sig w:usb0="00000000" w:usb1="00000000" w:usb2="00000010" w:usb3="00000000" w:csb0="00040000" w:csb1="00000000"/>
  </w:font>
  <w:font w:name="Helvetica">
    <w:altName w:val="Arial"/>
    <w:panose1 w:val="020B0604020202020204"/>
    <w:charset w:val="00"/>
    <w:family w:val="auto"/>
    <w:pitch w:val="default"/>
    <w:sig w:usb0="00000000" w:usb1="00000000" w:usb2="00000009" w:usb3="00000000" w:csb0="000001FF" w:csb1="00000000"/>
  </w:font>
  <w:font w:name="Sim Hei+ 2">
    <w:altName w:val="宋体"/>
    <w:panose1 w:val="00000000000000000000"/>
    <w:charset w:val="86"/>
    <w:family w:val="auto"/>
    <w:pitch w:val="default"/>
    <w:sig w:usb0="00000000" w:usb1="00000000" w:usb2="00000010" w:usb3="00000000" w:csb0="00040000" w:csb1="00000000"/>
  </w:font>
  <w:font w:name="Arial Narrow">
    <w:altName w:val="Arial"/>
    <w:panose1 w:val="020B0606020202030204"/>
    <w:charset w:val="00"/>
    <w:family w:val="auto"/>
    <w:pitch w:val="default"/>
    <w:sig w:usb0="00000000" w:usb1="00000000" w:usb2="00000000" w:usb3="00000000" w:csb0="2000009F" w:csb1="DFD70000"/>
  </w:font>
  <w:font w:name="Cambria Math">
    <w:panose1 w:val="02040503050406030204"/>
    <w:charset w:val="00"/>
    <w:family w:val="auto"/>
    <w:pitch w:val="default"/>
    <w:sig w:usb0="E00002FF" w:usb1="420024FF" w:usb2="00000000" w:usb3="00000000" w:csb0="2000019F" w:csb1="00000000"/>
  </w:font>
  <w:font w:name="Antique Olive">
    <w:altName w:val="Arial"/>
    <w:panose1 w:val="00000000000000000000"/>
    <w:charset w:val="00"/>
    <w:family w:val="auto"/>
    <w:pitch w:val="default"/>
    <w:sig w:usb0="00000000" w:usb1="00000000" w:usb2="00000000" w:usb3="00000000" w:csb0="00000093" w:csb1="00000000"/>
  </w:font>
  <w:font w:name="Times">
    <w:altName w:val="Times New Roman"/>
    <w:panose1 w:val="02020603050405020304"/>
    <w:charset w:val="00"/>
    <w:family w:val="auto"/>
    <w:pitch w:val="default"/>
    <w:sig w:usb0="00000000" w:usb1="00000000" w:usb2="00000009" w:usb3="00000000" w:csb0="000001FF" w:csb1="00000000"/>
  </w:font>
  <w:font w:name="Segoe Print">
    <w:panose1 w:val="02000600000000000000"/>
    <w:charset w:val="00"/>
    <w:family w:val="auto"/>
    <w:pitch w:val="default"/>
    <w:sig w:usb0="0000028F" w:usb1="00000000" w:usb2="00000000" w:usb3="00000000" w:csb0="2000009F" w:csb1="47010000"/>
  </w:font>
  <w:font w:name="PMingLiU">
    <w:altName w:val="PMingLiU-ExtB"/>
    <w:panose1 w:val="02020500000000000000"/>
    <w:charset w:val="88"/>
    <w:family w:val="auto"/>
    <w:pitch w:val="default"/>
    <w:sig w:usb0="00000000" w:usb1="00000000" w:usb2="00000016" w:usb3="00000000" w:csb0="00100001" w:csb1="00000000"/>
  </w:font>
  <w:font w:name="Gulim">
    <w:altName w:val="Malgun Gothic"/>
    <w:panose1 w:val="020B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Align="top"/>
      <w:pBdr>
        <w:between w:val="none" w:color="auto" w:sz="50" w:space="0"/>
      </w:pBdr>
    </w:pPr>
    <w:r>
      <w:fldChar w:fldCharType="begin"/>
    </w:r>
    <w:r>
      <w:rPr>
        <w:rStyle w:val="161"/>
      </w:rPr>
      <w:instrText xml:space="preserve"> PAGE  </w:instrText>
    </w:r>
    <w:r>
      <w:fldChar w:fldCharType="separate"/>
    </w:r>
    <w:r>
      <w:rPr>
        <w:rStyle w:val="161"/>
      </w:rPr>
      <w:t>46</w:t>
    </w:r>
    <w:r>
      <w:fldChar w:fldCharType="end"/>
    </w:r>
  </w:p>
  <w:p>
    <w:pPr>
      <w:pStyle w:val="18"/>
      <w:ind w:right="360"/>
    </w:pPr>
  </w:p>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upperLetter"/>
      <w:pStyle w:val="154"/>
      <w:lvlText w:val="%1"/>
      <w:lvlJc w:val="left"/>
      <w:pPr>
        <w:tabs>
          <w:tab w:val="left" w:pos="0"/>
        </w:tabs>
        <w:ind w:left="0" w:hanging="425"/>
      </w:pPr>
    </w:lvl>
    <w:lvl w:ilvl="1" w:tentative="0">
      <w:start w:val="1"/>
      <w:numFmt w:val="decimal"/>
      <w:suff w:val="nothing"/>
      <w:lvlText w:val="表%1.%2　"/>
      <w:lvlJc w:val="left"/>
      <w:pPr>
        <w:ind w:left="3545" w:hanging="567"/>
      </w:pPr>
    </w:lvl>
    <w:lvl w:ilvl="2" w:tentative="0">
      <w:start w:val="1"/>
      <w:numFmt w:val="decimal"/>
      <w:lvlText w:val="%1.%2.%3"/>
      <w:lvlJc w:val="left"/>
      <w:pPr>
        <w:tabs>
          <w:tab w:val="left" w:pos="993"/>
        </w:tabs>
        <w:ind w:left="993" w:hanging="567"/>
      </w:pPr>
    </w:lvl>
    <w:lvl w:ilvl="3" w:tentative="0">
      <w:start w:val="1"/>
      <w:numFmt w:val="decimal"/>
      <w:lvlText w:val="%1.%2.%3.%4"/>
      <w:lvlJc w:val="left"/>
      <w:pPr>
        <w:tabs>
          <w:tab w:val="left" w:pos="2291"/>
        </w:tabs>
        <w:ind w:left="1559" w:hanging="708"/>
      </w:pPr>
    </w:lvl>
    <w:lvl w:ilvl="4" w:tentative="0">
      <w:start w:val="1"/>
      <w:numFmt w:val="decimal"/>
      <w:lvlText w:val="%1.%2.%3.%4.%5"/>
      <w:lvlJc w:val="left"/>
      <w:pPr>
        <w:tabs>
          <w:tab w:val="left" w:pos="3076"/>
        </w:tabs>
        <w:ind w:left="2126" w:hanging="850"/>
      </w:pPr>
    </w:lvl>
    <w:lvl w:ilvl="5" w:tentative="0">
      <w:start w:val="1"/>
      <w:numFmt w:val="decimal"/>
      <w:lvlText w:val="%1.%2.%3.%4.%5.%6"/>
      <w:lvlJc w:val="left"/>
      <w:pPr>
        <w:tabs>
          <w:tab w:val="left" w:pos="3861"/>
        </w:tabs>
        <w:ind w:left="2835" w:hanging="1134"/>
      </w:pPr>
    </w:lvl>
    <w:lvl w:ilvl="6" w:tentative="0">
      <w:start w:val="1"/>
      <w:numFmt w:val="decimal"/>
      <w:lvlText w:val="%1.%2.%3.%4.%5.%6.%7"/>
      <w:lvlJc w:val="left"/>
      <w:pPr>
        <w:tabs>
          <w:tab w:val="left" w:pos="4646"/>
        </w:tabs>
        <w:ind w:left="3402" w:hanging="1276"/>
      </w:pPr>
    </w:lvl>
    <w:lvl w:ilvl="7" w:tentative="0">
      <w:start w:val="1"/>
      <w:numFmt w:val="decimal"/>
      <w:lvlText w:val="%1.%2.%3.%4.%5.%6.%7.%8"/>
      <w:lvlJc w:val="left"/>
      <w:pPr>
        <w:tabs>
          <w:tab w:val="left" w:pos="5431"/>
        </w:tabs>
        <w:ind w:left="3969" w:hanging="1418"/>
      </w:pPr>
    </w:lvl>
    <w:lvl w:ilvl="8" w:tentative="0">
      <w:start w:val="1"/>
      <w:numFmt w:val="decimal"/>
      <w:lvlText w:val="%1.%2.%3.%4.%5.%6.%7.%8.%9"/>
      <w:lvlJc w:val="left"/>
      <w:pPr>
        <w:tabs>
          <w:tab w:val="left" w:pos="6217"/>
        </w:tabs>
        <w:ind w:left="4677" w:hanging="1700"/>
      </w:pPr>
    </w:lvl>
  </w:abstractNum>
  <w:abstractNum w:abstractNumId="1">
    <w:nsid w:val="0000000B"/>
    <w:multiLevelType w:val="multilevel"/>
    <w:tmpl w:val="0000000B"/>
    <w:lvl w:ilvl="0" w:tentative="0">
      <w:start w:val="2"/>
      <w:numFmt w:val="japaneseCounting"/>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lvlText w:val="%3."/>
      <w:lvlJc w:val="right"/>
      <w:pPr>
        <w:tabs>
          <w:tab w:val="left" w:pos="1809"/>
        </w:tabs>
        <w:ind w:left="1809" w:hanging="420"/>
      </w:pPr>
    </w:lvl>
    <w:lvl w:ilvl="3" w:tentative="0">
      <w:start w:val="1"/>
      <w:numFmt w:val="decimal"/>
      <w:lvlText w:val="%4."/>
      <w:lvlJc w:val="left"/>
      <w:pPr>
        <w:tabs>
          <w:tab w:val="left" w:pos="2229"/>
        </w:tabs>
        <w:ind w:left="2229" w:hanging="420"/>
      </w:pPr>
    </w:lvl>
    <w:lvl w:ilvl="4" w:tentative="0">
      <w:start w:val="1"/>
      <w:numFmt w:val="lowerLetter"/>
      <w:pStyle w:val="6"/>
      <w:lvlText w:val="%5)"/>
      <w:lvlJc w:val="left"/>
      <w:pPr>
        <w:tabs>
          <w:tab w:val="left" w:pos="2649"/>
        </w:tabs>
        <w:ind w:left="2649" w:hanging="420"/>
      </w:pPr>
    </w:lvl>
    <w:lvl w:ilvl="5" w:tentative="0">
      <w:start w:val="1"/>
      <w:numFmt w:val="lowerRoman"/>
      <w:pStyle w:val="7"/>
      <w:lvlText w:val="%6."/>
      <w:lvlJc w:val="right"/>
      <w:pPr>
        <w:tabs>
          <w:tab w:val="left" w:pos="3069"/>
        </w:tabs>
        <w:ind w:left="3069" w:hanging="420"/>
      </w:pPr>
    </w:lvl>
    <w:lvl w:ilvl="6" w:tentative="0">
      <w:start w:val="1"/>
      <w:numFmt w:val="decimal"/>
      <w:pStyle w:val="8"/>
      <w:lvlText w:val="%7."/>
      <w:lvlJc w:val="left"/>
      <w:pPr>
        <w:tabs>
          <w:tab w:val="left" w:pos="3489"/>
        </w:tabs>
        <w:ind w:left="3489" w:hanging="420"/>
      </w:pPr>
    </w:lvl>
    <w:lvl w:ilvl="7" w:tentative="0">
      <w:start w:val="1"/>
      <w:numFmt w:val="lowerLetter"/>
      <w:pStyle w:val="9"/>
      <w:lvlText w:val="%8)"/>
      <w:lvlJc w:val="left"/>
      <w:pPr>
        <w:tabs>
          <w:tab w:val="left" w:pos="3909"/>
        </w:tabs>
        <w:ind w:left="3909" w:hanging="420"/>
      </w:pPr>
    </w:lvl>
    <w:lvl w:ilvl="8" w:tentative="0">
      <w:start w:val="1"/>
      <w:numFmt w:val="lowerRoman"/>
      <w:pStyle w:val="10"/>
      <w:lvlText w:val="%9."/>
      <w:lvlJc w:val="right"/>
      <w:pPr>
        <w:tabs>
          <w:tab w:val="left" w:pos="4329"/>
        </w:tabs>
        <w:ind w:left="4329" w:hanging="420"/>
      </w:pPr>
    </w:lvl>
  </w:abstractNum>
  <w:abstractNum w:abstractNumId="2">
    <w:nsid w:val="5785A74C"/>
    <w:multiLevelType w:val="multilevel"/>
    <w:tmpl w:val="5785A74C"/>
    <w:lvl w:ilvl="0" w:tentative="0">
      <w:start w:val="1"/>
      <w:numFmt w:val="japaneseCounting"/>
      <w:lvlText w:val="%1、"/>
      <w:lvlJc w:val="left"/>
      <w:pPr>
        <w:ind w:left="4973" w:hanging="720"/>
      </w:p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3">
    <w:nsid w:val="5785BAE6"/>
    <w:multiLevelType w:val="singleLevel"/>
    <w:tmpl w:val="5785BAE6"/>
    <w:lvl w:ilvl="0" w:tentative="0">
      <w:start w:val="2"/>
      <w:numFmt w:val="decimal"/>
      <w:suff w:val="nothing"/>
      <w:lvlText w:val="%1."/>
      <w:lvlJc w:val="left"/>
    </w:lvl>
  </w:abstractNum>
  <w:num w:numId="1">
    <w:abstractNumId w:val="1"/>
  </w:num>
  <w:num w:numId="2">
    <w:abstractNumId w:val="0"/>
  </w:num>
  <w:num w:numId="3">
    <w:abstractNumId w:val="2"/>
    <w:lvlOverride w:ilvl="0">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06E1252"/>
    <w:rsid w:val="0F3E704A"/>
    <w:rsid w:val="2ADC3E76"/>
    <w:rsid w:val="38D12C5B"/>
    <w:rsid w:val="42E154B4"/>
    <w:rsid w:val="4B1157CA"/>
    <w:rsid w:val="7F8F3876"/>
  </w:rsids>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35"/>
    <w:qFormat/>
    <w:uiPriority w:val="0"/>
    <w:pPr>
      <w:keepNext/>
      <w:keepLines/>
      <w:spacing w:before="340" w:after="330" w:line="576" w:lineRule="auto"/>
      <w:jc w:val="center"/>
      <w:outlineLvl w:val="0"/>
    </w:pPr>
    <w:rPr>
      <w:rFonts w:ascii="Times New Roman" w:hAnsi="Times New Roman" w:eastAsia="宋体" w:cs="Times New Roman"/>
      <w:b/>
      <w:bCs/>
      <w:kern w:val="44"/>
      <w:sz w:val="36"/>
      <w:szCs w:val="44"/>
    </w:rPr>
  </w:style>
  <w:style w:type="paragraph" w:styleId="3">
    <w:name w:val="heading 2"/>
    <w:basedOn w:val="1"/>
    <w:next w:val="1"/>
    <w:link w:val="36"/>
    <w:qFormat/>
    <w:uiPriority w:val="0"/>
    <w:pPr>
      <w:keepNext/>
      <w:keepLines/>
      <w:spacing w:before="260" w:after="260" w:line="413" w:lineRule="auto"/>
      <w:outlineLvl w:val="1"/>
    </w:pPr>
    <w:rPr>
      <w:rFonts w:ascii="Arial" w:hAnsi="Arial" w:eastAsia="黑体" w:cs="Times New Roman"/>
      <w:b/>
      <w:bCs/>
      <w:kern w:val="0"/>
      <w:sz w:val="32"/>
      <w:szCs w:val="32"/>
    </w:rPr>
  </w:style>
  <w:style w:type="paragraph" w:styleId="4">
    <w:name w:val="heading 3"/>
    <w:basedOn w:val="1"/>
    <w:next w:val="1"/>
    <w:link w:val="37"/>
    <w:qFormat/>
    <w:uiPriority w:val="0"/>
    <w:pPr>
      <w:keepNext/>
      <w:keepLines/>
      <w:spacing w:before="260" w:after="260" w:line="413" w:lineRule="auto"/>
      <w:outlineLvl w:val="2"/>
    </w:pPr>
    <w:rPr>
      <w:rFonts w:ascii="Times New Roman" w:hAnsi="Times New Roman" w:eastAsia="宋体" w:cs="Times New Roman"/>
      <w:b/>
      <w:bCs/>
      <w:kern w:val="0"/>
      <w:sz w:val="32"/>
      <w:szCs w:val="32"/>
    </w:rPr>
  </w:style>
  <w:style w:type="paragraph" w:styleId="5">
    <w:name w:val="heading 4"/>
    <w:basedOn w:val="1"/>
    <w:next w:val="1"/>
    <w:link w:val="38"/>
    <w:qFormat/>
    <w:uiPriority w:val="0"/>
    <w:pPr>
      <w:keepNext/>
      <w:spacing w:line="440" w:lineRule="exact"/>
      <w:jc w:val="center"/>
      <w:outlineLvl w:val="3"/>
    </w:pPr>
    <w:rPr>
      <w:rFonts w:ascii="仿宋_GB2312" w:hAnsi="Times New Roman" w:eastAsia="仿宋_GB2312" w:cs="Times New Roman"/>
      <w:kern w:val="0"/>
      <w:sz w:val="28"/>
      <w:szCs w:val="24"/>
    </w:rPr>
  </w:style>
  <w:style w:type="paragraph" w:styleId="6">
    <w:name w:val="heading 5"/>
    <w:basedOn w:val="1"/>
    <w:next w:val="1"/>
    <w:link w:val="39"/>
    <w:qFormat/>
    <w:uiPriority w:val="0"/>
    <w:pPr>
      <w:keepNext/>
      <w:keepLines/>
      <w:numPr>
        <w:ilvl w:val="4"/>
        <w:numId w:val="1"/>
      </w:numPr>
      <w:tabs>
        <w:tab w:val="left" w:pos="1008"/>
        <w:tab w:val="left" w:pos="1674"/>
      </w:tabs>
      <w:suppressAutoHyphens/>
      <w:spacing w:before="280" w:after="290" w:line="372" w:lineRule="auto"/>
      <w:outlineLvl w:val="4"/>
    </w:pPr>
    <w:rPr>
      <w:rFonts w:ascii="宋体" w:hAnsi="宋体" w:eastAsia="宋体" w:cs="Times New Roman"/>
      <w:b/>
      <w:kern w:val="21"/>
      <w:sz w:val="28"/>
      <w:szCs w:val="20"/>
      <w:lang w:eastAsia="ar-SA"/>
    </w:rPr>
  </w:style>
  <w:style w:type="paragraph" w:styleId="7">
    <w:name w:val="heading 6"/>
    <w:basedOn w:val="1"/>
    <w:next w:val="1"/>
    <w:link w:val="40"/>
    <w:qFormat/>
    <w:uiPriority w:val="0"/>
    <w:pPr>
      <w:keepNext/>
      <w:keepLines/>
      <w:numPr>
        <w:ilvl w:val="5"/>
        <w:numId w:val="1"/>
      </w:numPr>
      <w:tabs>
        <w:tab w:val="left" w:pos="1152"/>
        <w:tab w:val="left" w:pos="1674"/>
      </w:tabs>
      <w:suppressAutoHyphens/>
      <w:spacing w:before="240" w:after="64" w:line="317" w:lineRule="auto"/>
      <w:outlineLvl w:val="5"/>
    </w:pPr>
    <w:rPr>
      <w:rFonts w:ascii="Arial" w:hAnsi="Arial" w:eastAsia="黑体" w:cs="Times New Roman"/>
      <w:b/>
      <w:kern w:val="21"/>
      <w:sz w:val="24"/>
      <w:szCs w:val="20"/>
      <w:lang w:eastAsia="ar-SA"/>
    </w:rPr>
  </w:style>
  <w:style w:type="paragraph" w:styleId="8">
    <w:name w:val="heading 7"/>
    <w:basedOn w:val="1"/>
    <w:next w:val="1"/>
    <w:link w:val="41"/>
    <w:qFormat/>
    <w:uiPriority w:val="0"/>
    <w:pPr>
      <w:keepNext/>
      <w:keepLines/>
      <w:numPr>
        <w:ilvl w:val="6"/>
        <w:numId w:val="1"/>
      </w:numPr>
      <w:tabs>
        <w:tab w:val="left" w:pos="1296"/>
        <w:tab w:val="left" w:pos="1674"/>
      </w:tabs>
      <w:suppressAutoHyphens/>
      <w:spacing w:before="240" w:after="64" w:line="317" w:lineRule="auto"/>
      <w:outlineLvl w:val="6"/>
    </w:pPr>
    <w:rPr>
      <w:rFonts w:ascii="宋体" w:hAnsi="宋体" w:eastAsia="宋体" w:cs="Times New Roman"/>
      <w:b/>
      <w:kern w:val="21"/>
      <w:sz w:val="24"/>
      <w:szCs w:val="20"/>
      <w:lang w:eastAsia="ar-SA"/>
    </w:rPr>
  </w:style>
  <w:style w:type="paragraph" w:styleId="9">
    <w:name w:val="heading 8"/>
    <w:basedOn w:val="1"/>
    <w:next w:val="1"/>
    <w:link w:val="42"/>
    <w:qFormat/>
    <w:uiPriority w:val="0"/>
    <w:pPr>
      <w:keepNext/>
      <w:keepLines/>
      <w:numPr>
        <w:ilvl w:val="7"/>
        <w:numId w:val="1"/>
      </w:numPr>
      <w:tabs>
        <w:tab w:val="left" w:pos="1440"/>
        <w:tab w:val="left" w:pos="1674"/>
      </w:tabs>
      <w:suppressAutoHyphens/>
      <w:spacing w:before="240" w:after="64" w:line="317" w:lineRule="auto"/>
      <w:outlineLvl w:val="7"/>
    </w:pPr>
    <w:rPr>
      <w:rFonts w:ascii="Arial" w:hAnsi="Arial" w:eastAsia="黑体" w:cs="Times New Roman"/>
      <w:kern w:val="21"/>
      <w:sz w:val="24"/>
      <w:szCs w:val="20"/>
      <w:lang w:eastAsia="ar-SA"/>
    </w:rPr>
  </w:style>
  <w:style w:type="paragraph" w:styleId="10">
    <w:name w:val="heading 9"/>
    <w:basedOn w:val="1"/>
    <w:next w:val="1"/>
    <w:link w:val="43"/>
    <w:qFormat/>
    <w:uiPriority w:val="0"/>
    <w:pPr>
      <w:keepNext/>
      <w:keepLines/>
      <w:numPr>
        <w:ilvl w:val="8"/>
        <w:numId w:val="1"/>
      </w:numPr>
      <w:tabs>
        <w:tab w:val="left" w:pos="1584"/>
        <w:tab w:val="left" w:pos="1674"/>
      </w:tabs>
      <w:suppressAutoHyphens/>
      <w:spacing w:before="240" w:after="64" w:line="317" w:lineRule="auto"/>
      <w:outlineLvl w:val="8"/>
    </w:pPr>
    <w:rPr>
      <w:rFonts w:ascii="Arial" w:hAnsi="Arial" w:eastAsia="黑体" w:cs="Times New Roman"/>
      <w:kern w:val="21"/>
      <w:szCs w:val="20"/>
      <w:lang w:eastAsia="ar-SA"/>
    </w:rPr>
  </w:style>
  <w:style w:type="character" w:default="1" w:styleId="28">
    <w:name w:val="Default Paragraph Font"/>
    <w:qFormat/>
    <w:uiPriority w:val="0"/>
  </w:style>
  <w:style w:type="table" w:default="1" w:styleId="34">
    <w:name w:val="Normal Table"/>
    <w:semiHidden/>
    <w:qFormat/>
    <w:uiPriority w:val="0"/>
    <w:tblPr>
      <w:tblLayout w:type="fixed"/>
      <w:tblCellMar>
        <w:top w:w="0" w:type="dxa"/>
        <w:left w:w="108" w:type="dxa"/>
        <w:bottom w:w="0" w:type="dxa"/>
        <w:right w:w="108" w:type="dxa"/>
      </w:tblCellMar>
    </w:tblPr>
  </w:style>
  <w:style w:type="paragraph" w:styleId="11">
    <w:name w:val="toc 7"/>
    <w:basedOn w:val="12"/>
    <w:next w:val="1"/>
    <w:qFormat/>
    <w:uiPriority w:val="0"/>
    <w:pPr>
      <w:ind w:left="1260"/>
      <w:jc w:val="left"/>
    </w:pPr>
    <w:rPr>
      <w:rFonts w:ascii="Times New Roman" w:hAnsi="Times New Roman"/>
      <w:sz w:val="18"/>
    </w:rPr>
  </w:style>
  <w:style w:type="paragraph" w:customStyle="1" w:styleId="12">
    <w:name w:val="目录"/>
    <w:basedOn w:val="1"/>
    <w:qFormat/>
    <w:uiPriority w:val="0"/>
    <w:pPr>
      <w:suppressLineNumbers/>
      <w:suppressAutoHyphens/>
    </w:pPr>
    <w:rPr>
      <w:rFonts w:ascii="宋体" w:hAnsi="宋体"/>
      <w:kern w:val="21"/>
      <w:lang w:eastAsia="ar-SA"/>
    </w:rPr>
  </w:style>
  <w:style w:type="paragraph" w:styleId="13">
    <w:name w:val="annotation text"/>
    <w:basedOn w:val="1"/>
    <w:link w:val="45"/>
    <w:qFormat/>
    <w:uiPriority w:val="0"/>
    <w:pPr>
      <w:jc w:val="left"/>
    </w:pPr>
    <w:rPr>
      <w:rFonts w:ascii="Times New Roman" w:hAnsi="Times New Roman" w:eastAsia="宋体" w:cs="Times New Roman"/>
      <w:sz w:val="28"/>
      <w:szCs w:val="20"/>
    </w:rPr>
  </w:style>
  <w:style w:type="paragraph" w:styleId="14">
    <w:name w:val="Body Text"/>
    <w:basedOn w:val="1"/>
    <w:link w:val="172"/>
    <w:qFormat/>
    <w:uiPriority w:val="0"/>
    <w:pPr>
      <w:spacing w:after="120"/>
    </w:pPr>
    <w:rPr>
      <w:rFonts w:ascii="Times New Roman" w:hAnsi="Times New Roman" w:eastAsia="宋体" w:cs="Times New Roman"/>
      <w:sz w:val="28"/>
      <w:szCs w:val="20"/>
    </w:rPr>
  </w:style>
  <w:style w:type="paragraph" w:styleId="15">
    <w:name w:val="toc 5"/>
    <w:basedOn w:val="12"/>
    <w:next w:val="1"/>
    <w:qFormat/>
    <w:uiPriority w:val="0"/>
    <w:pPr>
      <w:ind w:left="840"/>
      <w:jc w:val="left"/>
    </w:pPr>
    <w:rPr>
      <w:rFonts w:ascii="Times New Roman" w:hAnsi="Times New Roman"/>
      <w:sz w:val="18"/>
    </w:rPr>
  </w:style>
  <w:style w:type="paragraph" w:styleId="16">
    <w:name w:val="toc 3"/>
    <w:basedOn w:val="1"/>
    <w:next w:val="1"/>
    <w:qFormat/>
    <w:uiPriority w:val="0"/>
    <w:pPr>
      <w:ind w:left="840" w:leftChars="400"/>
    </w:pPr>
  </w:style>
  <w:style w:type="paragraph" w:styleId="17">
    <w:name w:val="toc 8"/>
    <w:basedOn w:val="12"/>
    <w:next w:val="1"/>
    <w:qFormat/>
    <w:uiPriority w:val="0"/>
    <w:pPr>
      <w:ind w:left="1470"/>
      <w:jc w:val="left"/>
    </w:pPr>
    <w:rPr>
      <w:rFonts w:ascii="Times New Roman" w:hAnsi="Times New Roman"/>
      <w:sz w:val="18"/>
    </w:rPr>
  </w:style>
  <w:style w:type="paragraph" w:styleId="18">
    <w:name w:val="footer"/>
    <w:basedOn w:val="1"/>
    <w:link w:val="62"/>
    <w:qFormat/>
    <w:uiPriority w:val="0"/>
    <w:pPr>
      <w:tabs>
        <w:tab w:val="center" w:pos="4153"/>
        <w:tab w:val="right" w:pos="8306"/>
      </w:tabs>
      <w:snapToGrid w:val="0"/>
      <w:jc w:val="left"/>
    </w:pPr>
    <w:rPr>
      <w:sz w:val="18"/>
      <w:szCs w:val="18"/>
    </w:rPr>
  </w:style>
  <w:style w:type="paragraph" w:styleId="19">
    <w:name w:val="header"/>
    <w:basedOn w:val="1"/>
    <w:link w:val="63"/>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pPr>
      <w:spacing w:before="120" w:after="120"/>
      <w:jc w:val="left"/>
    </w:pPr>
    <w:rPr>
      <w:b/>
      <w:bCs/>
      <w:caps/>
    </w:rPr>
  </w:style>
  <w:style w:type="paragraph" w:styleId="21">
    <w:name w:val="toc 4"/>
    <w:basedOn w:val="1"/>
    <w:next w:val="1"/>
    <w:qFormat/>
    <w:uiPriority w:val="0"/>
    <w:pPr>
      <w:ind w:left="1260" w:leftChars="600"/>
    </w:pPr>
    <w:rPr>
      <w:szCs w:val="24"/>
    </w:rPr>
  </w:style>
  <w:style w:type="paragraph" w:styleId="22">
    <w:name w:val="Subtitle"/>
    <w:basedOn w:val="1"/>
    <w:next w:val="1"/>
    <w:link w:val="64"/>
    <w:qFormat/>
    <w:uiPriority w:val="0"/>
    <w:pPr>
      <w:spacing w:before="240" w:after="60" w:line="312" w:lineRule="auto"/>
      <w:jc w:val="center"/>
      <w:outlineLvl w:val="1"/>
    </w:pPr>
    <w:rPr>
      <w:rFonts w:ascii="Cambria" w:hAnsi="Cambria" w:eastAsia="方正楷体简体" w:cs="Times New Roman"/>
      <w:bCs/>
      <w:kern w:val="28"/>
      <w:szCs w:val="32"/>
    </w:rPr>
  </w:style>
  <w:style w:type="paragraph" w:styleId="23">
    <w:name w:val="footnote text"/>
    <w:basedOn w:val="1"/>
    <w:qFormat/>
    <w:uiPriority w:val="0"/>
    <w:pPr>
      <w:snapToGrid w:val="0"/>
      <w:jc w:val="left"/>
    </w:pPr>
    <w:rPr>
      <w:sz w:val="18"/>
      <w:szCs w:val="18"/>
    </w:rPr>
  </w:style>
  <w:style w:type="paragraph" w:styleId="24">
    <w:name w:val="toc 6"/>
    <w:basedOn w:val="12"/>
    <w:next w:val="1"/>
    <w:qFormat/>
    <w:uiPriority w:val="0"/>
    <w:pPr>
      <w:ind w:left="1050"/>
      <w:jc w:val="left"/>
    </w:pPr>
    <w:rPr>
      <w:rFonts w:ascii="Times New Roman" w:hAnsi="Times New Roman"/>
      <w:sz w:val="18"/>
    </w:rPr>
  </w:style>
  <w:style w:type="paragraph" w:styleId="25">
    <w:name w:val="toc 2"/>
    <w:basedOn w:val="1"/>
    <w:next w:val="1"/>
    <w:qFormat/>
    <w:uiPriority w:val="0"/>
    <w:pPr>
      <w:ind w:left="420" w:leftChars="200"/>
    </w:pPr>
    <w:rPr>
      <w:sz w:val="24"/>
    </w:rPr>
  </w:style>
  <w:style w:type="paragraph" w:styleId="26">
    <w:name w:val="toc 9"/>
    <w:basedOn w:val="12"/>
    <w:next w:val="1"/>
    <w:qFormat/>
    <w:uiPriority w:val="0"/>
    <w:pPr>
      <w:ind w:left="1680"/>
      <w:jc w:val="left"/>
    </w:pPr>
    <w:rPr>
      <w:rFonts w:ascii="Times New Roman" w:hAnsi="Times New Roman"/>
      <w:sz w:val="18"/>
    </w:rPr>
  </w:style>
  <w:style w:type="paragraph" w:styleId="27">
    <w:name w:val="Title"/>
    <w:basedOn w:val="1"/>
    <w:next w:val="1"/>
    <w:link w:val="69"/>
    <w:qFormat/>
    <w:uiPriority w:val="0"/>
    <w:pPr>
      <w:spacing w:before="240" w:after="60"/>
      <w:jc w:val="center"/>
      <w:outlineLvl w:val="0"/>
    </w:pPr>
    <w:rPr>
      <w:rFonts w:ascii="Cambria" w:hAnsi="Cambria" w:eastAsia="方正小标宋简体" w:cs="Times New Roman"/>
      <w:b/>
      <w:bCs/>
      <w:sz w:val="44"/>
      <w:szCs w:val="32"/>
    </w:rPr>
  </w:style>
  <w:style w:type="character" w:styleId="29">
    <w:name w:val="Strong"/>
    <w:qFormat/>
    <w:uiPriority w:val="0"/>
    <w:rPr>
      <w:b/>
    </w:rPr>
  </w:style>
  <w:style w:type="character" w:styleId="30">
    <w:name w:val="FollowedHyperlink"/>
    <w:qFormat/>
    <w:uiPriority w:val="0"/>
    <w:rPr>
      <w:color w:val="800080"/>
      <w:u w:val="single"/>
    </w:rPr>
  </w:style>
  <w:style w:type="character" w:styleId="31">
    <w:name w:val="Emphasis"/>
    <w:qFormat/>
    <w:uiPriority w:val="0"/>
    <w:rPr>
      <w:rFonts w:hint="default" w:ascii="Times New Roman" w:hAnsi="Times New Roman" w:cs="Times New Roman"/>
    </w:rPr>
  </w:style>
  <w:style w:type="character" w:styleId="32">
    <w:name w:val="Hyperlink"/>
    <w:qFormat/>
    <w:uiPriority w:val="0"/>
    <w:rPr>
      <w:color w:val="0000FF"/>
      <w:u w:val="single"/>
    </w:rPr>
  </w:style>
  <w:style w:type="character" w:styleId="33">
    <w:name w:val="footnote reference"/>
    <w:qFormat/>
    <w:uiPriority w:val="0"/>
    <w:rPr>
      <w:vertAlign w:val="superscript"/>
    </w:rPr>
  </w:style>
  <w:style w:type="character" w:customStyle="1" w:styleId="35">
    <w:name w:val="标题 1 Char"/>
    <w:basedOn w:val="28"/>
    <w:link w:val="2"/>
    <w:semiHidden/>
    <w:qFormat/>
    <w:uiPriority w:val="0"/>
    <w:rPr>
      <w:rFonts w:ascii="Times New Roman" w:hAnsi="Times New Roman" w:eastAsia="宋体" w:cs="Times New Roman"/>
      <w:b/>
      <w:bCs/>
      <w:kern w:val="44"/>
      <w:sz w:val="36"/>
      <w:szCs w:val="44"/>
    </w:rPr>
  </w:style>
  <w:style w:type="character" w:customStyle="1" w:styleId="36">
    <w:name w:val="标题 2 Char"/>
    <w:basedOn w:val="28"/>
    <w:link w:val="3"/>
    <w:semiHidden/>
    <w:qFormat/>
    <w:uiPriority w:val="0"/>
    <w:rPr>
      <w:rFonts w:ascii="Arial" w:hAnsi="Arial" w:eastAsia="黑体" w:cs="Times New Roman"/>
      <w:b/>
      <w:bCs/>
      <w:kern w:val="0"/>
      <w:sz w:val="32"/>
      <w:szCs w:val="32"/>
    </w:rPr>
  </w:style>
  <w:style w:type="character" w:customStyle="1" w:styleId="37">
    <w:name w:val="标题 3 Char"/>
    <w:basedOn w:val="28"/>
    <w:link w:val="4"/>
    <w:semiHidden/>
    <w:qFormat/>
    <w:uiPriority w:val="0"/>
    <w:rPr>
      <w:rFonts w:ascii="Times New Roman" w:hAnsi="Times New Roman" w:eastAsia="宋体" w:cs="Times New Roman"/>
      <w:b/>
      <w:bCs/>
      <w:kern w:val="0"/>
      <w:sz w:val="32"/>
      <w:szCs w:val="32"/>
    </w:rPr>
  </w:style>
  <w:style w:type="character" w:customStyle="1" w:styleId="38">
    <w:name w:val="标题 4 Char"/>
    <w:basedOn w:val="28"/>
    <w:link w:val="5"/>
    <w:semiHidden/>
    <w:qFormat/>
    <w:uiPriority w:val="0"/>
    <w:rPr>
      <w:rFonts w:ascii="仿宋_GB2312" w:hAnsi="Times New Roman" w:eastAsia="仿宋_GB2312" w:cs="Times New Roman"/>
      <w:kern w:val="0"/>
      <w:sz w:val="28"/>
      <w:szCs w:val="24"/>
    </w:rPr>
  </w:style>
  <w:style w:type="character" w:customStyle="1" w:styleId="39">
    <w:name w:val="标题 5 Char"/>
    <w:basedOn w:val="28"/>
    <w:link w:val="6"/>
    <w:semiHidden/>
    <w:qFormat/>
    <w:uiPriority w:val="0"/>
    <w:rPr>
      <w:rFonts w:ascii="宋体" w:hAnsi="宋体" w:eastAsia="宋体" w:cs="Times New Roman"/>
      <w:b/>
      <w:kern w:val="21"/>
      <w:sz w:val="28"/>
      <w:szCs w:val="20"/>
      <w:lang w:eastAsia="ar-SA"/>
    </w:rPr>
  </w:style>
  <w:style w:type="character" w:customStyle="1" w:styleId="40">
    <w:name w:val="标题 6 Char"/>
    <w:basedOn w:val="28"/>
    <w:link w:val="7"/>
    <w:semiHidden/>
    <w:qFormat/>
    <w:uiPriority w:val="0"/>
    <w:rPr>
      <w:rFonts w:ascii="Arial" w:hAnsi="Arial" w:eastAsia="黑体" w:cs="Times New Roman"/>
      <w:b/>
      <w:kern w:val="21"/>
      <w:sz w:val="24"/>
      <w:szCs w:val="20"/>
      <w:lang w:eastAsia="ar-SA"/>
    </w:rPr>
  </w:style>
  <w:style w:type="character" w:customStyle="1" w:styleId="41">
    <w:name w:val="标题 7 Char"/>
    <w:basedOn w:val="28"/>
    <w:link w:val="8"/>
    <w:semiHidden/>
    <w:qFormat/>
    <w:uiPriority w:val="0"/>
    <w:rPr>
      <w:rFonts w:ascii="宋体" w:hAnsi="宋体" w:eastAsia="宋体" w:cs="Times New Roman"/>
      <w:b/>
      <w:kern w:val="21"/>
      <w:sz w:val="24"/>
      <w:szCs w:val="20"/>
      <w:lang w:eastAsia="ar-SA"/>
    </w:rPr>
  </w:style>
  <w:style w:type="character" w:customStyle="1" w:styleId="42">
    <w:name w:val="标题 8 Char"/>
    <w:basedOn w:val="28"/>
    <w:link w:val="9"/>
    <w:semiHidden/>
    <w:qFormat/>
    <w:uiPriority w:val="0"/>
    <w:rPr>
      <w:rFonts w:ascii="Arial" w:hAnsi="Arial" w:eastAsia="黑体" w:cs="Times New Roman"/>
      <w:kern w:val="21"/>
      <w:sz w:val="24"/>
      <w:szCs w:val="20"/>
      <w:lang w:eastAsia="ar-SA"/>
    </w:rPr>
  </w:style>
  <w:style w:type="character" w:customStyle="1" w:styleId="43">
    <w:name w:val="标题 9 Char"/>
    <w:basedOn w:val="28"/>
    <w:link w:val="10"/>
    <w:semiHidden/>
    <w:qFormat/>
    <w:uiPriority w:val="0"/>
    <w:rPr>
      <w:rFonts w:ascii="Arial" w:hAnsi="Arial" w:eastAsia="黑体" w:cs="Times New Roman"/>
      <w:kern w:val="21"/>
      <w:szCs w:val="20"/>
      <w:lang w:eastAsia="ar-SA"/>
    </w:rPr>
  </w:style>
  <w:style w:type="character" w:customStyle="1" w:styleId="44">
    <w:name w:val="批注主题 Char"/>
    <w:basedOn w:val="45"/>
    <w:link w:val="46"/>
    <w:semiHidden/>
    <w:qFormat/>
    <w:uiPriority w:val="0"/>
    <w:rPr>
      <w:rFonts w:ascii="宋体" w:hAnsi="宋体" w:eastAsia="宋体" w:cs="Times New Roman"/>
      <w:b/>
      <w:kern w:val="21"/>
      <w:sz w:val="28"/>
      <w:szCs w:val="20"/>
      <w:lang w:eastAsia="ar-SA"/>
    </w:rPr>
  </w:style>
  <w:style w:type="character" w:customStyle="1" w:styleId="45">
    <w:name w:val="批注文字 Char"/>
    <w:basedOn w:val="28"/>
    <w:link w:val="13"/>
    <w:semiHidden/>
    <w:qFormat/>
    <w:uiPriority w:val="0"/>
    <w:rPr>
      <w:rFonts w:ascii="Times New Roman" w:hAnsi="Times New Roman" w:eastAsia="宋体" w:cs="Times New Roman"/>
      <w:sz w:val="28"/>
      <w:szCs w:val="20"/>
    </w:rPr>
  </w:style>
  <w:style w:type="paragraph" w:customStyle="1" w:styleId="46">
    <w:name w:val="annotation subject"/>
    <w:basedOn w:val="13"/>
    <w:next w:val="13"/>
    <w:link w:val="44"/>
    <w:qFormat/>
    <w:uiPriority w:val="0"/>
    <w:pPr>
      <w:suppressAutoHyphens/>
    </w:pPr>
    <w:rPr>
      <w:rFonts w:ascii="宋体" w:hAnsi="宋体" w:eastAsia="宋体" w:cs="Times New Roman"/>
      <w:b/>
      <w:kern w:val="21"/>
      <w:sz w:val="28"/>
      <w:szCs w:val="20"/>
      <w:lang w:eastAsia="ar-SA"/>
    </w:rPr>
  </w:style>
  <w:style w:type="character" w:customStyle="1" w:styleId="47">
    <w:name w:val="正文首行缩进 Char"/>
    <w:link w:val="48"/>
    <w:semiHidden/>
    <w:qFormat/>
    <w:uiPriority w:val="0"/>
    <w:rPr>
      <w:rFonts w:ascii="Times New Roman" w:hAnsi="Times New Roman" w:eastAsia="宋体" w:cs="Times New Roman"/>
      <w:sz w:val="28"/>
      <w:szCs w:val="24"/>
    </w:rPr>
  </w:style>
  <w:style w:type="paragraph" w:customStyle="1" w:styleId="48">
    <w:name w:val="Body Text First Indent"/>
    <w:basedOn w:val="14"/>
    <w:link w:val="47"/>
    <w:qFormat/>
    <w:uiPriority w:val="0"/>
    <w:pPr>
      <w:ind w:firstLine="420" w:firstLineChars="100"/>
    </w:pPr>
    <w:rPr>
      <w:rFonts w:ascii="Times New Roman" w:hAnsi="Times New Roman" w:eastAsia="宋体" w:cs="Times New Roman"/>
      <w:sz w:val="28"/>
      <w:szCs w:val="24"/>
    </w:rPr>
  </w:style>
  <w:style w:type="character" w:customStyle="1" w:styleId="49">
    <w:name w:val="文档结构图 Char"/>
    <w:basedOn w:val="28"/>
    <w:link w:val="50"/>
    <w:semiHidden/>
    <w:qFormat/>
    <w:uiPriority w:val="0"/>
    <w:rPr>
      <w:rFonts w:ascii="宋体" w:hAnsi="宋体" w:eastAsia="宋体" w:cs="Times New Roman"/>
      <w:kern w:val="21"/>
      <w:sz w:val="28"/>
      <w:szCs w:val="20"/>
      <w:shd w:val="clear" w:color="auto" w:fill="000080"/>
      <w:lang w:eastAsia="ar-SA"/>
    </w:rPr>
  </w:style>
  <w:style w:type="paragraph" w:customStyle="1" w:styleId="50">
    <w:name w:val="Document Map"/>
    <w:basedOn w:val="1"/>
    <w:link w:val="49"/>
    <w:qFormat/>
    <w:uiPriority w:val="0"/>
    <w:pPr>
      <w:shd w:val="clear" w:color="auto" w:fill="000080"/>
      <w:suppressAutoHyphens/>
    </w:pPr>
    <w:rPr>
      <w:rFonts w:ascii="宋体" w:hAnsi="宋体" w:eastAsia="宋体" w:cs="Times New Roman"/>
      <w:kern w:val="21"/>
      <w:sz w:val="28"/>
      <w:szCs w:val="20"/>
      <w:shd w:val="clear" w:color="auto" w:fill="000080"/>
      <w:lang w:eastAsia="ar-SA"/>
    </w:rPr>
  </w:style>
  <w:style w:type="character" w:customStyle="1" w:styleId="51">
    <w:name w:val="正文文本 3 Char"/>
    <w:link w:val="52"/>
    <w:semiHidden/>
    <w:qFormat/>
    <w:uiPriority w:val="0"/>
    <w:rPr>
      <w:rFonts w:ascii="黑体" w:hAnsi="Arial" w:eastAsia="黑体" w:cs="Times New Roman"/>
      <w:b/>
      <w:sz w:val="28"/>
      <w:szCs w:val="20"/>
    </w:rPr>
  </w:style>
  <w:style w:type="paragraph" w:customStyle="1" w:styleId="52">
    <w:name w:val="Body Text 3"/>
    <w:basedOn w:val="1"/>
    <w:link w:val="51"/>
    <w:qFormat/>
    <w:uiPriority w:val="0"/>
    <w:rPr>
      <w:rFonts w:ascii="黑体" w:hAnsi="Arial" w:eastAsia="黑体" w:cs="Times New Roman"/>
      <w:b/>
      <w:sz w:val="28"/>
      <w:szCs w:val="20"/>
    </w:rPr>
  </w:style>
  <w:style w:type="character" w:customStyle="1" w:styleId="53">
    <w:name w:val="正文文本 Char"/>
    <w:link w:val="14"/>
    <w:semiHidden/>
    <w:qFormat/>
    <w:uiPriority w:val="0"/>
    <w:rPr>
      <w:rFonts w:ascii="Times New Roman" w:hAnsi="Times New Roman" w:eastAsia="宋体" w:cs="Times New Roman"/>
      <w:szCs w:val="24"/>
    </w:rPr>
  </w:style>
  <w:style w:type="character" w:customStyle="1" w:styleId="54">
    <w:name w:val="正文文本缩进 Char"/>
    <w:link w:val="55"/>
    <w:semiHidden/>
    <w:qFormat/>
    <w:uiPriority w:val="0"/>
    <w:rPr>
      <w:rFonts w:ascii="仿宋_GB2312" w:hAnsi="Times New Roman" w:eastAsia="仿宋_GB2312" w:cs="Times New Roman"/>
      <w:sz w:val="32"/>
      <w:szCs w:val="20"/>
    </w:rPr>
  </w:style>
  <w:style w:type="paragraph" w:customStyle="1" w:styleId="55">
    <w:name w:val="Body Text Indent"/>
    <w:basedOn w:val="1"/>
    <w:link w:val="54"/>
    <w:qFormat/>
    <w:uiPriority w:val="0"/>
    <w:pPr>
      <w:ind w:firstLine="830" w:firstLineChars="352"/>
    </w:pPr>
    <w:rPr>
      <w:rFonts w:ascii="仿宋_GB2312" w:hAnsi="Times New Roman" w:eastAsia="仿宋_GB2312" w:cs="Times New Roman"/>
      <w:sz w:val="32"/>
      <w:szCs w:val="20"/>
    </w:rPr>
  </w:style>
  <w:style w:type="character" w:customStyle="1" w:styleId="56">
    <w:name w:val="纯文本 Char"/>
    <w:link w:val="57"/>
    <w:semiHidden/>
    <w:qFormat/>
    <w:uiPriority w:val="0"/>
    <w:rPr>
      <w:rFonts w:ascii="宋体" w:hAnsi="Courier New" w:eastAsia="宋体" w:cs="Courier New"/>
      <w:szCs w:val="21"/>
    </w:rPr>
  </w:style>
  <w:style w:type="paragraph" w:customStyle="1" w:styleId="57">
    <w:name w:val="Plain Text"/>
    <w:basedOn w:val="1"/>
    <w:link w:val="56"/>
    <w:qFormat/>
    <w:uiPriority w:val="0"/>
    <w:rPr>
      <w:rFonts w:ascii="宋体" w:hAnsi="Courier New" w:eastAsia="宋体" w:cs="Courier New"/>
      <w:szCs w:val="21"/>
    </w:rPr>
  </w:style>
  <w:style w:type="character" w:customStyle="1" w:styleId="58">
    <w:name w:val="日期 Char"/>
    <w:link w:val="59"/>
    <w:semiHidden/>
    <w:qFormat/>
    <w:uiPriority w:val="0"/>
    <w:rPr>
      <w:rFonts w:ascii="宋体" w:hAnsi="Courier New" w:eastAsia="宋体" w:cs="Courier New"/>
      <w:szCs w:val="21"/>
    </w:rPr>
  </w:style>
  <w:style w:type="paragraph" w:customStyle="1" w:styleId="59">
    <w:name w:val="Date"/>
    <w:basedOn w:val="1"/>
    <w:next w:val="1"/>
    <w:link w:val="58"/>
    <w:qFormat/>
    <w:uiPriority w:val="0"/>
    <w:pPr>
      <w:ind w:left="100" w:leftChars="2500"/>
    </w:pPr>
    <w:rPr>
      <w:rFonts w:ascii="宋体" w:hAnsi="Courier New" w:eastAsia="宋体" w:cs="Courier New"/>
      <w:szCs w:val="21"/>
    </w:rPr>
  </w:style>
  <w:style w:type="character" w:customStyle="1" w:styleId="60">
    <w:name w:val="正文文本缩进 2 Char"/>
    <w:link w:val="61"/>
    <w:semiHidden/>
    <w:qFormat/>
    <w:uiPriority w:val="0"/>
    <w:rPr>
      <w:rFonts w:ascii="Times New Roman" w:hAnsi="Times New Roman" w:eastAsia="宋体" w:cs="Times New Roman"/>
      <w:szCs w:val="24"/>
    </w:rPr>
  </w:style>
  <w:style w:type="paragraph" w:customStyle="1" w:styleId="61">
    <w:name w:val="Body Text Indent 2"/>
    <w:basedOn w:val="1"/>
    <w:link w:val="60"/>
    <w:qFormat/>
    <w:uiPriority w:val="0"/>
    <w:pPr>
      <w:spacing w:after="120" w:line="480" w:lineRule="auto"/>
      <w:ind w:left="420" w:leftChars="200"/>
    </w:pPr>
    <w:rPr>
      <w:rFonts w:ascii="Times New Roman" w:hAnsi="Times New Roman" w:eastAsia="宋体" w:cs="Times New Roman"/>
      <w:szCs w:val="24"/>
    </w:rPr>
  </w:style>
  <w:style w:type="character" w:customStyle="1" w:styleId="62">
    <w:name w:val="页脚 Char"/>
    <w:basedOn w:val="28"/>
    <w:link w:val="18"/>
    <w:semiHidden/>
    <w:qFormat/>
    <w:uiPriority w:val="0"/>
    <w:rPr>
      <w:sz w:val="18"/>
      <w:szCs w:val="18"/>
    </w:rPr>
  </w:style>
  <w:style w:type="character" w:customStyle="1" w:styleId="63">
    <w:name w:val="页眉 Char"/>
    <w:basedOn w:val="28"/>
    <w:link w:val="19"/>
    <w:semiHidden/>
    <w:qFormat/>
    <w:uiPriority w:val="0"/>
    <w:rPr>
      <w:sz w:val="18"/>
      <w:szCs w:val="18"/>
    </w:rPr>
  </w:style>
  <w:style w:type="character" w:customStyle="1" w:styleId="64">
    <w:name w:val="副标题 Char"/>
    <w:link w:val="22"/>
    <w:semiHidden/>
    <w:qFormat/>
    <w:uiPriority w:val="0"/>
    <w:rPr>
      <w:rFonts w:ascii="Cambria" w:hAnsi="Cambria" w:eastAsia="方正楷体简体" w:cs="Times New Roman"/>
      <w:bCs/>
      <w:kern w:val="28"/>
      <w:szCs w:val="32"/>
    </w:rPr>
  </w:style>
  <w:style w:type="character" w:customStyle="1" w:styleId="65">
    <w:name w:val="正文文本缩进 3 Char"/>
    <w:link w:val="66"/>
    <w:semiHidden/>
    <w:qFormat/>
    <w:uiPriority w:val="0"/>
    <w:rPr>
      <w:rFonts w:ascii="Times New Roman" w:hAnsi="Times New Roman" w:eastAsia="宋体" w:cs="Times New Roman"/>
      <w:sz w:val="16"/>
      <w:szCs w:val="16"/>
    </w:rPr>
  </w:style>
  <w:style w:type="paragraph" w:customStyle="1" w:styleId="66">
    <w:name w:val="Body Text Indent 3"/>
    <w:basedOn w:val="1"/>
    <w:link w:val="65"/>
    <w:qFormat/>
    <w:uiPriority w:val="0"/>
    <w:pPr>
      <w:spacing w:after="120"/>
      <w:ind w:left="420" w:leftChars="200"/>
    </w:pPr>
    <w:rPr>
      <w:rFonts w:ascii="Times New Roman" w:hAnsi="Times New Roman" w:eastAsia="宋体" w:cs="Times New Roman"/>
      <w:sz w:val="16"/>
      <w:szCs w:val="16"/>
    </w:rPr>
  </w:style>
  <w:style w:type="character" w:customStyle="1" w:styleId="67">
    <w:name w:val="HTML 预设格式 Char"/>
    <w:basedOn w:val="28"/>
    <w:link w:val="68"/>
    <w:semiHidden/>
    <w:qFormat/>
    <w:uiPriority w:val="0"/>
    <w:rPr>
      <w:rFonts w:ascii="Arial" w:hAnsi="Arial" w:eastAsia="宋体" w:cs="Arial"/>
      <w:kern w:val="0"/>
      <w:sz w:val="24"/>
      <w:szCs w:val="20"/>
    </w:rPr>
  </w:style>
  <w:style w:type="paragraph" w:customStyle="1" w:styleId="68">
    <w:name w:val="HTML Preformatted"/>
    <w:basedOn w:val="1"/>
    <w:link w:val="6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szCs w:val="20"/>
    </w:rPr>
  </w:style>
  <w:style w:type="character" w:customStyle="1" w:styleId="69">
    <w:name w:val="标题 Char"/>
    <w:link w:val="27"/>
    <w:semiHidden/>
    <w:qFormat/>
    <w:uiPriority w:val="0"/>
    <w:rPr>
      <w:rFonts w:ascii="Cambria" w:hAnsi="Cambria" w:eastAsia="方正小标宋简体" w:cs="Times New Roman"/>
      <w:b/>
      <w:bCs/>
      <w:sz w:val="44"/>
      <w:szCs w:val="32"/>
    </w:rPr>
  </w:style>
  <w:style w:type="paragraph" w:customStyle="1" w:styleId="70">
    <w:name w:val="批注框文本 Char Char"/>
    <w:basedOn w:val="1"/>
    <w:link w:val="160"/>
    <w:qFormat/>
    <w:uiPriority w:val="0"/>
    <w:rPr>
      <w:rFonts w:ascii="Times New Roman" w:hAnsi="Times New Roman" w:eastAsia="宋体" w:cs="Times New Roman"/>
      <w:sz w:val="18"/>
      <w:szCs w:val="18"/>
    </w:rPr>
  </w:style>
  <w:style w:type="paragraph" w:customStyle="1" w:styleId="71">
    <w:name w:val="Normal Indent"/>
    <w:basedOn w:val="1"/>
    <w:qFormat/>
    <w:uiPriority w:val="0"/>
    <w:pPr>
      <w:ind w:firstLine="420"/>
    </w:pPr>
  </w:style>
  <w:style w:type="paragraph" w:customStyle="1" w:styleId="72">
    <w:name w:val="Block Text"/>
    <w:basedOn w:val="1"/>
    <w:qFormat/>
    <w:uiPriority w:val="0"/>
    <w:pPr>
      <w:autoSpaceDE w:val="0"/>
      <w:autoSpaceDN w:val="0"/>
      <w:adjustRightInd w:val="0"/>
      <w:spacing w:line="500" w:lineRule="exact"/>
      <w:ind w:left="391" w:right="246"/>
    </w:pPr>
    <w:rPr>
      <w:rFonts w:ascii="仿宋_GB2312" w:eastAsia="仿宋_GB2312"/>
      <w:kern w:val="0"/>
      <w:sz w:val="24"/>
      <w:szCs w:val="24"/>
    </w:rPr>
  </w:style>
  <w:style w:type="paragraph" w:customStyle="1" w:styleId="73">
    <w:name w:val="List"/>
    <w:basedOn w:val="14"/>
    <w:qFormat/>
    <w:uiPriority w:val="0"/>
    <w:pPr>
      <w:suppressAutoHyphens/>
    </w:pPr>
    <w:rPr>
      <w:rFonts w:hint="eastAsia" w:ascii="方正大黑简体" w:hAnsi="宋体"/>
      <w:kern w:val="44"/>
      <w:position w:val="6"/>
      <w:sz w:val="30"/>
    </w:rPr>
  </w:style>
  <w:style w:type="paragraph" w:customStyle="1" w:styleId="74">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75">
    <w:name w:val="正文要点内容"/>
    <w:basedOn w:val="76"/>
    <w:link w:val="163"/>
    <w:qFormat/>
    <w:uiPriority w:val="0"/>
    <w:pPr>
      <w:tabs>
        <w:tab w:val="left" w:pos="420"/>
      </w:tabs>
      <w:ind w:left="400" w:leftChars="400" w:firstLine="200" w:firstLineChars="200"/>
    </w:pPr>
    <w:rPr>
      <w:rFonts w:ascii="Times New Roman" w:hAnsi="Times New Roman"/>
      <w:szCs w:val="24"/>
    </w:rPr>
  </w:style>
  <w:style w:type="paragraph" w:customStyle="1" w:styleId="76">
    <w:name w:val="正文要点"/>
    <w:basedOn w:val="1"/>
    <w:next w:val="75"/>
    <w:link w:val="164"/>
    <w:qFormat/>
    <w:uiPriority w:val="0"/>
    <w:pPr>
      <w:tabs>
        <w:tab w:val="left" w:pos="420"/>
      </w:tabs>
      <w:spacing w:line="360" w:lineRule="auto"/>
      <w:ind w:left="840" w:hanging="420"/>
    </w:pPr>
    <w:rPr>
      <w:szCs w:val="24"/>
    </w:rPr>
  </w:style>
  <w:style w:type="paragraph" w:customStyle="1" w:styleId="77">
    <w:name w:val="首行缩进:  0.85 厘米"/>
    <w:basedOn w:val="1"/>
    <w:link w:val="166"/>
    <w:qFormat/>
    <w:uiPriority w:val="0"/>
    <w:pPr>
      <w:spacing w:line="360" w:lineRule="auto"/>
      <w:ind w:firstLine="482"/>
      <w:jc w:val="left"/>
    </w:pPr>
    <w:rPr>
      <w:rFonts w:eastAsia="昆仑黑体" w:cs="Arial Unicode MS"/>
      <w:sz w:val="28"/>
      <w:lang w:eastAsia="en-US" w:bidi="en-US"/>
    </w:rPr>
  </w:style>
  <w:style w:type="paragraph" w:customStyle="1" w:styleId="78">
    <w:name w:val="正文段落"/>
    <w:basedOn w:val="1"/>
    <w:link w:val="175"/>
    <w:qFormat/>
    <w:uiPriority w:val="0"/>
    <w:pPr>
      <w:ind w:firstLine="560" w:firstLineChars="200"/>
    </w:pPr>
    <w:rPr>
      <w:rFonts w:ascii="宋体" w:hAnsi="宋体" w:eastAsia="宋体"/>
      <w:sz w:val="28"/>
    </w:rPr>
  </w:style>
  <w:style w:type="paragraph" w:customStyle="1" w:styleId="79">
    <w:name w:val="无间隔1"/>
    <w:link w:val="177"/>
    <w:qFormat/>
    <w:uiPriority w:val="0"/>
    <w:rPr>
      <w:rFonts w:ascii="Times New Roman" w:hAnsi="Times New Roman" w:eastAsia="宋体" w:cs="Times New Roman"/>
      <w:sz w:val="22"/>
      <w:lang w:val="en-US" w:eastAsia="zh-CN" w:bidi="ar-SA"/>
    </w:rPr>
  </w:style>
  <w:style w:type="paragraph" w:customStyle="1" w:styleId="80">
    <w:name w:val="段"/>
    <w:link w:val="205"/>
    <w:qFormat/>
    <w:uiPriority w:val="0"/>
    <w:pPr>
      <w:autoSpaceDE w:val="0"/>
      <w:autoSpaceDN w:val="0"/>
      <w:ind w:firstLine="200" w:firstLineChars="200"/>
      <w:jc w:val="both"/>
    </w:pPr>
    <w:rPr>
      <w:rFonts w:ascii="宋体" w:hAnsi="Times New Roman" w:eastAsia="宋体" w:cs="Times New Roman"/>
      <w:lang w:val="en-US" w:eastAsia="zh-CN" w:bidi="ar-SA"/>
    </w:rPr>
  </w:style>
  <w:style w:type="paragraph" w:customStyle="1" w:styleId="81">
    <w:name w:val="样式 标题 2第一层条论文标题 1正文二级标题heading 2 + Indent: Left 0.25 inh2h...1"/>
    <w:basedOn w:val="3"/>
    <w:link w:val="215"/>
    <w:qFormat/>
    <w:uiPriority w:val="0"/>
    <w:pPr>
      <w:spacing w:before="0" w:after="156" w:line="360" w:lineRule="auto"/>
    </w:pPr>
    <w:rPr>
      <w:rFonts w:ascii="新宋体" w:hAnsi="新宋体" w:eastAsia="新宋体" w:cs="宋体"/>
      <w:sz w:val="28"/>
    </w:rPr>
  </w:style>
  <w:style w:type="paragraph" w:customStyle="1" w:styleId="82">
    <w:name w:val="我的正文"/>
    <w:basedOn w:val="1"/>
    <w:qFormat/>
    <w:uiPriority w:val="0"/>
    <w:pPr>
      <w:ind w:firstLine="200" w:firstLineChars="200"/>
    </w:pPr>
    <w:rPr>
      <w:rFonts w:ascii="宋体" w:hAnsi="宋体"/>
      <w:sz w:val="24"/>
    </w:rPr>
  </w:style>
  <w:style w:type="paragraph" w:customStyle="1" w:styleId="8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84">
    <w:name w:val="font7"/>
    <w:basedOn w:val="1"/>
    <w:qFormat/>
    <w:uiPriority w:val="0"/>
    <w:pPr>
      <w:widowControl/>
      <w:spacing w:before="100" w:beforeAutospacing="1" w:after="100" w:afterAutospacing="1"/>
      <w:jc w:val="left"/>
    </w:pPr>
    <w:rPr>
      <w:rFonts w:ascii="楷体_GB2312" w:hAnsi="宋体" w:eastAsia="楷体_GB2312" w:cs="楷体_GB2312"/>
      <w:b/>
      <w:bCs/>
      <w:kern w:val="0"/>
      <w:sz w:val="22"/>
      <w:szCs w:val="22"/>
    </w:rPr>
  </w:style>
  <w:style w:type="paragraph" w:customStyle="1" w:styleId="85">
    <w:name w:val="Table Description"/>
    <w:basedOn w:val="1"/>
    <w:qFormat/>
    <w:uiPriority w:val="0"/>
    <w:pPr>
      <w:suppressAutoHyphens/>
    </w:pPr>
    <w:rPr>
      <w:rFonts w:ascii="宋体" w:hAnsi="宋体"/>
      <w:kern w:val="1"/>
      <w:lang w:eastAsia="ar-SA"/>
    </w:rPr>
  </w:style>
  <w:style w:type="paragraph" w:customStyle="1" w:styleId="86">
    <w:name w:val="列出段落2"/>
    <w:basedOn w:val="1"/>
    <w:qFormat/>
    <w:uiPriority w:val="0"/>
    <w:pPr>
      <w:ind w:firstLine="420" w:firstLineChars="200"/>
    </w:pPr>
    <w:rPr>
      <w:rFonts w:ascii="Calibri" w:hAnsi="Calibri"/>
      <w:sz w:val="21"/>
      <w:szCs w:val="22"/>
    </w:rPr>
  </w:style>
  <w:style w:type="paragraph" w:customStyle="1" w:styleId="87">
    <w:name w:val="CSS1级正文"/>
    <w:basedOn w:val="14"/>
    <w:qFormat/>
    <w:uiPriority w:val="0"/>
    <w:pPr>
      <w:adjustRightInd w:val="0"/>
      <w:snapToGrid w:val="0"/>
      <w:spacing w:after="0" w:line="360" w:lineRule="auto"/>
      <w:ind w:firstLine="480" w:firstLineChars="200"/>
    </w:pPr>
    <w:rPr>
      <w:rFonts w:ascii="黑体" w:hAnsi="Courier New"/>
      <w:kern w:val="0"/>
      <w:sz w:val="24"/>
      <w:shd w:val="pct10" w:color="auto" w:fill="FFFFFF"/>
    </w:rPr>
  </w:style>
  <w:style w:type="paragraph" w:customStyle="1" w:styleId="88">
    <w:name w:val="文档正文"/>
    <w:basedOn w:val="1"/>
    <w:qFormat/>
    <w:uiPriority w:val="0"/>
    <w:pPr>
      <w:adjustRightInd w:val="0"/>
      <w:spacing w:line="480" w:lineRule="atLeast"/>
      <w:ind w:firstLine="567"/>
      <w:textAlignment w:val="baseline"/>
    </w:pPr>
    <w:rPr>
      <w:rFonts w:ascii="长城仿宋"/>
      <w:kern w:val="0"/>
      <w:sz w:val="24"/>
    </w:rPr>
  </w:style>
  <w:style w:type="paragraph" w:customStyle="1" w:styleId="89">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0">
    <w:name w:val="Char Char Char Char Char Char Char1 Char"/>
    <w:basedOn w:val="1"/>
    <w:qFormat/>
    <w:uiPriority w:val="0"/>
    <w:rPr>
      <w:rFonts w:ascii="Tahoma" w:hAnsi="Tahoma"/>
      <w:sz w:val="24"/>
    </w:rPr>
  </w:style>
  <w:style w:type="paragraph" w:customStyle="1" w:styleId="91">
    <w:name w:val="标签"/>
    <w:basedOn w:val="1"/>
    <w:qFormat/>
    <w:uiPriority w:val="0"/>
    <w:pPr>
      <w:suppressLineNumbers/>
      <w:suppressAutoHyphens/>
      <w:spacing w:before="120" w:after="120"/>
    </w:pPr>
    <w:rPr>
      <w:rFonts w:ascii="宋体" w:hAnsi="宋体"/>
      <w:i/>
      <w:kern w:val="1"/>
      <w:sz w:val="24"/>
      <w:lang w:eastAsia="ar-SA"/>
    </w:rPr>
  </w:style>
  <w:style w:type="paragraph" w:customStyle="1" w:styleId="92">
    <w:name w:val="框内容"/>
    <w:basedOn w:val="14"/>
    <w:qFormat/>
    <w:uiPriority w:val="0"/>
    <w:pPr>
      <w:suppressAutoHyphens/>
    </w:pPr>
    <w:rPr>
      <w:rFonts w:hint="eastAsia" w:ascii="方正大黑简体" w:hAnsi="宋体" w:eastAsia="方正大黑简体"/>
      <w:kern w:val="44"/>
      <w:position w:val="6"/>
      <w:sz w:val="30"/>
    </w:rPr>
  </w:style>
  <w:style w:type="paragraph" w:customStyle="1" w:styleId="93">
    <w:name w:val="xl27"/>
    <w:basedOn w:val="1"/>
    <w:qFormat/>
    <w:uiPriority w:val="0"/>
    <w:pPr>
      <w:widowControl/>
      <w:spacing w:before="100" w:beforeAutospacing="1" w:after="100" w:afterAutospacing="1"/>
      <w:jc w:val="center"/>
      <w:textAlignment w:val="center"/>
    </w:pPr>
    <w:rPr>
      <w:rFonts w:hint="eastAsia" w:ascii="华文细黑" w:hAnsi="华文细黑" w:eastAsia="华文细黑" w:cs="Arial Unicode MS"/>
      <w:b/>
      <w:bCs/>
      <w:kern w:val="0"/>
      <w:sz w:val="22"/>
      <w:szCs w:val="22"/>
    </w:rPr>
  </w:style>
  <w:style w:type="paragraph" w:customStyle="1" w:styleId="94">
    <w:name w:val="font8"/>
    <w:basedOn w:val="1"/>
    <w:qFormat/>
    <w:uiPriority w:val="0"/>
    <w:pPr>
      <w:widowControl/>
      <w:spacing w:before="100" w:beforeAutospacing="1" w:after="100" w:afterAutospacing="1"/>
      <w:jc w:val="left"/>
    </w:pPr>
    <w:rPr>
      <w:rFonts w:hint="eastAsia" w:ascii="黑体" w:hAnsi="Arial Unicode MS" w:eastAsia="黑体" w:cs="Arial Unicode MS"/>
      <w:kern w:val="0"/>
      <w:sz w:val="22"/>
      <w:szCs w:val="22"/>
    </w:rPr>
  </w:style>
  <w:style w:type="paragraph" w:customStyle="1" w:styleId="95">
    <w:name w:val="p0"/>
    <w:basedOn w:val="1"/>
    <w:qFormat/>
    <w:uiPriority w:val="0"/>
    <w:pPr>
      <w:widowControl/>
    </w:pPr>
    <w:rPr>
      <w:kern w:val="0"/>
      <w:szCs w:val="21"/>
    </w:rPr>
  </w:style>
  <w:style w:type="paragraph" w:customStyle="1" w:styleId="96">
    <w:name w:val="Figure Description"/>
    <w:basedOn w:val="1"/>
    <w:qFormat/>
    <w:uiPriority w:val="0"/>
    <w:pPr>
      <w:suppressAutoHyphens/>
    </w:pPr>
    <w:rPr>
      <w:rFonts w:ascii="宋体" w:hAnsi="宋体"/>
      <w:kern w:val="1"/>
      <w:lang w:eastAsia="ar-SA"/>
    </w:rPr>
  </w:style>
  <w:style w:type="paragraph" w:customStyle="1" w:styleId="97">
    <w:name w:val="Char Char Char"/>
    <w:basedOn w:val="1"/>
    <w:qFormat/>
    <w:uiPriority w:val="0"/>
    <w:pPr>
      <w:widowControl/>
      <w:suppressAutoHyphens/>
      <w:spacing w:after="160" w:line="240" w:lineRule="exact"/>
      <w:jc w:val="left"/>
    </w:pPr>
    <w:rPr>
      <w:rFonts w:ascii="Verdana" w:hAnsi="Verdana"/>
      <w:kern w:val="1"/>
      <w:sz w:val="20"/>
      <w:lang w:eastAsia="ar-SA"/>
    </w:rPr>
  </w:style>
  <w:style w:type="paragraph" w:customStyle="1" w:styleId="98">
    <w:name w:val="Char Char Char Char Char Char Char"/>
    <w:basedOn w:val="1"/>
    <w:qFormat/>
    <w:uiPriority w:val="0"/>
    <w:pPr>
      <w:tabs>
        <w:tab w:val="left" w:pos="840"/>
      </w:tabs>
      <w:ind w:left="840" w:hanging="420"/>
    </w:pPr>
    <w:rPr>
      <w:sz w:val="24"/>
      <w:szCs w:val="24"/>
    </w:rPr>
  </w:style>
  <w:style w:type="paragraph" w:customStyle="1" w:styleId="99">
    <w:name w:val="xl65"/>
    <w:basedOn w:val="1"/>
    <w:qFormat/>
    <w:uiPriority w:val="0"/>
    <w:pPr>
      <w:widowControl/>
      <w:spacing w:before="100" w:beforeAutospacing="1" w:after="100" w:afterAutospacing="1"/>
      <w:jc w:val="center"/>
    </w:pPr>
    <w:rPr>
      <w:rFonts w:ascii="宋体" w:hAnsi="宋体" w:cs="宋体"/>
      <w:color w:val="000000"/>
      <w:kern w:val="0"/>
      <w:sz w:val="20"/>
    </w:rPr>
  </w:style>
  <w:style w:type="paragraph" w:customStyle="1" w:styleId="10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01">
    <w:name w:val="pa-2"/>
    <w:basedOn w:val="1"/>
    <w:qFormat/>
    <w:uiPriority w:val="0"/>
    <w:pPr>
      <w:widowControl/>
      <w:spacing w:line="360" w:lineRule="atLeast"/>
      <w:ind w:firstLine="480"/>
    </w:pPr>
    <w:rPr>
      <w:rFonts w:ascii="宋体" w:hAnsi="宋体" w:cs="宋体"/>
      <w:kern w:val="0"/>
      <w:sz w:val="24"/>
      <w:szCs w:val="24"/>
    </w:rPr>
  </w:style>
  <w:style w:type="paragraph" w:customStyle="1" w:styleId="102">
    <w:name w:val="三级条标题"/>
    <w:basedOn w:val="103"/>
    <w:next w:val="1"/>
    <w:qFormat/>
    <w:uiPriority w:val="0"/>
    <w:pPr>
      <w:tabs>
        <w:tab w:val="left" w:pos="360"/>
      </w:tabs>
      <w:outlineLvl w:val="4"/>
    </w:pPr>
  </w:style>
  <w:style w:type="paragraph" w:customStyle="1" w:styleId="103">
    <w:name w:val="二级条标题"/>
    <w:basedOn w:val="1"/>
    <w:next w:val="1"/>
    <w:qFormat/>
    <w:uiPriority w:val="0"/>
    <w:pPr>
      <w:widowControl/>
      <w:jc w:val="left"/>
      <w:outlineLvl w:val="3"/>
    </w:pPr>
    <w:rPr>
      <w:rFonts w:eastAsia="黑体"/>
      <w:kern w:val="0"/>
    </w:rPr>
  </w:style>
  <w:style w:type="paragraph" w:customStyle="1" w:styleId="104">
    <w:name w:val="样式1"/>
    <w:basedOn w:val="1"/>
    <w:qFormat/>
    <w:uiPriority w:val="0"/>
    <w:pPr>
      <w:tabs>
        <w:tab w:val="left" w:pos="1674"/>
      </w:tabs>
      <w:adjustRightInd w:val="0"/>
      <w:ind w:left="1674" w:hanging="1125"/>
      <w:textAlignment w:val="baseline"/>
    </w:pPr>
    <w:rPr>
      <w:rFonts w:ascii="宋体" w:hAnsi="宋体"/>
      <w:kern w:val="0"/>
      <w:szCs w:val="21"/>
    </w:rPr>
  </w:style>
  <w:style w:type="paragraph" w:customStyle="1" w:styleId="105">
    <w:name w:val="List1"/>
    <w:basedOn w:val="1"/>
    <w:qFormat/>
    <w:uiPriority w:val="0"/>
    <w:pPr>
      <w:widowControl/>
      <w:tabs>
        <w:tab w:val="left" w:pos="1145"/>
      </w:tabs>
      <w:spacing w:after="120" w:line="360" w:lineRule="auto"/>
      <w:ind w:left="425"/>
    </w:pPr>
    <w:rPr>
      <w:rFonts w:hint="eastAsia" w:ascii="楷体_GB2312" w:eastAsia="楷体_GB2312"/>
      <w:kern w:val="0"/>
      <w:sz w:val="24"/>
      <w:szCs w:val="24"/>
    </w:rPr>
  </w:style>
  <w:style w:type="paragraph" w:customStyle="1" w:styleId="106">
    <w:name w:val="xl26"/>
    <w:basedOn w:val="1"/>
    <w:qFormat/>
    <w:uiPriority w:val="0"/>
    <w:pPr>
      <w:widowControl/>
      <w:spacing w:before="100" w:beforeAutospacing="1" w:after="100" w:afterAutospacing="1"/>
      <w:jc w:val="left"/>
    </w:pPr>
    <w:rPr>
      <w:rFonts w:ascii="楷体_GB2312" w:hAnsi="宋体" w:eastAsia="楷体_GB2312" w:cs="楷体_GB2312"/>
      <w:b/>
      <w:bCs/>
      <w:kern w:val="0"/>
      <w:sz w:val="24"/>
      <w:szCs w:val="24"/>
    </w:rPr>
  </w:style>
  <w:style w:type="paragraph" w:customStyle="1" w:styleId="107">
    <w:name w:val="样式 加粗 居中"/>
    <w:basedOn w:val="1"/>
    <w:qFormat/>
    <w:uiPriority w:val="0"/>
    <w:pPr>
      <w:spacing w:beforeLines="50" w:line="360" w:lineRule="auto"/>
      <w:ind w:right="210" w:rightChars="100"/>
      <w:jc w:val="center"/>
    </w:pPr>
    <w:rPr>
      <w:rFonts w:ascii="宋体" w:hAnsi="宋体" w:cs="宋体"/>
      <w:b/>
      <w:bCs/>
      <w:kern w:val="0"/>
      <w:sz w:val="24"/>
      <w:szCs w:val="24"/>
    </w:rPr>
  </w:style>
  <w:style w:type="paragraph" w:customStyle="1" w:styleId="108">
    <w:name w:val="首行缩进"/>
    <w:basedOn w:val="1"/>
    <w:qFormat/>
    <w:uiPriority w:val="0"/>
    <w:pPr>
      <w:autoSpaceDE w:val="0"/>
      <w:autoSpaceDN w:val="0"/>
      <w:adjustRightInd w:val="0"/>
      <w:spacing w:line="360" w:lineRule="auto"/>
      <w:ind w:firstLine="480" w:firstLineChars="200"/>
      <w:jc w:val="left"/>
    </w:pPr>
    <w:rPr>
      <w:sz w:val="24"/>
      <w:szCs w:val="21"/>
    </w:rPr>
  </w:style>
  <w:style w:type="paragraph" w:customStyle="1" w:styleId="109">
    <w:name w:val="二级无"/>
    <w:basedOn w:val="103"/>
    <w:qFormat/>
    <w:uiPriority w:val="0"/>
    <w:pPr>
      <w:spacing w:before="50" w:after="50"/>
    </w:pPr>
    <w:rPr>
      <w:rFonts w:ascii="宋体" w:eastAsia="宋体"/>
      <w:sz w:val="21"/>
      <w:szCs w:val="21"/>
    </w:rPr>
  </w:style>
  <w:style w:type="paragraph" w:customStyle="1" w:styleId="110">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11">
    <w:name w:val="列出段落1"/>
    <w:basedOn w:val="1"/>
    <w:qFormat/>
    <w:uiPriority w:val="0"/>
    <w:pPr>
      <w:ind w:firstLine="420" w:firstLineChars="200"/>
    </w:pPr>
    <w:rPr>
      <w:rFonts w:ascii="Calibri" w:hAnsi="Calibri"/>
      <w:szCs w:val="22"/>
    </w:rPr>
  </w:style>
  <w:style w:type="paragraph" w:customStyle="1" w:styleId="112">
    <w:name w:val="内容目录 10"/>
    <w:basedOn w:val="12"/>
    <w:qFormat/>
    <w:uiPriority w:val="0"/>
    <w:pPr>
      <w:tabs>
        <w:tab w:val="right" w:leader="dot" w:pos="9637"/>
      </w:tabs>
      <w:ind w:left="2547"/>
    </w:pPr>
  </w:style>
  <w:style w:type="paragraph" w:customStyle="1" w:styleId="113">
    <w:name w:val="前言、引言标题"/>
    <w:next w:val="1"/>
    <w:qFormat/>
    <w:uiPriority w:val="0"/>
    <w:pPr>
      <w:shd w:val="clear" w:color="auto"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114">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115">
    <w:name w:val="默认段落字体 Para Char"/>
    <w:basedOn w:val="1"/>
    <w:qFormat/>
    <w:uiPriority w:val="0"/>
    <w:rPr>
      <w:szCs w:val="21"/>
    </w:rPr>
  </w:style>
  <w:style w:type="paragraph" w:customStyle="1" w:styleId="116">
    <w:name w:val="正文内容"/>
    <w:basedOn w:val="1"/>
    <w:qFormat/>
    <w:uiPriority w:val="0"/>
    <w:pPr>
      <w:suppressAutoHyphens/>
    </w:pPr>
    <w:rPr>
      <w:rFonts w:ascii="Arial" w:hAnsi="Arial"/>
      <w:spacing w:val="-12"/>
      <w:kern w:val="21"/>
      <w:lang w:eastAsia="ar-SA"/>
    </w:rPr>
  </w:style>
  <w:style w:type="paragraph" w:customStyle="1" w:styleId="117">
    <w:name w:val="表格标题"/>
    <w:basedOn w:val="118"/>
    <w:qFormat/>
    <w:uiPriority w:val="0"/>
    <w:pPr>
      <w:jc w:val="center"/>
    </w:pPr>
    <w:rPr>
      <w:b/>
    </w:rPr>
  </w:style>
  <w:style w:type="paragraph" w:customStyle="1" w:styleId="118">
    <w:name w:val="表格内容"/>
    <w:basedOn w:val="1"/>
    <w:qFormat/>
    <w:uiPriority w:val="0"/>
    <w:pPr>
      <w:suppressLineNumbers/>
      <w:suppressAutoHyphens/>
    </w:pPr>
    <w:rPr>
      <w:rFonts w:ascii="宋体" w:hAnsi="宋体"/>
      <w:kern w:val="1"/>
      <w:lang w:eastAsia="ar-SA"/>
    </w:rPr>
  </w:style>
  <w:style w:type="paragraph" w:customStyle="1" w:styleId="119">
    <w:name w:val="Char1 Char Char Char Char Char Char"/>
    <w:basedOn w:val="1"/>
    <w:qFormat/>
    <w:uiPriority w:val="0"/>
    <w:rPr>
      <w:rFonts w:ascii="Tahoma" w:hAnsi="Tahoma"/>
      <w:sz w:val="24"/>
    </w:rPr>
  </w:style>
  <w:style w:type="paragraph" w:customStyle="1" w:styleId="120">
    <w:name w:val="列出段落3"/>
    <w:basedOn w:val="1"/>
    <w:qFormat/>
    <w:uiPriority w:val="0"/>
    <w:pPr>
      <w:ind w:firstLine="420" w:firstLineChars="200"/>
    </w:pPr>
  </w:style>
  <w:style w:type="paragraph" w:customStyle="1" w:styleId="121">
    <w:name w:val="D&amp;L"/>
    <w:basedOn w:val="19"/>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22">
    <w:name w:val="标题二样式"/>
    <w:basedOn w:val="3"/>
    <w:qFormat/>
    <w:uiPriority w:val="0"/>
    <w:pPr>
      <w:suppressAutoHyphens/>
      <w:spacing w:before="0" w:after="0" w:line="240" w:lineRule="auto"/>
      <w:jc w:val="left"/>
    </w:pPr>
    <w:rPr>
      <w:bCs w:val="0"/>
      <w:kern w:val="1"/>
      <w:szCs w:val="20"/>
      <w:lang w:eastAsia="ar-SA"/>
    </w:rPr>
  </w:style>
  <w:style w:type="paragraph" w:customStyle="1" w:styleId="123">
    <w:name w:val="Normal1"/>
    <w:basedOn w:val="1"/>
    <w:qFormat/>
    <w:uiPriority w:val="0"/>
    <w:pPr>
      <w:suppressAutoHyphens/>
      <w:spacing w:line="360" w:lineRule="auto"/>
    </w:pPr>
    <w:rPr>
      <w:rFonts w:ascii="宋体" w:hAnsi="宋体"/>
      <w:kern w:val="1"/>
      <w:lang w:eastAsia="ar-SA"/>
    </w:rPr>
  </w:style>
  <w:style w:type="paragraph" w:customStyle="1" w:styleId="124">
    <w:name w:val="标准正文"/>
    <w:basedOn w:val="1"/>
    <w:qFormat/>
    <w:uiPriority w:val="0"/>
    <w:pPr>
      <w:spacing w:line="360" w:lineRule="auto"/>
      <w:ind w:firstLine="420" w:firstLineChars="200"/>
    </w:pPr>
    <w:rPr>
      <w:rFonts w:ascii="Calibri" w:hAnsi="Calibri"/>
    </w:rPr>
  </w:style>
  <w:style w:type="paragraph" w:customStyle="1" w:styleId="125">
    <w:name w:val="论文标题1"/>
    <w:basedOn w:val="2"/>
    <w:qFormat/>
    <w:uiPriority w:val="0"/>
    <w:pPr>
      <w:tabs>
        <w:tab w:val="left" w:pos="747"/>
      </w:tabs>
      <w:adjustRightInd w:val="0"/>
      <w:spacing w:line="240" w:lineRule="auto"/>
      <w:ind w:left="747" w:hanging="567"/>
      <w:textAlignment w:val="baseline"/>
    </w:pPr>
  </w:style>
  <w:style w:type="paragraph" w:customStyle="1" w:styleId="126">
    <w:name w:val="附录表标题"/>
    <w:basedOn w:val="1"/>
    <w:next w:val="80"/>
    <w:qFormat/>
    <w:uiPriority w:val="0"/>
    <w:pPr>
      <w:spacing w:beforeLines="50"/>
      <w:ind w:left="7090" w:hanging="567"/>
      <w:jc w:val="center"/>
    </w:pPr>
    <w:rPr>
      <w:rFonts w:ascii="黑体" w:eastAsia="黑体"/>
      <w:sz w:val="21"/>
      <w:szCs w:val="21"/>
    </w:rPr>
  </w:style>
  <w:style w:type="paragraph" w:customStyle="1" w:styleId="127">
    <w:name w:val="表格"/>
    <w:basedOn w:val="128"/>
    <w:qFormat/>
    <w:uiPriority w:val="0"/>
    <w:pPr>
      <w:spacing w:line="240" w:lineRule="atLeast"/>
      <w:ind w:firstLine="0" w:firstLineChars="0"/>
      <w:jc w:val="center"/>
    </w:pPr>
    <w:rPr>
      <w:rFonts w:ascii="Arial" w:hAnsi="Arial" w:eastAsia="宋体"/>
      <w:sz w:val="21"/>
    </w:rPr>
  </w:style>
  <w:style w:type="paragraph" w:customStyle="1" w:styleId="128">
    <w:name w:val="正文部分"/>
    <w:basedOn w:val="1"/>
    <w:qFormat/>
    <w:uiPriority w:val="0"/>
    <w:pPr>
      <w:spacing w:line="500" w:lineRule="exact"/>
      <w:ind w:firstLine="480" w:firstLineChars="200"/>
      <w:textAlignment w:val="center"/>
    </w:pPr>
    <w:rPr>
      <w:rFonts w:ascii="华文细黑" w:hAnsi="华文细黑" w:eastAsia="楷体_GB2312"/>
      <w:sz w:val="24"/>
    </w:rPr>
  </w:style>
  <w:style w:type="paragraph" w:customStyle="1" w:styleId="12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30">
    <w:name w:val="点序列"/>
    <w:basedOn w:val="1"/>
    <w:qFormat/>
    <w:uiPriority w:val="0"/>
    <w:pPr>
      <w:widowControl/>
      <w:tabs>
        <w:tab w:val="left" w:pos="1145"/>
        <w:tab w:val="left" w:pos="1412"/>
      </w:tabs>
      <w:spacing w:line="400" w:lineRule="atLeast"/>
      <w:ind w:left="1412"/>
      <w:jc w:val="left"/>
    </w:pPr>
    <w:rPr>
      <w:kern w:val="0"/>
      <w:sz w:val="24"/>
      <w:szCs w:val="24"/>
    </w:rPr>
  </w:style>
  <w:style w:type="paragraph" w:customStyle="1" w:styleId="131">
    <w:name w:val="Char"/>
    <w:basedOn w:val="1"/>
    <w:qFormat/>
    <w:uiPriority w:val="0"/>
    <w:rPr>
      <w:szCs w:val="24"/>
    </w:rPr>
  </w:style>
  <w:style w:type="paragraph" w:customStyle="1" w:styleId="132">
    <w:name w:val="章标题"/>
    <w:next w:val="80"/>
    <w:qFormat/>
    <w:uiPriority w:val="0"/>
    <w:pPr>
      <w:spacing w:beforeLines="100"/>
      <w:ind w:left="2310"/>
      <w:jc w:val="both"/>
      <w:outlineLvl w:val="1"/>
    </w:pPr>
    <w:rPr>
      <w:rFonts w:ascii="黑体" w:hAnsi="Times New Roman" w:eastAsia="黑体" w:cs="Times New Roman"/>
      <w:sz w:val="21"/>
      <w:lang w:val="en-US" w:eastAsia="zh-CN" w:bidi="ar-SA"/>
    </w:rPr>
  </w:style>
  <w:style w:type="paragraph" w:customStyle="1" w:styleId="133">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2"/>
      <w:szCs w:val="22"/>
    </w:rPr>
  </w:style>
  <w:style w:type="paragraph" w:customStyle="1" w:styleId="134">
    <w:name w:val="xl25"/>
    <w:basedOn w:val="1"/>
    <w:qFormat/>
    <w:uiPriority w:val="0"/>
    <w:pPr>
      <w:widowControl/>
      <w:spacing w:before="100" w:beforeAutospacing="1" w:after="100" w:afterAutospacing="1"/>
      <w:jc w:val="center"/>
    </w:pPr>
    <w:rPr>
      <w:rFonts w:ascii="楷体_GB2312" w:hAnsi="宋体" w:eastAsia="楷体_GB2312" w:cs="楷体_GB2312"/>
      <w:kern w:val="0"/>
      <w:sz w:val="24"/>
      <w:szCs w:val="24"/>
    </w:rPr>
  </w:style>
  <w:style w:type="paragraph" w:customStyle="1" w:styleId="13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rPr>
  </w:style>
  <w:style w:type="paragraph" w:customStyle="1" w:styleId="136">
    <w:name w:val="Char1 Char Char Char"/>
    <w:basedOn w:val="1"/>
    <w:qFormat/>
    <w:uiPriority w:val="0"/>
    <w:pPr>
      <w:suppressAutoHyphens/>
    </w:pPr>
    <w:rPr>
      <w:rFonts w:ascii="宋体" w:hAnsi="宋体"/>
      <w:kern w:val="1"/>
      <w:sz w:val="24"/>
      <w:lang w:eastAsia="ar-SA"/>
    </w:rPr>
  </w:style>
  <w:style w:type="paragraph" w:customStyle="1" w:styleId="137">
    <w:name w:val="默认段落字体 Para Char Char Char Char"/>
    <w:basedOn w:val="1"/>
    <w:qFormat/>
    <w:uiPriority w:val="0"/>
    <w:rPr>
      <w:szCs w:val="24"/>
    </w:rPr>
  </w:style>
  <w:style w:type="paragraph" w:customStyle="1" w:styleId="138">
    <w:name w:val="样式 标题 3h3Level 3 HeadH3Heading 3 - oldlevel_3PIM 3BOD 0s..."/>
    <w:basedOn w:val="4"/>
    <w:qFormat/>
    <w:uiPriority w:val="0"/>
    <w:pPr>
      <w:tabs>
        <w:tab w:val="left" w:pos="0"/>
      </w:tabs>
      <w:adjustRightInd w:val="0"/>
      <w:spacing w:before="0" w:after="0" w:line="500" w:lineRule="exact"/>
      <w:textAlignment w:val="baseline"/>
    </w:pPr>
    <w:rPr>
      <w:rFonts w:cs="宋体"/>
      <w:sz w:val="28"/>
      <w:szCs w:val="20"/>
    </w:rPr>
  </w:style>
  <w:style w:type="paragraph" w:customStyle="1" w:styleId="139">
    <w:name w:val="列出段落4"/>
    <w:basedOn w:val="1"/>
    <w:qFormat/>
    <w:uiPriority w:val="0"/>
    <w:pPr>
      <w:ind w:firstLine="420" w:firstLineChars="200"/>
    </w:pPr>
    <w:rPr>
      <w:szCs w:val="21"/>
    </w:rPr>
  </w:style>
  <w:style w:type="paragraph" w:customStyle="1" w:styleId="140">
    <w:name w:val="tableheading"/>
    <w:basedOn w:val="1"/>
    <w:qFormat/>
    <w:uiPriority w:val="0"/>
    <w:pPr>
      <w:widowControl/>
      <w:tabs>
        <w:tab w:val="left" w:pos="1282"/>
      </w:tabs>
      <w:spacing w:before="100" w:beforeAutospacing="1" w:after="100" w:afterAutospacing="1" w:line="240" w:lineRule="atLeast"/>
      <w:jc w:val="left"/>
    </w:pPr>
    <w:rPr>
      <w:rFonts w:hint="eastAsia" w:ascii="宋体" w:hAnsi="宋体"/>
      <w:kern w:val="0"/>
      <w:sz w:val="18"/>
    </w:rPr>
  </w:style>
  <w:style w:type="paragraph" w:customStyle="1" w:styleId="141">
    <w:name w:val="一级条标题"/>
    <w:next w:val="80"/>
    <w:qFormat/>
    <w:uiPriority w:val="0"/>
    <w:pPr>
      <w:spacing w:beforeLines="50"/>
      <w:outlineLvl w:val="2"/>
    </w:pPr>
    <w:rPr>
      <w:rFonts w:ascii="黑体" w:hAnsi="Times New Roman" w:eastAsia="黑体" w:cs="Times New Roman"/>
      <w:sz w:val="21"/>
      <w:szCs w:val="21"/>
      <w:lang w:val="en-US" w:eastAsia="zh-CN" w:bidi="ar-SA"/>
    </w:rPr>
  </w:style>
  <w:style w:type="paragraph" w:customStyle="1" w:styleId="142">
    <w:name w:val="Bullet"/>
    <w:basedOn w:val="1"/>
    <w:qFormat/>
    <w:uiPriority w:val="0"/>
    <w:pPr>
      <w:widowControl/>
      <w:adjustRightInd w:val="0"/>
      <w:spacing w:before="60" w:after="60" w:line="500" w:lineRule="exact"/>
      <w:ind w:firstLine="551" w:firstLineChars="196"/>
    </w:pPr>
    <w:rPr>
      <w:rFonts w:ascii="宋体" w:hAnsi="宋体" w:cs="宋体"/>
      <w:b/>
      <w:color w:val="333333"/>
      <w:kern w:val="0"/>
      <w:szCs w:val="28"/>
    </w:rPr>
  </w:style>
  <w:style w:type="paragraph" w:customStyle="1" w:styleId="143">
    <w:name w:val="WPS Plain"/>
    <w:qFormat/>
    <w:uiPriority w:val="0"/>
    <w:rPr>
      <w:rFonts w:ascii="Times New Roman" w:hAnsi="Times New Roman" w:eastAsia="宋体" w:cs="Times New Roman"/>
      <w:lang w:val="en-US" w:eastAsia="zh-CN" w:bidi="ar-SA"/>
    </w:rPr>
  </w:style>
  <w:style w:type="paragraph" w:customStyle="1" w:styleId="144">
    <w:name w:val="样式 标题 1 + 黑体 小二 居中 段前: 15.6 磅 段后: 15.6 磅 行距: 单倍行距"/>
    <w:basedOn w:val="2"/>
    <w:qFormat/>
    <w:uiPriority w:val="0"/>
    <w:pPr>
      <w:spacing w:before="312" w:after="312" w:line="240" w:lineRule="auto"/>
    </w:pPr>
    <w:rPr>
      <w:rFonts w:ascii="黑体" w:eastAsia="黑体" w:cs="宋体"/>
      <w:szCs w:val="20"/>
    </w:rPr>
  </w:style>
  <w:style w:type="paragraph" w:customStyle="1" w:styleId="145">
    <w:name w:val="body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7">
    <w:name w:val="Char1"/>
    <w:basedOn w:val="1"/>
    <w:qFormat/>
    <w:uiPriority w:val="0"/>
    <w:pPr>
      <w:suppressAutoHyphens/>
    </w:pPr>
    <w:rPr>
      <w:rFonts w:ascii="宋体" w:hAnsi="宋体"/>
      <w:kern w:val="1"/>
      <w:sz w:val="24"/>
      <w:lang w:eastAsia="ar-SA"/>
    </w:rPr>
  </w:style>
  <w:style w:type="paragraph" w:customStyle="1" w:styleId="148">
    <w:name w:val="三级无"/>
    <w:basedOn w:val="102"/>
    <w:qFormat/>
    <w:uiPriority w:val="0"/>
    <w:pPr>
      <w:tabs>
        <w:tab w:val="clear" w:pos="360"/>
      </w:tabs>
      <w:spacing w:before="50" w:after="50"/>
    </w:pPr>
    <w:rPr>
      <w:rFonts w:ascii="宋体" w:eastAsia="宋体"/>
      <w:sz w:val="21"/>
      <w:szCs w:val="21"/>
    </w:rPr>
  </w:style>
  <w:style w:type="paragraph" w:customStyle="1" w:styleId="14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50">
    <w:name w:val="正文文本 Char Char"/>
    <w:basedOn w:val="1"/>
    <w:qFormat/>
    <w:uiPriority w:val="0"/>
    <w:pPr>
      <w:jc w:val="center"/>
    </w:pPr>
    <w:rPr>
      <w:rFonts w:hint="eastAsia" w:ascii="方正大黑简体" w:hAnsi="宋体" w:eastAsia="方正大黑简体"/>
      <w:kern w:val="44"/>
      <w:position w:val="6"/>
      <w:sz w:val="30"/>
    </w:rPr>
  </w:style>
  <w:style w:type="paragraph" w:customStyle="1" w:styleId="151">
    <w:name w:val="style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52">
    <w:name w:val="四级条标题"/>
    <w:basedOn w:val="102"/>
    <w:next w:val="80"/>
    <w:qFormat/>
    <w:uiPriority w:val="0"/>
    <w:pPr>
      <w:tabs>
        <w:tab w:val="clear" w:pos="360"/>
      </w:tabs>
      <w:spacing w:beforeLines="50" w:afterLines="50"/>
      <w:outlineLvl w:val="5"/>
    </w:pPr>
    <w:rPr>
      <w:rFonts w:ascii="黑体"/>
      <w:sz w:val="21"/>
      <w:szCs w:val="21"/>
    </w:rPr>
  </w:style>
  <w:style w:type="paragraph" w:customStyle="1" w:styleId="153">
    <w:name w:val="五级条标题"/>
    <w:basedOn w:val="152"/>
    <w:next w:val="80"/>
    <w:qFormat/>
    <w:uiPriority w:val="0"/>
    <w:pPr>
      <w:outlineLvl w:val="6"/>
    </w:pPr>
  </w:style>
  <w:style w:type="paragraph" w:customStyle="1" w:styleId="154">
    <w:name w:val="附录表标号"/>
    <w:basedOn w:val="1"/>
    <w:next w:val="80"/>
    <w:qFormat/>
    <w:uiPriority w:val="0"/>
    <w:pPr>
      <w:numPr>
        <w:ilvl w:val="0"/>
        <w:numId w:val="2"/>
      </w:numPr>
      <w:spacing w:line="14" w:lineRule="exact"/>
      <w:ind w:left="811" w:hanging="448"/>
      <w:jc w:val="center"/>
      <w:outlineLvl w:val="0"/>
    </w:pPr>
    <w:rPr>
      <w:color w:val="FFFFFF"/>
      <w:sz w:val="21"/>
      <w:szCs w:val="24"/>
    </w:rPr>
  </w:style>
  <w:style w:type="paragraph" w:customStyle="1" w:styleId="155">
    <w:name w:val="p15"/>
    <w:basedOn w:val="1"/>
    <w:qFormat/>
    <w:uiPriority w:val="0"/>
    <w:pPr>
      <w:widowControl/>
    </w:pPr>
    <w:rPr>
      <w:rFonts w:ascii="Wingdings" w:hAnsi="Wingdings" w:cs="宋体"/>
      <w:kern w:val="0"/>
      <w:szCs w:val="28"/>
    </w:rPr>
  </w:style>
  <w:style w:type="paragraph" w:customStyle="1" w:styleId="156">
    <w:name w:val="List Paragraph1"/>
    <w:basedOn w:val="1"/>
    <w:qFormat/>
    <w:uiPriority w:val="0"/>
    <w:pPr>
      <w:ind w:firstLine="420" w:firstLineChars="200"/>
    </w:pPr>
    <w:rPr>
      <w:sz w:val="21"/>
      <w:szCs w:val="24"/>
    </w:rPr>
  </w:style>
  <w:style w:type="paragraph" w:customStyle="1" w:styleId="157">
    <w:name w:val="Char Char Char Char Char Char Char Char Char Char Char Char1 Char"/>
    <w:basedOn w:val="1"/>
    <w:qFormat/>
    <w:uiPriority w:val="0"/>
    <w:pPr>
      <w:snapToGrid w:val="0"/>
      <w:spacing w:line="360" w:lineRule="auto"/>
      <w:ind w:firstLine="200" w:firstLineChars="200"/>
    </w:pPr>
    <w:rPr>
      <w:rFonts w:eastAsia="仿宋_GB2312"/>
      <w:sz w:val="24"/>
      <w:szCs w:val="24"/>
    </w:rPr>
  </w:style>
  <w:style w:type="paragraph" w:customStyle="1" w:styleId="158">
    <w:name w:val="et34"/>
    <w:basedOn w:val="1"/>
    <w:qFormat/>
    <w:uiPriority w:val="0"/>
    <w:pPr>
      <w:widowControl/>
      <w:spacing w:before="100" w:beforeAutospacing="1" w:after="100" w:afterAutospacing="1"/>
      <w:jc w:val="left"/>
      <w:textAlignment w:val="center"/>
    </w:pPr>
    <w:rPr>
      <w:rFonts w:ascii="宋体" w:hAnsi="宋体" w:cs="宋体"/>
      <w:color w:val="000000"/>
      <w:kern w:val="0"/>
      <w:sz w:val="24"/>
      <w:szCs w:val="24"/>
    </w:rPr>
  </w:style>
  <w:style w:type="paragraph" w:customStyle="1" w:styleId="159">
    <w:name w:val="正文表标题"/>
    <w:next w:val="80"/>
    <w:qFormat/>
    <w:uiPriority w:val="0"/>
    <w:pPr>
      <w:tabs>
        <w:tab w:val="left" w:pos="360"/>
      </w:tabs>
      <w:jc w:val="center"/>
    </w:pPr>
    <w:rPr>
      <w:rFonts w:ascii="黑体" w:hAnsi="Times New Roman" w:eastAsia="黑体" w:cs="黑体"/>
      <w:sz w:val="21"/>
      <w:szCs w:val="22"/>
      <w:lang w:val="en-US" w:eastAsia="zh-CN" w:bidi="ar-SA"/>
    </w:rPr>
  </w:style>
  <w:style w:type="character" w:customStyle="1" w:styleId="160">
    <w:name w:val="批注框文本 Char Char Char Char"/>
    <w:link w:val="70"/>
    <w:semiHidden/>
    <w:qFormat/>
    <w:uiPriority w:val="0"/>
    <w:rPr>
      <w:rFonts w:ascii="Times New Roman" w:hAnsi="Times New Roman" w:eastAsia="宋体" w:cs="Times New Roman"/>
      <w:sz w:val="18"/>
      <w:szCs w:val="18"/>
    </w:rPr>
  </w:style>
  <w:style w:type="character" w:customStyle="1" w:styleId="161">
    <w:name w:val="page number"/>
    <w:basedOn w:val="28"/>
    <w:qFormat/>
    <w:uiPriority w:val="0"/>
  </w:style>
  <w:style w:type="character" w:customStyle="1" w:styleId="162">
    <w:name w:val="annotation reference"/>
    <w:qFormat/>
    <w:uiPriority w:val="0"/>
    <w:rPr>
      <w:sz w:val="21"/>
    </w:rPr>
  </w:style>
  <w:style w:type="character" w:customStyle="1" w:styleId="163">
    <w:name w:val="正文要点内容 Char Char"/>
    <w:link w:val="75"/>
    <w:semiHidden/>
    <w:qFormat/>
    <w:uiPriority w:val="0"/>
    <w:rPr>
      <w:rFonts w:ascii="Times New Roman" w:hAnsi="Times New Roman"/>
      <w:szCs w:val="24"/>
    </w:rPr>
  </w:style>
  <w:style w:type="character" w:customStyle="1" w:styleId="164">
    <w:name w:val="正文要点 Char Char"/>
    <w:link w:val="76"/>
    <w:semiHidden/>
    <w:qFormat/>
    <w:uiPriority w:val="0"/>
    <w:rPr>
      <w:szCs w:val="24"/>
    </w:rPr>
  </w:style>
  <w:style w:type="character" w:customStyle="1" w:styleId="165">
    <w:name w:val="页眉 Char1"/>
    <w:qFormat/>
    <w:uiPriority w:val="0"/>
    <w:rPr>
      <w:rFonts w:ascii="Times New Roman" w:hAnsi="Times New Roman"/>
      <w:kern w:val="2"/>
      <w:sz w:val="18"/>
      <w:szCs w:val="18"/>
    </w:rPr>
  </w:style>
  <w:style w:type="character" w:customStyle="1" w:styleId="166">
    <w:name w:val="首行缩进:  0.85 厘米 Char Char"/>
    <w:link w:val="77"/>
    <w:semiHidden/>
    <w:qFormat/>
    <w:uiPriority w:val="0"/>
    <w:rPr>
      <w:rFonts w:eastAsia="昆仑黑体" w:cs="Arial Unicode MS"/>
      <w:sz w:val="28"/>
      <w:lang w:eastAsia="en-US" w:bidi="en-US"/>
    </w:rPr>
  </w:style>
  <w:style w:type="character" w:customStyle="1" w:styleId="167">
    <w:name w:val="WW8Num14z0"/>
    <w:qFormat/>
    <w:uiPriority w:val="0"/>
    <w:rPr>
      <w:b/>
    </w:rPr>
  </w:style>
  <w:style w:type="character" w:customStyle="1" w:styleId="168">
    <w:name w:val="WW8Num15z6"/>
    <w:qFormat/>
    <w:uiPriority w:val="0"/>
    <w:rPr>
      <w:rFonts w:ascii="Times New Roman" w:hAnsi="Times New Roman"/>
    </w:rPr>
  </w:style>
  <w:style w:type="character" w:customStyle="1" w:styleId="169">
    <w:name w:val="Char Char10"/>
    <w:qFormat/>
    <w:uiPriority w:val="0"/>
    <w:rPr>
      <w:rFonts w:hint="eastAsia" w:ascii="宋体" w:hAnsi="Courier New" w:eastAsia="宋体" w:cs="Times New Roman"/>
      <w:sz w:val="18"/>
      <w:szCs w:val="20"/>
    </w:rPr>
  </w:style>
  <w:style w:type="character" w:customStyle="1" w:styleId="170">
    <w:name w:val="WW8Num16z0"/>
    <w:qFormat/>
    <w:uiPriority w:val="0"/>
    <w:rPr>
      <w:b/>
    </w:rPr>
  </w:style>
  <w:style w:type="character" w:customStyle="1" w:styleId="171">
    <w:name w:val="Char Char Char Char Char"/>
    <w:qFormat/>
    <w:uiPriority w:val="0"/>
    <w:rPr>
      <w:rFonts w:ascii="Times New Roman" w:hAnsi="Times New Roman"/>
      <w:sz w:val="21"/>
      <w:szCs w:val="24"/>
    </w:rPr>
  </w:style>
  <w:style w:type="character" w:customStyle="1" w:styleId="172">
    <w:name w:val="正文文本 Char2"/>
    <w:basedOn w:val="28"/>
    <w:link w:val="14"/>
    <w:semiHidden/>
    <w:qFormat/>
    <w:uiPriority w:val="0"/>
    <w:rPr>
      <w:rFonts w:ascii="Times New Roman" w:hAnsi="Times New Roman" w:eastAsia="宋体" w:cs="Times New Roman"/>
      <w:sz w:val="28"/>
      <w:szCs w:val="20"/>
    </w:rPr>
  </w:style>
  <w:style w:type="character" w:customStyle="1" w:styleId="173">
    <w:name w:val="case31"/>
    <w:qFormat/>
    <w:uiPriority w:val="0"/>
    <w:rPr>
      <w:rFonts w:hint="default"/>
      <w:spacing w:val="390"/>
      <w:sz w:val="21"/>
      <w:szCs w:val="21"/>
    </w:rPr>
  </w:style>
  <w:style w:type="character" w:customStyle="1" w:styleId="174">
    <w:name w:val="WW8Num23z0"/>
    <w:qFormat/>
    <w:uiPriority w:val="0"/>
    <w:rPr>
      <w:rFonts w:ascii="Wingdings" w:hAnsi="Wingdings"/>
    </w:rPr>
  </w:style>
  <w:style w:type="character" w:customStyle="1" w:styleId="175">
    <w:name w:val="正文段落 Char Char"/>
    <w:link w:val="78"/>
    <w:semiHidden/>
    <w:qFormat/>
    <w:uiPriority w:val="0"/>
    <w:rPr>
      <w:rFonts w:ascii="宋体" w:hAnsi="宋体" w:eastAsia="宋体"/>
      <w:sz w:val="28"/>
    </w:rPr>
  </w:style>
  <w:style w:type="character" w:customStyle="1" w:styleId="176">
    <w:name w:val="0921 Char"/>
    <w:qFormat/>
    <w:uiPriority w:val="0"/>
    <w:rPr>
      <w:rFonts w:ascii="宋体" w:hAnsi="Courier New" w:cs="宋体"/>
      <w:kern w:val="2"/>
      <w:sz w:val="21"/>
      <w:szCs w:val="21"/>
    </w:rPr>
  </w:style>
  <w:style w:type="character" w:customStyle="1" w:styleId="177">
    <w:name w:val="无间隔 Char"/>
    <w:link w:val="79"/>
    <w:semiHidden/>
    <w:qFormat/>
    <w:uiPriority w:val="0"/>
    <w:rPr>
      <w:sz w:val="22"/>
    </w:rPr>
  </w:style>
  <w:style w:type="character" w:customStyle="1" w:styleId="178">
    <w:name w:val="默认段落字体1"/>
    <w:qFormat/>
    <w:uiPriority w:val="0"/>
  </w:style>
  <w:style w:type="character" w:customStyle="1" w:styleId="179">
    <w:name w:val="普通文字 Char Char1"/>
    <w:qFormat/>
    <w:uiPriority w:val="0"/>
    <w:rPr>
      <w:rFonts w:ascii="宋体" w:hAnsi="Courier New" w:eastAsia="宋体" w:cs="Times New Roman"/>
      <w:szCs w:val="20"/>
    </w:rPr>
  </w:style>
  <w:style w:type="character" w:customStyle="1" w:styleId="180">
    <w:name w:val="huei12b1"/>
    <w:qFormat/>
    <w:uiPriority w:val="0"/>
    <w:rPr>
      <w:b/>
      <w:color w:val="333333"/>
      <w:sz w:val="18"/>
    </w:rPr>
  </w:style>
  <w:style w:type="character" w:customStyle="1" w:styleId="181">
    <w:name w:val="WW8Num9z0"/>
    <w:qFormat/>
    <w:uiPriority w:val="0"/>
    <w:rPr>
      <w:b/>
    </w:rPr>
  </w:style>
  <w:style w:type="character" w:customStyle="1" w:styleId="182">
    <w:name w:val="ca-2"/>
    <w:basedOn w:val="28"/>
    <w:qFormat/>
    <w:uiPriority w:val="0"/>
  </w:style>
  <w:style w:type="character" w:customStyle="1" w:styleId="183">
    <w:name w:val="正文文本 Char1"/>
    <w:qFormat/>
    <w:uiPriority w:val="0"/>
    <w:rPr>
      <w:rFonts w:ascii="Times New Roman" w:hAnsi="Times New Roman"/>
      <w:kern w:val="2"/>
      <w:sz w:val="28"/>
    </w:rPr>
  </w:style>
  <w:style w:type="character" w:customStyle="1" w:styleId="184">
    <w:name w:val="paramname2"/>
    <w:qFormat/>
    <w:uiPriority w:val="0"/>
    <w:rPr>
      <w:color w:val="999999"/>
    </w:rPr>
  </w:style>
  <w:style w:type="character" w:customStyle="1" w:styleId="185">
    <w:name w:val="text91"/>
    <w:qFormat/>
    <w:uiPriority w:val="0"/>
    <w:rPr>
      <w:sz w:val="18"/>
      <w:u w:val="none"/>
    </w:rPr>
  </w:style>
  <w:style w:type="character" w:customStyle="1" w:styleId="186">
    <w:name w:val="apple-converted-space"/>
    <w:qFormat/>
    <w:uiPriority w:val="0"/>
  </w:style>
  <w:style w:type="character" w:customStyle="1" w:styleId="187">
    <w:name w:val="WW8Num2z2"/>
    <w:qFormat/>
    <w:uiPriority w:val="0"/>
    <w:rPr>
      <w:rFonts w:ascii="Arial" w:hAnsi="Arial"/>
      <w:color w:val="000000"/>
      <w:position w:val="0"/>
      <w:sz w:val="24"/>
    </w:rPr>
  </w:style>
  <w:style w:type="character" w:customStyle="1" w:styleId="188">
    <w:name w:val="WW8Num8z0"/>
    <w:qFormat/>
    <w:uiPriority w:val="0"/>
    <w:rPr>
      <w:b/>
    </w:rPr>
  </w:style>
  <w:style w:type="character" w:customStyle="1" w:styleId="189">
    <w:name w:val="mark4"/>
    <w:qFormat/>
    <w:uiPriority w:val="0"/>
  </w:style>
  <w:style w:type="character" w:customStyle="1" w:styleId="190">
    <w:name w:val="WW8Num31z1"/>
    <w:qFormat/>
    <w:uiPriority w:val="0"/>
    <w:rPr>
      <w:b/>
      <w:color w:val="000000"/>
    </w:rPr>
  </w:style>
  <w:style w:type="character" w:customStyle="1" w:styleId="191">
    <w:name w:val="WW8Num19z0"/>
    <w:qFormat/>
    <w:uiPriority w:val="0"/>
    <w:rPr>
      <w:rFonts w:ascii="Wingdings" w:hAnsi="Wingdings"/>
    </w:rPr>
  </w:style>
  <w:style w:type="character" w:customStyle="1" w:styleId="192">
    <w:name w:val="WW-Absatz-Standardschriftart1"/>
    <w:qFormat/>
    <w:uiPriority w:val="0"/>
  </w:style>
  <w:style w:type="character" w:customStyle="1" w:styleId="193">
    <w:name w:val="WW8Num12z6"/>
    <w:qFormat/>
    <w:uiPriority w:val="0"/>
    <w:rPr>
      <w:rFonts w:ascii="Times New Roman" w:hAnsi="Times New Roman"/>
    </w:rPr>
  </w:style>
  <w:style w:type="character" w:customStyle="1" w:styleId="194">
    <w:name w:val="jk"/>
    <w:qFormat/>
    <w:uiPriority w:val="0"/>
  </w:style>
  <w:style w:type="character" w:customStyle="1" w:styleId="195">
    <w:name w:val="featurehead Char"/>
    <w:qFormat/>
    <w:uiPriority w:val="0"/>
    <w:rPr>
      <w:rFonts w:eastAsia="宋体"/>
      <w:b/>
      <w:bCs/>
      <w:kern w:val="44"/>
      <w:sz w:val="44"/>
      <w:szCs w:val="44"/>
      <w:lang w:val="en-US" w:eastAsia="zh-CN" w:bidi="ar-SA"/>
    </w:rPr>
  </w:style>
  <w:style w:type="character" w:customStyle="1" w:styleId="196">
    <w:name w:val="页脚 Char1"/>
    <w:qFormat/>
    <w:uiPriority w:val="0"/>
    <w:rPr>
      <w:rFonts w:ascii="Times New Roman" w:hAnsi="Times New Roman"/>
      <w:kern w:val="2"/>
      <w:sz w:val="18"/>
      <w:szCs w:val="18"/>
    </w:rPr>
  </w:style>
  <w:style w:type="character" w:customStyle="1" w:styleId="197">
    <w:name w:val="WW8Num2z3"/>
    <w:qFormat/>
    <w:uiPriority w:val="0"/>
    <w:rPr>
      <w:rFonts w:ascii="Arial" w:hAnsi="Arial"/>
      <w:color w:val="auto"/>
      <w:position w:val="0"/>
      <w:sz w:val="21"/>
    </w:rPr>
  </w:style>
  <w:style w:type="character" w:customStyle="1" w:styleId="198">
    <w:name w:val="WW8Num27z0"/>
    <w:qFormat/>
    <w:uiPriority w:val="0"/>
    <w:rPr>
      <w:b/>
    </w:rPr>
  </w:style>
  <w:style w:type="character" w:customStyle="1" w:styleId="199">
    <w:name w:val="Absatz-Standardschriftart"/>
    <w:qFormat/>
    <w:uiPriority w:val="0"/>
  </w:style>
  <w:style w:type="character" w:customStyle="1" w:styleId="200">
    <w:name w:val="WW8Num2z1"/>
    <w:qFormat/>
    <w:uiPriority w:val="0"/>
    <w:rPr>
      <w:rFonts w:ascii="Arial" w:hAnsi="Arial"/>
      <w:color w:val="000000"/>
      <w:position w:val="0"/>
      <w:sz w:val="30"/>
    </w:rPr>
  </w:style>
  <w:style w:type="character" w:customStyle="1" w:styleId="201">
    <w:name w:val="WW8Num16z1"/>
    <w:qFormat/>
    <w:uiPriority w:val="0"/>
    <w:rPr>
      <w:rFonts w:ascii="Wingdings" w:hAnsi="Wingdings"/>
    </w:rPr>
  </w:style>
  <w:style w:type="character" w:customStyle="1" w:styleId="202">
    <w:name w:val="WW8Num1z0"/>
    <w:qFormat/>
    <w:uiPriority w:val="0"/>
    <w:rPr>
      <w:rFonts w:ascii="Arial" w:hAnsi="Arial"/>
      <w:b/>
      <w:color w:val="000000"/>
      <w:position w:val="0"/>
      <w:sz w:val="36"/>
    </w:rPr>
  </w:style>
  <w:style w:type="character" w:customStyle="1" w:styleId="203">
    <w:name w:val="WW8Num1z2"/>
    <w:qFormat/>
    <w:uiPriority w:val="0"/>
    <w:rPr>
      <w:b/>
      <w:sz w:val="28"/>
    </w:rPr>
  </w:style>
  <w:style w:type="character" w:customStyle="1" w:styleId="204">
    <w:name w:val="WW8Num22z1"/>
    <w:qFormat/>
    <w:uiPriority w:val="0"/>
    <w:rPr>
      <w:rFonts w:ascii="Wingdings" w:hAnsi="Wingdings"/>
    </w:rPr>
  </w:style>
  <w:style w:type="character" w:customStyle="1" w:styleId="205">
    <w:name w:val="段 Char Char"/>
    <w:link w:val="80"/>
    <w:semiHidden/>
    <w:qFormat/>
    <w:uiPriority w:val="0"/>
    <w:rPr>
      <w:rFonts w:ascii="宋体" w:hAnsi="Times New Roman"/>
    </w:rPr>
  </w:style>
  <w:style w:type="character" w:customStyle="1" w:styleId="206">
    <w:name w:val="WW8Num18z0"/>
    <w:qFormat/>
    <w:uiPriority w:val="0"/>
    <w:rPr>
      <w:b/>
    </w:rPr>
  </w:style>
  <w:style w:type="character" w:customStyle="1" w:styleId="207">
    <w:name w:val="font131"/>
    <w:qFormat/>
    <w:uiPriority w:val="0"/>
    <w:rPr>
      <w:sz w:val="20"/>
      <w:szCs w:val="20"/>
    </w:rPr>
  </w:style>
  <w:style w:type="character" w:customStyle="1" w:styleId="208">
    <w:name w:val="WW8Num1z3"/>
    <w:qFormat/>
    <w:uiPriority w:val="0"/>
    <w:rPr>
      <w:rFonts w:ascii="Arial" w:hAnsi="Arial"/>
      <w:color w:val="auto"/>
      <w:position w:val="0"/>
      <w:sz w:val="21"/>
    </w:rPr>
  </w:style>
  <w:style w:type="character" w:customStyle="1" w:styleId="209">
    <w:name w:val="ca-6"/>
    <w:basedOn w:val="28"/>
    <w:qFormat/>
    <w:uiPriority w:val="0"/>
  </w:style>
  <w:style w:type="character" w:customStyle="1" w:styleId="210">
    <w:name w:val="Char Char4"/>
    <w:qFormat/>
    <w:uiPriority w:val="0"/>
    <w:rPr>
      <w:rFonts w:eastAsia="宋体"/>
      <w:b/>
      <w:bCs/>
      <w:kern w:val="44"/>
      <w:sz w:val="44"/>
      <w:szCs w:val="44"/>
      <w:lang w:val="en-US" w:eastAsia="zh-CN" w:bidi="ar-SA"/>
    </w:rPr>
  </w:style>
  <w:style w:type="character" w:customStyle="1" w:styleId="211">
    <w:name w:val="WW-Absatz-Standardschriftart"/>
    <w:qFormat/>
    <w:uiPriority w:val="0"/>
  </w:style>
  <w:style w:type="character" w:customStyle="1" w:styleId="212">
    <w:name w:val="apple-style-span"/>
    <w:basedOn w:val="28"/>
    <w:qFormat/>
    <w:uiPriority w:val="0"/>
  </w:style>
  <w:style w:type="character" w:customStyle="1" w:styleId="213">
    <w:name w:val="h4 Char"/>
    <w:qFormat/>
    <w:uiPriority w:val="0"/>
    <w:rPr>
      <w:rFonts w:ascii="Arial" w:hAnsi="Arial" w:eastAsia="黑体" w:cs="Arial"/>
      <w:b/>
      <w:bCs/>
      <w:sz w:val="28"/>
      <w:szCs w:val="28"/>
      <w:lang w:val="en-US" w:eastAsia="zh-CN" w:bidi="ar-SA"/>
    </w:rPr>
  </w:style>
  <w:style w:type="character" w:customStyle="1" w:styleId="214">
    <w:name w:val="WW8Num1z1"/>
    <w:qFormat/>
    <w:uiPriority w:val="0"/>
    <w:rPr>
      <w:b/>
      <w:sz w:val="28"/>
    </w:rPr>
  </w:style>
  <w:style w:type="character" w:customStyle="1" w:styleId="215">
    <w:name w:val="样式 标题 2第一层条论文标题 1正文二级标题heading 2 + Indent: Left 0.25 inh2h...1 Char Char"/>
    <w:link w:val="81"/>
    <w:semiHidden/>
    <w:qFormat/>
    <w:uiPriority w:val="0"/>
    <w:rPr>
      <w:rFonts w:ascii="新宋体" w:hAnsi="新宋体" w:eastAsia="新宋体" w:cs="宋体"/>
      <w:b/>
      <w:bCs/>
      <w:sz w:val="28"/>
    </w:rPr>
  </w:style>
  <w:style w:type="character" w:customStyle="1" w:styleId="216">
    <w:name w:val="fontheight2"/>
    <w:qFormat/>
    <w:uiPriority w:val="0"/>
    <w:rPr>
      <w:sz w:val="20"/>
      <w:szCs w:val="20"/>
      <w:u w:val="none"/>
    </w:rPr>
  </w:style>
  <w:style w:type="character" w:customStyle="1" w:styleId="217">
    <w:name w:val="a14_red_bold1"/>
    <w:qFormat/>
    <w:uiPriority w:val="0"/>
    <w:rPr>
      <w:rFonts w:ascii="Arial" w:hAnsi="Arial" w:cs="Arial"/>
      <w:b/>
      <w:bCs/>
      <w:color w:val="auto"/>
      <w:sz w:val="21"/>
      <w:szCs w:val="21"/>
      <w:u w:val="none"/>
    </w:rPr>
  </w:style>
  <w:style w:type="character" w:customStyle="1" w:styleId="218">
    <w:name w:val="H2 Char"/>
    <w:qFormat/>
    <w:uiPriority w:val="0"/>
    <w:rPr>
      <w:rFonts w:ascii="Arial" w:hAnsi="Arial" w:eastAsia="黑体" w:cs="Arial"/>
      <w:b/>
      <w:bCs/>
      <w:sz w:val="32"/>
      <w:szCs w:val="32"/>
      <w:lang w:val="en-US" w:eastAsia="zh-CN" w:bidi="ar-SA"/>
    </w:rPr>
  </w:style>
  <w:style w:type="character" w:customStyle="1" w:styleId="219">
    <w:name w:val="H3 Char"/>
    <w:qFormat/>
    <w:uiPriority w:val="0"/>
    <w:rPr>
      <w:rFonts w:eastAsia="宋体"/>
      <w:b/>
      <w:bCs/>
      <w:sz w:val="32"/>
      <w:szCs w:val="32"/>
      <w:lang w:val="en-US" w:eastAsia="zh-CN" w:bidi="ar-SA"/>
    </w:rPr>
  </w:style>
  <w:style w:type="character" w:customStyle="1" w:styleId="220">
    <w:name w:val="WW8Num31z2"/>
    <w:qFormat/>
    <w:uiPriority w:val="0"/>
    <w:rPr>
      <w:b/>
    </w:rPr>
  </w:style>
  <w:style w:type="character" w:customStyle="1" w:styleId="221">
    <w:name w:val="faq"/>
    <w:basedOn w:val="28"/>
    <w:qFormat/>
    <w:uiPriority w:val="0"/>
  </w:style>
  <w:style w:type="character" w:customStyle="1" w:styleId="222">
    <w:name w:val="WW8Num17z0"/>
    <w:uiPriority w:val="0"/>
    <w:rPr>
      <w:rFonts w:ascii="Wingdings" w:hAnsi="Wingdings"/>
    </w:rPr>
  </w:style>
  <w:style w:type="character" w:customStyle="1" w:styleId="223">
    <w:name w:val="WW8Num2z0"/>
    <w:qFormat/>
    <w:uiPriority w:val="0"/>
    <w:rPr>
      <w:rFonts w:ascii="Arial" w:hAnsi="Arial"/>
      <w:b/>
      <w:color w:val="000000"/>
      <w:position w:val="0"/>
      <w:sz w:val="36"/>
    </w:rPr>
  </w:style>
  <w:style w:type="character" w:customStyle="1" w:styleId="224">
    <w:name w:val="WW8Num13z0"/>
    <w:qFormat/>
    <w:uiPriority w:val="0"/>
    <w:rPr>
      <w:rFonts w:ascii="Wingdings" w:hAnsi="Wingdings"/>
    </w:rPr>
  </w:style>
  <w:style w:type="character" w:customStyle="1" w:styleId="225">
    <w:name w:val="ca-3"/>
    <w:basedOn w:val="28"/>
    <w:qFormat/>
    <w:uiPriority w:val="0"/>
  </w:style>
  <w:style w:type="character" w:customStyle="1" w:styleId="226">
    <w:name w:val="正文首行缩进 Char1"/>
    <w:basedOn w:val="172"/>
    <w:uiPriority w:val="0"/>
    <w:rPr>
      <w:rFonts w:ascii="Times New Roman" w:hAnsi="Times New Roman" w:eastAsia="宋体" w:cs="Times New Roman"/>
      <w:sz w:val="28"/>
      <w:szCs w:val="20"/>
    </w:rPr>
  </w:style>
  <w:style w:type="character" w:customStyle="1" w:styleId="227">
    <w:name w:val="副标题 Char1"/>
    <w:basedOn w:val="28"/>
    <w:qFormat/>
    <w:uiPriority w:val="0"/>
    <w:rPr>
      <w:rFonts w:ascii="Cambria" w:hAnsi="Cambria" w:eastAsia="宋体" w:cs="黑体"/>
      <w:b/>
      <w:bCs/>
      <w:kern w:val="28"/>
      <w:sz w:val="32"/>
      <w:szCs w:val="32"/>
    </w:rPr>
  </w:style>
  <w:style w:type="character" w:customStyle="1" w:styleId="228">
    <w:name w:val="纯文本 Char1"/>
    <w:basedOn w:val="28"/>
    <w:qFormat/>
    <w:uiPriority w:val="0"/>
    <w:rPr>
      <w:rFonts w:ascii="宋体" w:hAnsi="Courier New" w:eastAsia="宋体" w:cs="Courier New"/>
      <w:szCs w:val="21"/>
    </w:rPr>
  </w:style>
  <w:style w:type="character" w:customStyle="1" w:styleId="229">
    <w:name w:val="正文文本缩进 Char1"/>
    <w:basedOn w:val="28"/>
    <w:qFormat/>
    <w:uiPriority w:val="0"/>
    <w:rPr>
      <w:rFonts w:ascii="Times New Roman" w:hAnsi="Times New Roman" w:eastAsia="宋体" w:cs="Times New Roman"/>
      <w:sz w:val="28"/>
      <w:szCs w:val="20"/>
    </w:rPr>
  </w:style>
  <w:style w:type="character" w:customStyle="1" w:styleId="230">
    <w:name w:val="正文文本缩进 3 Char1"/>
    <w:basedOn w:val="28"/>
    <w:qFormat/>
    <w:uiPriority w:val="0"/>
    <w:rPr>
      <w:rFonts w:ascii="Times New Roman" w:hAnsi="Times New Roman" w:eastAsia="宋体" w:cs="Times New Roman"/>
      <w:sz w:val="16"/>
      <w:szCs w:val="16"/>
    </w:rPr>
  </w:style>
  <w:style w:type="character" w:customStyle="1" w:styleId="231">
    <w:name w:val="正文文本 3 Char1"/>
    <w:basedOn w:val="28"/>
    <w:qFormat/>
    <w:uiPriority w:val="0"/>
    <w:rPr>
      <w:rFonts w:ascii="Times New Roman" w:hAnsi="Times New Roman" w:eastAsia="宋体" w:cs="Times New Roman"/>
      <w:sz w:val="16"/>
      <w:szCs w:val="16"/>
    </w:rPr>
  </w:style>
  <w:style w:type="character" w:customStyle="1" w:styleId="232">
    <w:name w:val="批注框文本 Char1"/>
    <w:basedOn w:val="28"/>
    <w:qFormat/>
    <w:uiPriority w:val="0"/>
    <w:rPr>
      <w:rFonts w:ascii="Times New Roman" w:hAnsi="Times New Roman" w:eastAsia="宋体" w:cs="Times New Roman"/>
      <w:sz w:val="18"/>
      <w:szCs w:val="18"/>
    </w:rPr>
  </w:style>
  <w:style w:type="character" w:customStyle="1" w:styleId="233">
    <w:name w:val="日期 Char1"/>
    <w:basedOn w:val="28"/>
    <w:qFormat/>
    <w:uiPriority w:val="0"/>
    <w:rPr>
      <w:rFonts w:ascii="Times New Roman" w:hAnsi="Times New Roman" w:eastAsia="宋体" w:cs="Times New Roman"/>
      <w:sz w:val="28"/>
      <w:szCs w:val="20"/>
    </w:rPr>
  </w:style>
  <w:style w:type="character" w:customStyle="1" w:styleId="234">
    <w:name w:val="正文文本缩进 2 Char1"/>
    <w:basedOn w:val="28"/>
    <w:qFormat/>
    <w:uiPriority w:val="0"/>
    <w:rPr>
      <w:rFonts w:ascii="Times New Roman" w:hAnsi="Times New Roman" w:eastAsia="宋体" w:cs="Times New Roman"/>
      <w:sz w:val="28"/>
      <w:szCs w:val="20"/>
    </w:rPr>
  </w:style>
  <w:style w:type="character" w:customStyle="1" w:styleId="235">
    <w:name w:val="标题 Char1"/>
    <w:basedOn w:val="28"/>
    <w:qFormat/>
    <w:uiPriority w:val="0"/>
    <w:rPr>
      <w:rFonts w:ascii="Cambria" w:hAnsi="Cambria" w:eastAsia="宋体" w:cs="黑体"/>
      <w:b/>
      <w:bCs/>
      <w:sz w:val="32"/>
      <w:szCs w:val="32"/>
    </w:rPr>
  </w:style>
  <w:style w:type="character" w:customStyle="1" w:styleId="236">
    <w:name w:val="font121"/>
    <w:basedOn w:val="28"/>
    <w:qFormat/>
    <w:uiPriority w:val="0"/>
    <w:rPr>
      <w:rFonts w:hint="eastAsia" w:ascii="宋体" w:hAnsi="宋体" w:eastAsia="宋体" w:cs="宋体"/>
      <w:color w:val="000000"/>
      <w:sz w:val="22"/>
      <w:szCs w:val="22"/>
      <w:u w:val="none"/>
    </w:rPr>
  </w:style>
  <w:style w:type="character" w:customStyle="1" w:styleId="237">
    <w:name w:val="font61"/>
    <w:basedOn w:val="28"/>
    <w:qFormat/>
    <w:uiPriority w:val="0"/>
    <w:rPr>
      <w:rFonts w:ascii="MingLiU" w:hAnsi="MingLiU" w:eastAsia="MingLiU" w:cs="MingLiU"/>
      <w:color w:val="000000"/>
      <w:sz w:val="22"/>
      <w:szCs w:val="22"/>
      <w:u w:val="none"/>
    </w:rPr>
  </w:style>
  <w:style w:type="character" w:customStyle="1" w:styleId="238">
    <w:name w:val="font191"/>
    <w:basedOn w:val="28"/>
    <w:qFormat/>
    <w:uiPriority w:val="0"/>
    <w:rPr>
      <w:rFonts w:hint="eastAsia" w:ascii="宋体" w:hAnsi="宋体" w:eastAsia="宋体" w:cs="宋体"/>
      <w:color w:val="000000"/>
      <w:sz w:val="18"/>
      <w:szCs w:val="18"/>
      <w:u w:val="none"/>
    </w:rPr>
  </w:style>
  <w:style w:type="character" w:customStyle="1" w:styleId="239">
    <w:name w:val="font01"/>
    <w:basedOn w:val="28"/>
    <w:qFormat/>
    <w:uiPriority w:val="0"/>
    <w:rPr>
      <w:rFonts w:hint="default" w:ascii="Times New Roman" w:hAnsi="Times New Roman" w:cs="Times New Roman"/>
      <w:color w:val="000000"/>
      <w:sz w:val="18"/>
      <w:szCs w:val="18"/>
      <w:u w:val="none"/>
    </w:rPr>
  </w:style>
  <w:style w:type="character" w:customStyle="1" w:styleId="240">
    <w:name w:val="font171"/>
    <w:basedOn w:val="28"/>
    <w:qFormat/>
    <w:uiPriority w:val="0"/>
    <w:rPr>
      <w:rFonts w:hint="eastAsia" w:ascii="MingLiU" w:hAnsi="MingLiU" w:eastAsia="MingLiU" w:cs="MingLiU"/>
      <w:color w:val="000000"/>
      <w:sz w:val="20"/>
      <w:szCs w:val="20"/>
      <w:u w:val="none"/>
    </w:rPr>
  </w:style>
  <w:style w:type="character" w:customStyle="1" w:styleId="241">
    <w:name w:val="font41"/>
    <w:basedOn w:val="28"/>
    <w:qFormat/>
    <w:uiPriority w:val="0"/>
    <w:rPr>
      <w:rFonts w:hint="eastAsia" w:ascii="宋体" w:hAnsi="宋体" w:eastAsia="宋体" w:cs="宋体"/>
      <w:color w:val="000000"/>
      <w:sz w:val="20"/>
      <w:szCs w:val="20"/>
      <w:u w:val="none"/>
    </w:rPr>
  </w:style>
  <w:style w:type="character" w:customStyle="1" w:styleId="242">
    <w:name w:val="font51"/>
    <w:basedOn w:val="28"/>
    <w:qFormat/>
    <w:uiPriority w:val="0"/>
    <w:rPr>
      <w:rFonts w:ascii="Tahoma" w:hAnsi="Tahoma" w:eastAsia="Tahoma" w:cs="Tahoma"/>
      <w:color w:val="000000"/>
      <w:sz w:val="20"/>
      <w:szCs w:val="20"/>
      <w:u w:val="none"/>
    </w:rPr>
  </w:style>
  <w:style w:type="character" w:customStyle="1" w:styleId="243">
    <w:name w:val="font71"/>
    <w:basedOn w:val="28"/>
    <w:uiPriority w:val="0"/>
    <w:rPr>
      <w:rFonts w:hint="default" w:ascii="Tahoma" w:hAnsi="Tahoma" w:eastAsia="Tahoma" w:cs="Tahoma"/>
      <w:color w:val="000000"/>
      <w:sz w:val="22"/>
      <w:szCs w:val="22"/>
      <w:u w:val="none"/>
    </w:rPr>
  </w:style>
  <w:style w:type="character" w:customStyle="1" w:styleId="244">
    <w:name w:val="font151"/>
    <w:basedOn w:val="28"/>
    <w:uiPriority w:val="0"/>
    <w:rPr>
      <w:rFonts w:hint="default" w:ascii="Tahoma" w:hAnsi="Tahoma" w:eastAsia="Tahoma" w:cs="Tahoma"/>
      <w:color w:val="000000"/>
      <w:sz w:val="20"/>
      <w:szCs w:val="20"/>
      <w:u w:val="none"/>
    </w:rPr>
  </w:style>
  <w:style w:type="character" w:customStyle="1" w:styleId="245">
    <w:name w:val="font101"/>
    <w:basedOn w:val="28"/>
    <w:uiPriority w:val="0"/>
    <w:rPr>
      <w:rFonts w:ascii="Arial" w:hAnsi="Arial" w:cs="Arial"/>
      <w:color w:val="000000"/>
      <w:sz w:val="20"/>
      <w:szCs w:val="20"/>
      <w:u w:val="none"/>
    </w:rPr>
  </w:style>
  <w:style w:type="character" w:customStyle="1" w:styleId="246">
    <w:name w:val="font141"/>
    <w:basedOn w:val="28"/>
    <w:uiPriority w:val="0"/>
    <w:rPr>
      <w:rFonts w:hint="eastAsia" w:ascii="宋体" w:hAnsi="宋体" w:eastAsia="宋体" w:cs="宋体"/>
      <w:color w:val="333333"/>
      <w:sz w:val="20"/>
      <w:szCs w:val="20"/>
      <w:u w:val="none"/>
    </w:rPr>
  </w:style>
  <w:style w:type="character" w:customStyle="1" w:styleId="247">
    <w:name w:val="font31"/>
    <w:basedOn w:val="28"/>
    <w:qFormat/>
    <w:uiPriority w:val="0"/>
    <w:rPr>
      <w:rFonts w:hint="eastAsia" w:ascii="宋体" w:hAnsi="宋体" w:eastAsia="宋体" w:cs="宋体"/>
      <w:color w:val="000000"/>
      <w:sz w:val="18"/>
      <w:szCs w:val="18"/>
      <w:u w:val="none"/>
    </w:rPr>
  </w:style>
  <w:style w:type="character" w:customStyle="1" w:styleId="248">
    <w:name w:val="font11"/>
    <w:basedOn w:val="28"/>
    <w:qFormat/>
    <w:uiPriority w:val="0"/>
    <w:rPr>
      <w:rFonts w:ascii="微软雅黑" w:hAnsi="微软雅黑" w:eastAsia="微软雅黑" w:cs="微软雅黑"/>
      <w:color w:val="000000"/>
      <w:sz w:val="20"/>
      <w:szCs w:val="20"/>
      <w:u w:val="none"/>
    </w:rPr>
  </w:style>
  <w:style w:type="character" w:customStyle="1" w:styleId="249">
    <w:name w:val="font81"/>
    <w:basedOn w:val="28"/>
    <w:qFormat/>
    <w:uiPriority w:val="0"/>
    <w:rPr>
      <w:rFonts w:hint="eastAsia" w:ascii="宋体" w:hAnsi="宋体" w:eastAsia="宋体" w:cs="宋体"/>
      <w:color w:val="000000"/>
      <w:sz w:val="20"/>
      <w:szCs w:val="20"/>
      <w:u w:val="none"/>
    </w:rPr>
  </w:style>
  <w:style w:type="character" w:customStyle="1" w:styleId="250">
    <w:name w:val="font21"/>
    <w:basedOn w:val="28"/>
    <w:qFormat/>
    <w:uiPriority w:val="0"/>
    <w:rPr>
      <w:rFonts w:hint="eastAsia" w:ascii="宋体" w:hAnsi="宋体" w:eastAsia="宋体" w:cs="宋体"/>
      <w:color w:val="000000"/>
      <w:sz w:val="21"/>
      <w:szCs w:val="21"/>
      <w:u w:val="none"/>
    </w:rPr>
  </w:style>
  <w:style w:type="character" w:customStyle="1" w:styleId="251">
    <w:name w:val="font91"/>
    <w:basedOn w:val="28"/>
    <w:uiPriority w:val="0"/>
    <w:rPr>
      <w:rFonts w:hint="default" w:ascii="Calibri" w:hAnsi="Calibri" w:cs="Calibri"/>
      <w:color w:val="000000"/>
      <w:sz w:val="18"/>
      <w:szCs w:val="18"/>
      <w:u w:val="none"/>
    </w:rPr>
  </w:style>
  <w:style w:type="character" w:customStyle="1" w:styleId="252">
    <w:name w:val="font181"/>
    <w:basedOn w:val="28"/>
    <w:qFormat/>
    <w:uiPriority w:val="0"/>
    <w:rPr>
      <w:rFonts w:hint="eastAsia" w:ascii="宋体" w:hAnsi="宋体" w:eastAsia="宋体" w:cs="宋体"/>
      <w:b/>
      <w:color w:val="000000"/>
      <w:sz w:val="20"/>
      <w:szCs w:val="20"/>
      <w:u w:val="none"/>
    </w:rPr>
  </w:style>
  <w:style w:type="character" w:customStyle="1" w:styleId="253">
    <w:name w:val="font221"/>
    <w:basedOn w:val="28"/>
    <w:qFormat/>
    <w:uiPriority w:val="0"/>
    <w:rPr>
      <w:rFonts w:hint="eastAsia" w:ascii="宋体" w:hAnsi="宋体" w:eastAsia="宋体" w:cs="宋体"/>
      <w:color w:val="000000"/>
      <w:sz w:val="20"/>
      <w:szCs w:val="20"/>
      <w:u w:val="none"/>
    </w:rPr>
  </w:style>
  <w:style w:type="character" w:customStyle="1" w:styleId="254">
    <w:name w:val="font111"/>
    <w:basedOn w:val="28"/>
    <w:qFormat/>
    <w:uiPriority w:val="0"/>
    <w:rPr>
      <w:rFonts w:hint="default" w:ascii="Calibri" w:hAnsi="Calibri" w:cs="Calibri"/>
      <w:color w:val="000000"/>
      <w:sz w:val="18"/>
      <w:szCs w:val="18"/>
      <w:u w:val="none"/>
      <w:vertAlign w:val="superscript"/>
    </w:rPr>
  </w:style>
  <w:style w:type="character" w:customStyle="1" w:styleId="255">
    <w:name w:val="font12"/>
    <w:basedOn w:val="28"/>
    <w:qFormat/>
    <w:uiPriority w:val="0"/>
    <w:rPr>
      <w:rFonts w:hint="eastAsia" w:ascii="宋体" w:hAnsi="宋体" w:eastAsia="宋体" w:cs="宋体"/>
      <w:b/>
      <w:color w:val="000000"/>
      <w:sz w:val="36"/>
      <w:szCs w:val="36"/>
      <w:u w:val="none"/>
    </w:rPr>
  </w:style>
  <w:style w:type="character" w:customStyle="1" w:styleId="256">
    <w:name w:val="font122"/>
    <w:basedOn w:val="28"/>
    <w:uiPriority w:val="0"/>
    <w:rPr>
      <w:rFonts w:hint="default"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72</Pages>
  <Words>5281</Words>
  <Characters>30102</Characters>
  <Lines>250</Lines>
  <Paragraphs>70</Paragraphs>
  <ScaleCrop>false</ScaleCrop>
  <LinksUpToDate>false</LinksUpToDate>
  <CharactersWithSpaces>0</CharactersWithSpaces>
  <Application>WPS Office_10.1.0.5862_F1E327BC-269C-435d-A152-05C5408002CA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2016-01-31T03:14:00Z</dcterms:created>
  <dc:creator>friend_xiaoteng@sina.com</dc:creator>
  <cp:lastModifiedBy>lenovo4</cp:lastModifiedBy>
  <cp:lastPrinted>2015-11-05T01:22:00Z</cp:lastPrinted>
  <dcterms:modified xsi:type="dcterms:W3CDTF">2016-08-04T02:22:34Z</dcterms:modified>
  <dc:title>lenovo4</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2052-10.1.0.5862</vt:lpwstr>
  </property>
</Properties>
</file>