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rPr>
          <w:rFonts w:ascii="宋体" w:hAnsi="宋体"/>
          <w:b/>
          <w:bCs/>
          <w:color w:val="000000"/>
          <w:spacing w:val="36"/>
          <w:w w:val="66"/>
          <w:szCs w:val="28"/>
        </w:rPr>
      </w:pPr>
    </w:p>
    <w:p>
      <w:pPr>
        <w:tabs>
          <w:tab w:val="left" w:pos="420"/>
        </w:tabs>
        <w:spacing w:line="360" w:lineRule="auto"/>
        <w:jc w:val="center"/>
        <w:rPr>
          <w:rFonts w:ascii="宋体" w:hAnsi="宋体"/>
          <w:b/>
          <w:bCs/>
          <w:color w:val="000000"/>
          <w:spacing w:val="36"/>
          <w:w w:val="66"/>
          <w:sz w:val="72"/>
          <w:szCs w:val="72"/>
        </w:rPr>
      </w:pPr>
      <w:r>
        <w:rPr>
          <w:rFonts w:hint="eastAsia" w:ascii="宋体" w:hAnsi="宋体"/>
          <w:b/>
          <w:bCs/>
          <w:color w:val="000000"/>
          <w:spacing w:val="36"/>
          <w:w w:val="66"/>
          <w:sz w:val="72"/>
          <w:szCs w:val="72"/>
        </w:rPr>
        <w:t>鄂尔多斯市</w:t>
      </w:r>
      <w:r>
        <w:rPr>
          <w:rFonts w:hint="eastAsia" w:ascii="宋体" w:hAnsi="宋体"/>
          <w:b/>
          <w:bCs/>
          <w:color w:val="000000"/>
          <w:spacing w:val="36"/>
          <w:w w:val="66"/>
          <w:sz w:val="72"/>
          <w:szCs w:val="72"/>
          <w:lang w:eastAsia="zh-CN"/>
        </w:rPr>
        <w:t>准格尔旗公共资源交易</w:t>
      </w:r>
      <w:r>
        <w:rPr>
          <w:rFonts w:hint="eastAsia" w:ascii="宋体" w:hAnsi="宋体"/>
          <w:b/>
          <w:bCs/>
          <w:color w:val="000000"/>
          <w:spacing w:val="36"/>
          <w:w w:val="66"/>
          <w:sz w:val="72"/>
          <w:szCs w:val="72"/>
        </w:rPr>
        <w:t>中心</w:t>
      </w:r>
    </w:p>
    <w:p>
      <w:pPr>
        <w:tabs>
          <w:tab w:val="left" w:pos="315"/>
          <w:tab w:val="left" w:pos="8820"/>
        </w:tabs>
        <w:spacing w:line="360" w:lineRule="auto"/>
        <w:ind w:right="356" w:rightChars="127"/>
        <w:rPr>
          <w:rFonts w:ascii="宋体" w:hAnsi="宋体"/>
          <w:b/>
          <w:bCs/>
          <w:color w:val="000000"/>
          <w:sz w:val="72"/>
          <w:szCs w:val="72"/>
        </w:rPr>
      </w:pPr>
    </w:p>
    <w:p>
      <w:pPr>
        <w:tabs>
          <w:tab w:val="left" w:pos="315"/>
          <w:tab w:val="left" w:pos="8820"/>
        </w:tabs>
        <w:spacing w:line="360" w:lineRule="auto"/>
        <w:ind w:right="356" w:rightChars="127"/>
        <w:jc w:val="center"/>
        <w:rPr>
          <w:rFonts w:ascii="宋体" w:hAnsi="宋体"/>
          <w:b/>
          <w:bCs/>
          <w:color w:val="000000"/>
          <w:sz w:val="72"/>
          <w:szCs w:val="72"/>
        </w:rPr>
      </w:pPr>
      <w:r>
        <w:rPr>
          <w:rFonts w:hint="eastAsia" w:ascii="宋体" w:hAnsi="宋体"/>
          <w:b/>
          <w:bCs/>
          <w:color w:val="000000"/>
          <w:sz w:val="72"/>
          <w:szCs w:val="72"/>
        </w:rPr>
        <w:t>单一来源文件</w:t>
      </w:r>
    </w:p>
    <w:p>
      <w:pPr>
        <w:tabs>
          <w:tab w:val="left" w:pos="315"/>
          <w:tab w:val="left" w:pos="8820"/>
        </w:tabs>
        <w:spacing w:line="360" w:lineRule="auto"/>
        <w:ind w:right="356" w:rightChars="127"/>
        <w:rPr>
          <w:rFonts w:ascii="宋体" w:hAnsi="宋体"/>
          <w:b/>
          <w:color w:val="000000"/>
          <w:kern w:val="0"/>
          <w:szCs w:val="28"/>
          <w:lang w:val="zh-CN"/>
        </w:rPr>
      </w:pPr>
    </w:p>
    <w:p>
      <w:pPr>
        <w:tabs>
          <w:tab w:val="left" w:pos="315"/>
          <w:tab w:val="left" w:pos="8820"/>
        </w:tabs>
        <w:spacing w:line="360" w:lineRule="auto"/>
        <w:ind w:right="356" w:rightChars="127"/>
        <w:rPr>
          <w:rFonts w:ascii="宋体" w:hAnsi="宋体"/>
          <w:b/>
          <w:bCs/>
          <w:color w:val="000000"/>
          <w:szCs w:val="28"/>
        </w:rPr>
      </w:pPr>
    </w:p>
    <w:p>
      <w:pPr>
        <w:tabs>
          <w:tab w:val="left" w:pos="315"/>
          <w:tab w:val="left" w:pos="8820"/>
        </w:tabs>
        <w:spacing w:line="360" w:lineRule="auto"/>
        <w:ind w:right="356" w:rightChars="127"/>
        <w:jc w:val="center"/>
        <w:rPr>
          <w:rFonts w:ascii="宋体" w:hAnsi="宋体"/>
          <w:color w:val="000000"/>
          <w:szCs w:val="28"/>
        </w:rPr>
      </w:pPr>
    </w:p>
    <w:p>
      <w:pPr>
        <w:tabs>
          <w:tab w:val="left" w:pos="315"/>
          <w:tab w:val="left" w:pos="8820"/>
        </w:tabs>
        <w:spacing w:line="360" w:lineRule="auto"/>
        <w:ind w:right="356" w:rightChars="127"/>
        <w:rPr>
          <w:rFonts w:hint="eastAsia" w:ascii="宋体" w:hAnsi="宋体"/>
          <w:color w:val="000000"/>
          <w:szCs w:val="28"/>
        </w:rPr>
      </w:pPr>
    </w:p>
    <w:p>
      <w:pPr>
        <w:tabs>
          <w:tab w:val="left" w:pos="315"/>
          <w:tab w:val="left" w:pos="8820"/>
        </w:tabs>
        <w:spacing w:line="360" w:lineRule="auto"/>
        <w:ind w:right="356" w:rightChars="127"/>
        <w:rPr>
          <w:rFonts w:hint="eastAsia" w:ascii="宋体" w:hAnsi="宋体"/>
          <w:color w:val="000000"/>
          <w:szCs w:val="28"/>
        </w:rPr>
      </w:pPr>
    </w:p>
    <w:p>
      <w:pPr>
        <w:tabs>
          <w:tab w:val="left" w:pos="315"/>
          <w:tab w:val="left" w:pos="8820"/>
        </w:tabs>
        <w:spacing w:line="360" w:lineRule="auto"/>
        <w:ind w:right="356" w:rightChars="127"/>
        <w:rPr>
          <w:rFonts w:hint="eastAsia" w:ascii="宋体" w:hAnsi="宋体"/>
          <w:color w:val="000000"/>
          <w:szCs w:val="28"/>
        </w:rPr>
      </w:pPr>
    </w:p>
    <w:p>
      <w:pPr>
        <w:tabs>
          <w:tab w:val="left" w:pos="315"/>
          <w:tab w:val="left" w:pos="8820"/>
        </w:tabs>
        <w:spacing w:line="360" w:lineRule="auto"/>
        <w:ind w:right="356" w:rightChars="127"/>
        <w:rPr>
          <w:rFonts w:hint="eastAsia" w:ascii="宋体" w:hAnsi="宋体"/>
          <w:color w:val="000000"/>
          <w:szCs w:val="28"/>
        </w:rPr>
      </w:pPr>
    </w:p>
    <w:p>
      <w:pPr>
        <w:tabs>
          <w:tab w:val="left" w:pos="315"/>
          <w:tab w:val="left" w:pos="8820"/>
        </w:tabs>
        <w:spacing w:line="360" w:lineRule="auto"/>
        <w:ind w:right="356" w:rightChars="127"/>
        <w:rPr>
          <w:rFonts w:hint="eastAsia" w:ascii="宋体" w:hAnsi="宋体"/>
          <w:color w:val="000000"/>
          <w:szCs w:val="28"/>
        </w:rPr>
      </w:pPr>
    </w:p>
    <w:p>
      <w:pPr>
        <w:tabs>
          <w:tab w:val="left" w:pos="315"/>
          <w:tab w:val="left" w:pos="8820"/>
        </w:tabs>
        <w:spacing w:line="360" w:lineRule="auto"/>
        <w:ind w:right="356" w:rightChars="127"/>
        <w:rPr>
          <w:rFonts w:ascii="宋体" w:hAnsi="宋体"/>
          <w:color w:val="000000"/>
          <w:szCs w:val="28"/>
        </w:rPr>
      </w:pPr>
      <w:r>
        <w:rPr>
          <w:rFonts w:hint="eastAsia" w:ascii="宋体" w:hAnsi="宋体"/>
          <w:color w:val="000000"/>
          <w:szCs w:val="28"/>
        </w:rPr>
        <w:t xml:space="preserve">    </w:t>
      </w:r>
    </w:p>
    <w:p>
      <w:pPr>
        <w:pStyle w:val="17"/>
        <w:spacing w:line="360" w:lineRule="auto"/>
        <w:ind w:left="2807" w:leftChars="400" w:hanging="1687" w:hangingChars="600"/>
        <w:rPr>
          <w:rFonts w:hint="eastAsia" w:ascii="宋体" w:hAnsi="宋体" w:eastAsia="宋体"/>
          <w:color w:val="000000"/>
          <w:szCs w:val="28"/>
          <w:lang w:eastAsia="zh-CN"/>
        </w:rPr>
      </w:pPr>
      <w:r>
        <w:rPr>
          <w:rFonts w:hint="eastAsia" w:ascii="宋体" w:hAnsi="宋体" w:eastAsia="宋体"/>
          <w:color w:val="000000"/>
          <w:szCs w:val="28"/>
        </w:rPr>
        <w:t>项目名称：</w:t>
      </w:r>
      <w:r>
        <w:rPr>
          <w:rFonts w:hint="eastAsia" w:ascii="宋体" w:hAnsi="宋体" w:eastAsia="宋体"/>
          <w:color w:val="000000"/>
          <w:szCs w:val="28"/>
          <w:lang w:eastAsia="zh-CN"/>
        </w:rPr>
        <w:t>内蒙古准格尔旗气象局采购人工影响天气火箭作业车项目</w:t>
      </w:r>
    </w:p>
    <w:p>
      <w:pPr>
        <w:pStyle w:val="17"/>
        <w:spacing w:line="360" w:lineRule="auto"/>
        <w:ind w:firstLine="1124" w:firstLineChars="400"/>
        <w:rPr>
          <w:rFonts w:hint="eastAsia" w:ascii="宋体" w:hAnsi="宋体" w:eastAsia="宋体"/>
          <w:color w:val="000000"/>
          <w:szCs w:val="28"/>
        </w:rPr>
      </w:pPr>
      <w:r>
        <w:rPr>
          <w:rFonts w:hint="eastAsia" w:ascii="宋体" w:hAnsi="宋体" w:eastAsia="宋体"/>
          <w:color w:val="000000"/>
          <w:szCs w:val="28"/>
        </w:rPr>
        <w:t>项目编号：</w:t>
      </w:r>
      <w:r>
        <w:rPr>
          <w:rFonts w:ascii="微软雅黑" w:hAnsi="微软雅黑" w:eastAsia="微软雅黑" w:cs="微软雅黑"/>
          <w:color w:val="6E622E"/>
          <w:sz w:val="21"/>
          <w:szCs w:val="21"/>
          <w:bdr w:val="none" w:color="auto" w:sz="0" w:space="0"/>
        </w:rPr>
        <w:t>CG2020HDY099</w:t>
      </w:r>
    </w:p>
    <w:p>
      <w:pPr>
        <w:pStyle w:val="17"/>
        <w:spacing w:line="360" w:lineRule="auto"/>
        <w:ind w:firstLine="1124" w:firstLineChars="400"/>
        <w:rPr>
          <w:rFonts w:hint="eastAsia" w:ascii="宋体" w:hAnsi="宋体" w:eastAsia="宋体"/>
          <w:color w:val="000000"/>
          <w:szCs w:val="28"/>
        </w:rPr>
      </w:pPr>
      <w:bookmarkStart w:id="40" w:name="_GoBack"/>
      <w:bookmarkEnd w:id="40"/>
    </w:p>
    <w:p>
      <w:pPr>
        <w:pStyle w:val="17"/>
        <w:spacing w:line="360" w:lineRule="auto"/>
        <w:ind w:firstLine="1124" w:firstLineChars="400"/>
        <w:rPr>
          <w:rFonts w:hint="eastAsia" w:ascii="宋体" w:hAnsi="宋体" w:eastAsia="宋体"/>
          <w:color w:val="000000"/>
          <w:szCs w:val="28"/>
        </w:rPr>
      </w:pPr>
      <w:r>
        <w:rPr>
          <w:rFonts w:hint="eastAsia" w:ascii="宋体" w:hAnsi="宋体" w:eastAsia="宋体"/>
          <w:color w:val="000000"/>
          <w:szCs w:val="28"/>
        </w:rPr>
        <w:t xml:space="preserve">             </w:t>
      </w:r>
    </w:p>
    <w:p>
      <w:pPr>
        <w:pStyle w:val="17"/>
        <w:spacing w:line="360" w:lineRule="auto"/>
        <w:ind w:firstLine="3654" w:firstLineChars="1300"/>
        <w:rPr>
          <w:rFonts w:hint="default" w:ascii="宋体" w:hAnsi="宋体" w:eastAsia="宋体"/>
          <w:color w:val="000000"/>
          <w:szCs w:val="28"/>
          <w:lang w:val="en-US"/>
        </w:rPr>
      </w:pPr>
      <w:r>
        <w:rPr>
          <w:rFonts w:hint="eastAsia" w:ascii="宋体" w:hAnsi="宋体" w:eastAsia="宋体"/>
          <w:color w:val="000000"/>
          <w:szCs w:val="28"/>
        </w:rPr>
        <w:t>20</w:t>
      </w:r>
      <w:r>
        <w:rPr>
          <w:rFonts w:hint="eastAsia" w:ascii="宋体" w:hAnsi="宋体" w:eastAsia="宋体"/>
          <w:color w:val="000000"/>
          <w:szCs w:val="28"/>
          <w:lang w:val="en-US" w:eastAsia="zh-CN"/>
        </w:rPr>
        <w:t>20</w:t>
      </w:r>
      <w:r>
        <w:rPr>
          <w:rFonts w:hint="eastAsia" w:ascii="宋体" w:hAnsi="宋体" w:eastAsia="宋体"/>
          <w:color w:val="000000"/>
          <w:szCs w:val="28"/>
        </w:rPr>
        <w:t>年</w:t>
      </w:r>
      <w:r>
        <w:rPr>
          <w:rFonts w:hint="eastAsia" w:ascii="宋体" w:hAnsi="宋体" w:eastAsia="宋体"/>
          <w:color w:val="000000"/>
          <w:szCs w:val="28"/>
          <w:lang w:val="en-US" w:eastAsia="zh-CN"/>
        </w:rPr>
        <w:t>4</w:t>
      </w:r>
      <w:r>
        <w:rPr>
          <w:rFonts w:hint="eastAsia" w:ascii="宋体" w:hAnsi="宋体" w:eastAsia="宋体"/>
          <w:color w:val="000000"/>
          <w:szCs w:val="28"/>
        </w:rPr>
        <w:t>月</w:t>
      </w:r>
      <w:bookmarkStart w:id="0" w:name="_Toc266431113"/>
      <w:bookmarkStart w:id="1" w:name="_Toc266431005"/>
      <w:r>
        <w:rPr>
          <w:rFonts w:hint="eastAsia" w:ascii="宋体" w:hAnsi="宋体" w:eastAsia="宋体"/>
          <w:color w:val="000000"/>
          <w:szCs w:val="28"/>
          <w:lang w:val="en-US" w:eastAsia="zh-CN"/>
        </w:rPr>
        <w:t xml:space="preserve"> </w:t>
      </w:r>
    </w:p>
    <w:p>
      <w:pPr>
        <w:pStyle w:val="17"/>
        <w:spacing w:line="360" w:lineRule="auto"/>
        <w:rPr>
          <w:rFonts w:ascii="宋体" w:hAnsi="宋体" w:eastAsia="宋体"/>
          <w:color w:val="000000"/>
          <w:szCs w:val="28"/>
        </w:rPr>
      </w:pPr>
    </w:p>
    <w:p>
      <w:pPr>
        <w:pStyle w:val="68"/>
        <w:keepNext w:val="0"/>
        <w:keepLines w:val="0"/>
        <w:spacing w:before="0" w:line="360" w:lineRule="auto"/>
        <w:jc w:val="both"/>
        <w:rPr>
          <w:rFonts w:hint="eastAsia" w:ascii="宋体" w:hAnsi="宋体"/>
          <w:color w:val="000000"/>
          <w:lang w:val="zh-CN"/>
        </w:rPr>
      </w:pPr>
    </w:p>
    <w:p>
      <w:pPr>
        <w:pStyle w:val="68"/>
        <w:keepNext w:val="0"/>
        <w:keepLines w:val="0"/>
        <w:spacing w:before="0" w:line="360" w:lineRule="auto"/>
        <w:jc w:val="center"/>
        <w:rPr>
          <w:rFonts w:hint="eastAsia" w:ascii="宋体" w:hAnsi="宋体"/>
          <w:color w:val="000000"/>
          <w:lang w:val="zh-CN"/>
        </w:rPr>
      </w:pPr>
    </w:p>
    <w:p>
      <w:pPr>
        <w:pStyle w:val="68"/>
        <w:keepNext w:val="0"/>
        <w:keepLines w:val="0"/>
        <w:spacing w:before="0" w:line="360" w:lineRule="auto"/>
        <w:jc w:val="center"/>
        <w:rPr>
          <w:rFonts w:hint="eastAsia" w:ascii="宋体" w:hAnsi="宋体"/>
          <w:color w:val="000000"/>
          <w:lang w:val="zh-CN"/>
        </w:rPr>
      </w:pPr>
      <w:r>
        <w:rPr>
          <w:rFonts w:hint="eastAsia" w:ascii="宋体" w:hAnsi="宋体"/>
          <w:color w:val="000000"/>
          <w:lang w:val="zh-CN"/>
        </w:rPr>
        <w:t>目   录</w:t>
      </w:r>
    </w:p>
    <w:p>
      <w:pPr>
        <w:rPr>
          <w:rFonts w:hint="eastAsia" w:ascii="宋体" w:hAnsi="宋体"/>
          <w:color w:val="000000"/>
          <w:lang w:val="zh-CN"/>
        </w:rPr>
      </w:pPr>
    </w:p>
    <w:p>
      <w:pPr>
        <w:rPr>
          <w:rFonts w:hint="eastAsia" w:ascii="宋体" w:hAnsi="宋体"/>
          <w:color w:val="000000"/>
          <w:lang w:val="zh-CN"/>
        </w:rPr>
      </w:pPr>
    </w:p>
    <w:p>
      <w:pPr>
        <w:pStyle w:val="30"/>
        <w:keepNext w:val="0"/>
        <w:keepLines w:val="0"/>
        <w:pageBreakBefore w:val="0"/>
        <w:widowControl w:val="0"/>
        <w:tabs>
          <w:tab w:val="right" w:leader="dot" w:pos="94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val="0"/>
          <w:bCs w:val="0"/>
          <w:caps w:val="0"/>
          <w:sz w:val="21"/>
          <w:szCs w:val="22"/>
        </w:rPr>
      </w:pPr>
      <w:r>
        <w:rPr>
          <w:rFonts w:ascii="宋体" w:hAnsi="宋体"/>
          <w:b w:val="0"/>
          <w:color w:val="000000"/>
          <w:szCs w:val="28"/>
        </w:rPr>
        <w:fldChar w:fldCharType="begin"/>
      </w:r>
      <w:r>
        <w:rPr>
          <w:rFonts w:ascii="宋体" w:hAnsi="宋体"/>
          <w:b w:val="0"/>
          <w:color w:val="000000"/>
          <w:szCs w:val="28"/>
        </w:rPr>
        <w:instrText xml:space="preserve"> TOC \o "1-3" \h \z \u </w:instrText>
      </w:r>
      <w:r>
        <w:rPr>
          <w:rFonts w:ascii="宋体" w:hAnsi="宋体"/>
          <w:b w:val="0"/>
          <w:color w:val="000000"/>
          <w:szCs w:val="28"/>
        </w:rPr>
        <w:fldChar w:fldCharType="separate"/>
      </w:r>
      <w:r>
        <w:fldChar w:fldCharType="begin"/>
      </w:r>
      <w:r>
        <w:instrText xml:space="preserve"> HYPERLINK \l "_Toc497726798" </w:instrText>
      </w:r>
      <w:r>
        <w:fldChar w:fldCharType="separate"/>
      </w:r>
      <w:r>
        <w:rPr>
          <w:rStyle w:val="50"/>
          <w:rFonts w:hint="eastAsia" w:ascii="宋体" w:hAnsi="宋体"/>
          <w:kern w:val="0"/>
        </w:rPr>
        <w:t>第一章</w:t>
      </w:r>
      <w:r>
        <w:rPr>
          <w:rStyle w:val="50"/>
          <w:rFonts w:ascii="宋体" w:hAnsi="宋体"/>
          <w:kern w:val="0"/>
        </w:rPr>
        <w:t xml:space="preserve"> </w:t>
      </w:r>
      <w:r>
        <w:rPr>
          <w:rStyle w:val="50"/>
          <w:rFonts w:hint="eastAsia" w:ascii="宋体" w:hAnsi="宋体"/>
          <w:kern w:val="0"/>
        </w:rPr>
        <w:t>采购公告</w:t>
      </w:r>
      <w:r>
        <w:tab/>
      </w:r>
      <w:r>
        <w:fldChar w:fldCharType="begin"/>
      </w:r>
      <w:r>
        <w:instrText xml:space="preserve"> PAGEREF _Toc497726798 \h </w:instrText>
      </w:r>
      <w:r>
        <w:fldChar w:fldCharType="separate"/>
      </w:r>
      <w:r>
        <w:t>3</w:t>
      </w:r>
      <w:r>
        <w:fldChar w:fldCharType="end"/>
      </w:r>
      <w:r>
        <w:fldChar w:fldCharType="end"/>
      </w:r>
    </w:p>
    <w:p>
      <w:pPr>
        <w:pStyle w:val="30"/>
        <w:keepNext w:val="0"/>
        <w:keepLines w:val="0"/>
        <w:pageBreakBefore w:val="0"/>
        <w:widowControl w:val="0"/>
        <w:tabs>
          <w:tab w:val="right" w:leader="dot" w:pos="94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val="0"/>
          <w:bCs w:val="0"/>
          <w:caps w:val="0"/>
          <w:sz w:val="21"/>
          <w:szCs w:val="22"/>
        </w:rPr>
      </w:pPr>
      <w:r>
        <w:fldChar w:fldCharType="begin"/>
      </w:r>
      <w:r>
        <w:instrText xml:space="preserve"> HYPERLINK \l "_Toc497726799" </w:instrText>
      </w:r>
      <w:r>
        <w:fldChar w:fldCharType="separate"/>
      </w:r>
      <w:r>
        <w:rPr>
          <w:rStyle w:val="50"/>
          <w:rFonts w:hint="eastAsia" w:ascii="宋体" w:hAnsi="宋体"/>
        </w:rPr>
        <w:t>第二章</w:t>
      </w:r>
      <w:r>
        <w:rPr>
          <w:rStyle w:val="50"/>
          <w:rFonts w:ascii="宋体" w:hAnsi="宋体"/>
        </w:rPr>
        <w:t xml:space="preserve"> </w:t>
      </w:r>
      <w:r>
        <w:rPr>
          <w:rStyle w:val="50"/>
          <w:rFonts w:hint="eastAsia" w:ascii="宋体" w:hAnsi="宋体"/>
        </w:rPr>
        <w:t>供应商须知</w:t>
      </w:r>
      <w:r>
        <w:tab/>
      </w:r>
      <w:r>
        <w:fldChar w:fldCharType="begin"/>
      </w:r>
      <w:r>
        <w:instrText xml:space="preserve"> PAGEREF _Toc497726799 \h </w:instrText>
      </w:r>
      <w:r>
        <w:fldChar w:fldCharType="separate"/>
      </w:r>
      <w:r>
        <w:t>5</w:t>
      </w:r>
      <w:r>
        <w:fldChar w:fldCharType="end"/>
      </w:r>
      <w:r>
        <w:fldChar w:fldCharType="end"/>
      </w:r>
    </w:p>
    <w:p>
      <w:pPr>
        <w:pStyle w:val="30"/>
        <w:keepNext w:val="0"/>
        <w:keepLines w:val="0"/>
        <w:pageBreakBefore w:val="0"/>
        <w:widowControl w:val="0"/>
        <w:tabs>
          <w:tab w:val="right" w:leader="dot" w:pos="94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val="0"/>
          <w:bCs w:val="0"/>
          <w:caps w:val="0"/>
          <w:sz w:val="21"/>
          <w:szCs w:val="22"/>
        </w:rPr>
      </w:pPr>
      <w:r>
        <w:fldChar w:fldCharType="begin"/>
      </w:r>
      <w:r>
        <w:instrText xml:space="preserve"> HYPERLINK \l "_Toc497726800" </w:instrText>
      </w:r>
      <w:r>
        <w:fldChar w:fldCharType="separate"/>
      </w:r>
      <w:r>
        <w:rPr>
          <w:rStyle w:val="50"/>
          <w:rFonts w:hint="eastAsia" w:ascii="宋体" w:hAnsi="宋体"/>
        </w:rPr>
        <w:t>第三章</w:t>
      </w:r>
      <w:r>
        <w:rPr>
          <w:rStyle w:val="50"/>
          <w:rFonts w:ascii="宋体" w:hAnsi="宋体"/>
        </w:rPr>
        <w:t xml:space="preserve"> </w:t>
      </w:r>
      <w:r>
        <w:rPr>
          <w:rStyle w:val="50"/>
          <w:rFonts w:hint="eastAsia" w:ascii="宋体" w:hAnsi="宋体"/>
        </w:rPr>
        <w:t>合同与验收</w:t>
      </w:r>
      <w:r>
        <w:tab/>
      </w:r>
      <w:r>
        <w:fldChar w:fldCharType="begin"/>
      </w:r>
      <w:r>
        <w:instrText xml:space="preserve"> PAGEREF _Toc497726800 \h </w:instrText>
      </w:r>
      <w:r>
        <w:fldChar w:fldCharType="separate"/>
      </w:r>
      <w:r>
        <w:t>11</w:t>
      </w:r>
      <w:r>
        <w:fldChar w:fldCharType="end"/>
      </w:r>
      <w:r>
        <w:fldChar w:fldCharType="end"/>
      </w:r>
    </w:p>
    <w:p>
      <w:pPr>
        <w:pStyle w:val="30"/>
        <w:keepNext w:val="0"/>
        <w:keepLines w:val="0"/>
        <w:pageBreakBefore w:val="0"/>
        <w:widowControl w:val="0"/>
        <w:tabs>
          <w:tab w:val="right" w:leader="dot" w:pos="94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val="0"/>
          <w:bCs w:val="0"/>
          <w:caps w:val="0"/>
          <w:sz w:val="21"/>
          <w:szCs w:val="22"/>
        </w:rPr>
      </w:pPr>
      <w:r>
        <w:fldChar w:fldCharType="begin"/>
      </w:r>
      <w:r>
        <w:instrText xml:space="preserve"> HYPERLINK \l "_Toc497726801" </w:instrText>
      </w:r>
      <w:r>
        <w:fldChar w:fldCharType="separate"/>
      </w:r>
      <w:r>
        <w:rPr>
          <w:rStyle w:val="50"/>
          <w:rFonts w:hint="eastAsia" w:ascii="宋体" w:hAnsi="宋体"/>
        </w:rPr>
        <w:t>第四章</w:t>
      </w:r>
      <w:r>
        <w:rPr>
          <w:rStyle w:val="50"/>
          <w:rFonts w:ascii="宋体" w:hAnsi="宋体"/>
        </w:rPr>
        <w:t xml:space="preserve"> </w:t>
      </w:r>
      <w:r>
        <w:rPr>
          <w:rStyle w:val="50"/>
          <w:rFonts w:hint="eastAsia" w:ascii="宋体" w:hAnsi="宋体"/>
        </w:rPr>
        <w:t>单一来源内容与技术要求</w:t>
      </w:r>
      <w:r>
        <w:tab/>
      </w:r>
      <w:r>
        <w:fldChar w:fldCharType="begin"/>
      </w:r>
      <w:r>
        <w:instrText xml:space="preserve"> PAGEREF _Toc497726801 \h </w:instrText>
      </w:r>
      <w:r>
        <w:fldChar w:fldCharType="separate"/>
      </w:r>
      <w:r>
        <w:t>14</w:t>
      </w:r>
      <w:r>
        <w:fldChar w:fldCharType="end"/>
      </w:r>
      <w:r>
        <w:fldChar w:fldCharType="end"/>
      </w:r>
    </w:p>
    <w:p>
      <w:pPr>
        <w:pStyle w:val="30"/>
        <w:keepNext w:val="0"/>
        <w:keepLines w:val="0"/>
        <w:pageBreakBefore w:val="0"/>
        <w:widowControl w:val="0"/>
        <w:tabs>
          <w:tab w:val="right" w:leader="dot" w:pos="94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val="0"/>
          <w:bCs w:val="0"/>
          <w:caps w:val="0"/>
          <w:sz w:val="21"/>
          <w:szCs w:val="22"/>
        </w:rPr>
      </w:pPr>
      <w:r>
        <w:fldChar w:fldCharType="begin"/>
      </w:r>
      <w:r>
        <w:instrText xml:space="preserve"> HYPERLINK \l "_Toc497726802" </w:instrText>
      </w:r>
      <w:r>
        <w:fldChar w:fldCharType="separate"/>
      </w:r>
      <w:r>
        <w:rPr>
          <w:rStyle w:val="50"/>
          <w:rFonts w:hint="eastAsia" w:ascii="宋体" w:hAnsi="宋体"/>
        </w:rPr>
        <w:t>第五章</w:t>
      </w:r>
      <w:r>
        <w:rPr>
          <w:rStyle w:val="50"/>
          <w:rFonts w:ascii="宋体" w:hAnsi="宋体"/>
        </w:rPr>
        <w:t xml:space="preserve"> </w:t>
      </w:r>
      <w:r>
        <w:rPr>
          <w:rStyle w:val="50"/>
          <w:rFonts w:hint="eastAsia" w:ascii="宋体" w:hAnsi="宋体"/>
        </w:rPr>
        <w:t>供应商资格证明</w:t>
      </w:r>
      <w:r>
        <w:tab/>
      </w:r>
      <w:r>
        <w:fldChar w:fldCharType="begin"/>
      </w:r>
      <w:r>
        <w:instrText xml:space="preserve"> PAGEREF _Toc497726802 \h </w:instrText>
      </w:r>
      <w:r>
        <w:fldChar w:fldCharType="separate"/>
      </w:r>
      <w:r>
        <w:t>15</w:t>
      </w:r>
      <w:r>
        <w:fldChar w:fldCharType="end"/>
      </w:r>
      <w:r>
        <w:fldChar w:fldCharType="end"/>
      </w:r>
    </w:p>
    <w:p>
      <w:pPr>
        <w:pStyle w:val="30"/>
        <w:keepNext w:val="0"/>
        <w:keepLines w:val="0"/>
        <w:pageBreakBefore w:val="0"/>
        <w:widowControl w:val="0"/>
        <w:tabs>
          <w:tab w:val="right" w:leader="dot" w:pos="94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val="0"/>
          <w:bCs w:val="0"/>
          <w:caps w:val="0"/>
          <w:sz w:val="21"/>
          <w:szCs w:val="22"/>
        </w:rPr>
      </w:pPr>
      <w:r>
        <w:fldChar w:fldCharType="begin"/>
      </w:r>
      <w:r>
        <w:instrText xml:space="preserve"> HYPERLINK \l "_Toc497726803" </w:instrText>
      </w:r>
      <w:r>
        <w:fldChar w:fldCharType="separate"/>
      </w:r>
      <w:r>
        <w:rPr>
          <w:rStyle w:val="50"/>
          <w:rFonts w:hint="eastAsia" w:ascii="宋体" w:hAnsi="宋体"/>
        </w:rPr>
        <w:t>第六章</w:t>
      </w:r>
      <w:r>
        <w:rPr>
          <w:rStyle w:val="50"/>
          <w:rFonts w:ascii="宋体" w:hAnsi="宋体"/>
        </w:rPr>
        <w:t xml:space="preserve"> </w:t>
      </w:r>
      <w:r>
        <w:rPr>
          <w:rStyle w:val="50"/>
          <w:rFonts w:hint="eastAsia" w:ascii="宋体" w:hAnsi="宋体"/>
        </w:rPr>
        <w:t>单一来源程序及方法</w:t>
      </w:r>
      <w:r>
        <w:tab/>
      </w:r>
      <w:r>
        <w:fldChar w:fldCharType="begin"/>
      </w:r>
      <w:r>
        <w:instrText xml:space="preserve"> PAGEREF _Toc497726803 \h </w:instrText>
      </w:r>
      <w:r>
        <w:fldChar w:fldCharType="separate"/>
      </w:r>
      <w:r>
        <w:t>16</w:t>
      </w:r>
      <w:r>
        <w:fldChar w:fldCharType="end"/>
      </w:r>
      <w:r>
        <w:fldChar w:fldCharType="end"/>
      </w:r>
    </w:p>
    <w:p>
      <w:pPr>
        <w:pStyle w:val="30"/>
        <w:keepNext w:val="0"/>
        <w:keepLines w:val="0"/>
        <w:pageBreakBefore w:val="0"/>
        <w:widowControl w:val="0"/>
        <w:tabs>
          <w:tab w:val="right" w:leader="dot" w:pos="94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val="0"/>
          <w:bCs w:val="0"/>
          <w:caps w:val="0"/>
          <w:sz w:val="21"/>
          <w:szCs w:val="22"/>
        </w:rPr>
      </w:pPr>
      <w:r>
        <w:fldChar w:fldCharType="begin"/>
      </w:r>
      <w:r>
        <w:instrText xml:space="preserve"> HYPERLINK \l "_Toc497726804" </w:instrText>
      </w:r>
      <w:r>
        <w:fldChar w:fldCharType="separate"/>
      </w:r>
      <w:r>
        <w:rPr>
          <w:rStyle w:val="50"/>
          <w:rFonts w:hint="eastAsia" w:ascii="宋体" w:hAnsi="宋体"/>
        </w:rPr>
        <w:t>第七章</w:t>
      </w:r>
      <w:r>
        <w:rPr>
          <w:rStyle w:val="50"/>
          <w:rFonts w:ascii="宋体" w:hAnsi="宋体"/>
        </w:rPr>
        <w:t xml:space="preserve"> </w:t>
      </w:r>
      <w:r>
        <w:rPr>
          <w:rStyle w:val="50"/>
          <w:rFonts w:hint="eastAsia" w:ascii="宋体" w:hAnsi="宋体"/>
        </w:rPr>
        <w:t>响应文件格式与要求</w:t>
      </w:r>
      <w:r>
        <w:tab/>
      </w:r>
      <w:r>
        <w:fldChar w:fldCharType="begin"/>
      </w:r>
      <w:r>
        <w:instrText xml:space="preserve"> PAGEREF _Toc497726804 \h </w:instrText>
      </w:r>
      <w:r>
        <w:fldChar w:fldCharType="separate"/>
      </w:r>
      <w:r>
        <w:t>18</w:t>
      </w:r>
      <w:r>
        <w:fldChar w:fldCharType="end"/>
      </w:r>
      <w:r>
        <w:fldChar w:fldCharType="end"/>
      </w:r>
    </w:p>
    <w:p>
      <w:pPr>
        <w:pStyle w:val="30"/>
        <w:keepNext w:val="0"/>
        <w:keepLines w:val="0"/>
        <w:pageBreakBefore w:val="0"/>
        <w:widowControl w:val="0"/>
        <w:tabs>
          <w:tab w:val="right" w:leader="dot" w:pos="94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val="0"/>
          <w:bCs w:val="0"/>
          <w:caps w:val="0"/>
          <w:sz w:val="21"/>
          <w:szCs w:val="22"/>
        </w:rPr>
      </w:pPr>
      <w:r>
        <w:fldChar w:fldCharType="begin"/>
      </w:r>
      <w:r>
        <w:instrText xml:space="preserve"> HYPERLINK \l "_Toc497726806" </w:instrText>
      </w:r>
      <w:r>
        <w:fldChar w:fldCharType="separate"/>
      </w:r>
      <w:r>
        <w:rPr>
          <w:rStyle w:val="50"/>
          <w:rFonts w:hint="eastAsia" w:ascii="宋体" w:hAnsi="宋体"/>
        </w:rPr>
        <w:t>温馨提示</w:t>
      </w:r>
      <w:r>
        <w:tab/>
      </w:r>
      <w:r>
        <w:fldChar w:fldCharType="begin"/>
      </w:r>
      <w:r>
        <w:instrText xml:space="preserve"> PAGEREF _Toc497726806 \h </w:instrText>
      </w:r>
      <w:r>
        <w:fldChar w:fldCharType="separate"/>
      </w:r>
      <w:r>
        <w:t>37</w:t>
      </w:r>
      <w:r>
        <w:fldChar w:fldCharType="end"/>
      </w:r>
      <w:r>
        <w:fldChar w:fldCharType="end"/>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b w:val="0"/>
          <w:color w:val="000000"/>
          <w:sz w:val="28"/>
          <w:szCs w:val="28"/>
          <w:lang w:eastAsia="zh-CN"/>
        </w:rPr>
      </w:pPr>
      <w:r>
        <w:rPr>
          <w:rFonts w:ascii="宋体" w:hAnsi="宋体"/>
          <w:b w:val="0"/>
          <w:color w:val="000000"/>
          <w:sz w:val="28"/>
          <w:szCs w:val="28"/>
        </w:rPr>
        <w:fldChar w:fldCharType="end"/>
      </w:r>
      <w:bookmarkEnd w:id="0"/>
      <w:bookmarkEnd w:id="1"/>
      <w:bookmarkStart w:id="2" w:name="_Toc253045125"/>
      <w:bookmarkStart w:id="3" w:name="_Toc266431116"/>
      <w:r>
        <w:rPr>
          <w:rFonts w:ascii="宋体" w:hAnsi="宋体"/>
          <w:b w:val="0"/>
          <w:color w:val="000000"/>
          <w:sz w:val="28"/>
          <w:szCs w:val="28"/>
        </w:rPr>
        <w:br w:type="page"/>
      </w:r>
    </w:p>
    <w:p>
      <w:pPr>
        <w:spacing w:line="360" w:lineRule="auto"/>
        <w:ind w:firstLine="3373" w:firstLineChars="1400"/>
        <w:outlineLvl w:val="0"/>
        <w:rPr>
          <w:rFonts w:ascii="宋体" w:hAnsi="宋体"/>
          <w:b/>
          <w:bCs/>
          <w:color w:val="000000"/>
          <w:kern w:val="0"/>
          <w:sz w:val="24"/>
          <w:szCs w:val="24"/>
        </w:rPr>
      </w:pPr>
      <w:bookmarkStart w:id="4" w:name="_Toc497726798"/>
      <w:r>
        <w:rPr>
          <w:rFonts w:hint="eastAsia" w:ascii="宋体" w:hAnsi="宋体"/>
          <w:b/>
          <w:bCs/>
          <w:color w:val="000000"/>
          <w:kern w:val="0"/>
          <w:sz w:val="24"/>
          <w:szCs w:val="24"/>
        </w:rPr>
        <w:t>第一章 采购公告</w:t>
      </w:r>
      <w:bookmarkEnd w:id="4"/>
    </w:p>
    <w:p>
      <w:pPr>
        <w:pStyle w:val="17"/>
        <w:spacing w:line="360" w:lineRule="auto"/>
        <w:ind w:left="2807" w:leftChars="400" w:hanging="1687" w:hangingChars="600"/>
        <w:rPr>
          <w:rFonts w:hint="eastAsia" w:ascii="宋体" w:hAnsi="宋体" w:eastAsia="宋体"/>
          <w:color w:val="000000"/>
          <w:szCs w:val="28"/>
          <w:lang w:eastAsia="zh-CN"/>
        </w:rPr>
      </w:pPr>
      <w:r>
        <w:rPr>
          <w:rFonts w:hint="eastAsia" w:ascii="宋体" w:hAnsi="宋体" w:eastAsia="宋体"/>
          <w:color w:val="000000"/>
          <w:szCs w:val="28"/>
          <w:lang w:eastAsia="zh-CN"/>
        </w:rPr>
        <w:t>内蒙古准格尔旗气象局采购人工影响天气火箭作业车项目</w:t>
      </w:r>
    </w:p>
    <w:p>
      <w:pPr>
        <w:spacing w:line="360" w:lineRule="auto"/>
        <w:jc w:val="center"/>
        <w:rPr>
          <w:rFonts w:ascii="宋体" w:hAnsi="宋体"/>
          <w:sz w:val="24"/>
          <w:szCs w:val="24"/>
        </w:rPr>
      </w:pPr>
      <w:r>
        <w:rPr>
          <w:rFonts w:hint="eastAsia" w:ascii="宋体" w:hAnsi="宋体"/>
          <w:b/>
          <w:sz w:val="24"/>
          <w:szCs w:val="24"/>
        </w:rPr>
        <w:t>单一来源公告</w:t>
      </w:r>
    </w:p>
    <w:p>
      <w:pPr>
        <w:spacing w:line="360" w:lineRule="auto"/>
        <w:ind w:firstLine="480" w:firstLineChars="200"/>
        <w:rPr>
          <w:rFonts w:ascii="宋体" w:hAnsi="宋体"/>
          <w:color w:val="000000"/>
          <w:sz w:val="24"/>
          <w:szCs w:val="24"/>
        </w:rPr>
      </w:pPr>
      <w:r>
        <w:rPr>
          <w:rFonts w:hint="eastAsia" w:ascii="宋体" w:hAnsi="宋体"/>
          <w:sz w:val="24"/>
          <w:szCs w:val="24"/>
          <w:lang w:eastAsia="zh-CN"/>
        </w:rPr>
        <w:t>鄂尔多斯市准格尔旗公共资源交易中心</w:t>
      </w:r>
      <w:r>
        <w:rPr>
          <w:rFonts w:hint="eastAsia" w:ascii="宋体" w:hAnsi="宋体"/>
          <w:sz w:val="24"/>
          <w:szCs w:val="24"/>
        </w:rPr>
        <w:t>受</w:t>
      </w:r>
      <w:r>
        <w:rPr>
          <w:rFonts w:hint="eastAsia" w:ascii="宋体" w:hAnsi="宋体"/>
          <w:sz w:val="24"/>
          <w:szCs w:val="24"/>
          <w:lang w:eastAsia="zh-CN"/>
        </w:rPr>
        <w:t>内蒙古准格尔旗气象局</w:t>
      </w:r>
      <w:r>
        <w:rPr>
          <w:rFonts w:hint="eastAsia" w:ascii="宋体" w:hAnsi="宋体"/>
          <w:sz w:val="24"/>
          <w:szCs w:val="24"/>
        </w:rPr>
        <w:t>委托，采用单一来源方式</w:t>
      </w:r>
      <w:r>
        <w:rPr>
          <w:rFonts w:hint="eastAsia" w:ascii="宋体" w:hAnsi="宋体"/>
          <w:sz w:val="24"/>
          <w:szCs w:val="24"/>
          <w:lang w:eastAsia="zh-CN"/>
        </w:rPr>
        <w:t>采购人工影响天气火箭作业车项目</w:t>
      </w:r>
      <w:r>
        <w:rPr>
          <w:rFonts w:hint="eastAsia" w:ascii="宋体" w:hAnsi="宋体"/>
          <w:color w:val="000000"/>
          <w:sz w:val="24"/>
          <w:szCs w:val="24"/>
        </w:rPr>
        <w:t>。欢迎符合资格条件的供应商前来报名参加。</w:t>
      </w:r>
    </w:p>
    <w:p>
      <w:pPr>
        <w:pStyle w:val="67"/>
        <w:spacing w:line="360" w:lineRule="auto"/>
        <w:ind w:firstLine="482"/>
        <w:rPr>
          <w:rFonts w:ascii="宋体" w:hAnsi="宋体"/>
          <w:b/>
          <w:color w:val="000000"/>
          <w:sz w:val="24"/>
          <w:szCs w:val="24"/>
        </w:rPr>
      </w:pPr>
      <w:r>
        <w:rPr>
          <w:rFonts w:hint="eastAsia" w:ascii="宋体" w:hAnsi="宋体"/>
          <w:b/>
          <w:color w:val="000000"/>
          <w:sz w:val="24"/>
          <w:szCs w:val="24"/>
        </w:rPr>
        <w:t>一.项目概述</w:t>
      </w:r>
    </w:p>
    <w:p>
      <w:pPr>
        <w:pStyle w:val="67"/>
        <w:spacing w:line="360" w:lineRule="auto"/>
        <w:ind w:firstLine="480"/>
        <w:rPr>
          <w:rFonts w:ascii="宋体" w:hAnsi="宋体"/>
          <w:b/>
          <w:color w:val="000000"/>
          <w:sz w:val="24"/>
          <w:szCs w:val="24"/>
        </w:rPr>
      </w:pPr>
      <w:r>
        <w:rPr>
          <w:rFonts w:hint="eastAsia" w:ascii="宋体" w:hAnsi="宋体"/>
          <w:sz w:val="24"/>
          <w:szCs w:val="24"/>
        </w:rPr>
        <w:t>1.名称与编号</w:t>
      </w:r>
    </w:p>
    <w:p>
      <w:pPr>
        <w:spacing w:line="360" w:lineRule="auto"/>
        <w:ind w:firstLine="480" w:firstLineChars="200"/>
        <w:jc w:val="left"/>
        <w:rPr>
          <w:rFonts w:hint="eastAsia" w:ascii="宋体" w:hAnsi="宋体"/>
          <w:sz w:val="24"/>
          <w:szCs w:val="24"/>
          <w:lang w:eastAsia="zh-CN"/>
        </w:rPr>
      </w:pPr>
      <w:r>
        <w:rPr>
          <w:rFonts w:hint="eastAsia" w:ascii="宋体" w:hAnsi="宋体"/>
          <w:sz w:val="24"/>
          <w:szCs w:val="24"/>
        </w:rPr>
        <w:t>项目名称：</w:t>
      </w:r>
      <w:r>
        <w:rPr>
          <w:rFonts w:hint="eastAsia" w:ascii="宋体" w:hAnsi="宋体"/>
          <w:sz w:val="24"/>
          <w:szCs w:val="24"/>
          <w:lang w:eastAsia="zh-CN"/>
        </w:rPr>
        <w:t>内蒙古准格尔旗气象局采购人工影响天气火箭作业车项目</w:t>
      </w:r>
    </w:p>
    <w:p>
      <w:pPr>
        <w:spacing w:line="360" w:lineRule="auto"/>
        <w:ind w:firstLine="480" w:firstLineChars="200"/>
        <w:jc w:val="left"/>
        <w:rPr>
          <w:rFonts w:hint="eastAsia" w:ascii="宋体" w:hAnsi="宋体" w:eastAsia="宋体"/>
          <w:sz w:val="24"/>
          <w:szCs w:val="24"/>
          <w:lang w:val="en-US" w:eastAsia="zh-CN"/>
        </w:rPr>
      </w:pPr>
      <w:r>
        <w:rPr>
          <w:rFonts w:hint="eastAsia" w:ascii="宋体" w:hAnsi="宋体"/>
          <w:sz w:val="24"/>
          <w:szCs w:val="24"/>
        </w:rPr>
        <w:t>项目编号</w:t>
      </w:r>
      <w:r>
        <w:rPr>
          <w:rFonts w:ascii="微软雅黑" w:hAnsi="微软雅黑" w:eastAsia="微软雅黑" w:cs="微软雅黑"/>
          <w:color w:val="6E622E"/>
          <w:sz w:val="21"/>
          <w:szCs w:val="21"/>
          <w:bdr w:val="none" w:color="auto" w:sz="0" w:space="0"/>
        </w:rPr>
        <w:t>CG2020HDY099</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2.内容及分包情况（技术规格、参数及要求）</w:t>
      </w:r>
    </w:p>
    <w:tbl>
      <w:tblPr>
        <w:tblStyle w:val="43"/>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467"/>
        <w:gridCol w:w="2162"/>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包号</w:t>
            </w:r>
          </w:p>
        </w:tc>
        <w:tc>
          <w:tcPr>
            <w:tcW w:w="3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服务名称</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采购需求</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预算金额（元</w:t>
            </w:r>
            <w:r>
              <w:rPr>
                <w:rFonts w:hint="eastAsia" w:ascii="宋体" w:hAnsi="宋体"/>
                <w:sz w:val="24"/>
                <w:szCs w:val="24"/>
                <w:lang w:val="en-US" w:eastAsia="zh-CN"/>
              </w:rPr>
              <w:t xml:space="preserve"> </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1</w:t>
            </w:r>
          </w:p>
        </w:tc>
        <w:tc>
          <w:tcPr>
            <w:tcW w:w="3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lang w:val="en-US" w:eastAsia="zh-CN"/>
              </w:rPr>
              <w:t>人工影响天气火箭作业车</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详见单一来源文件</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418000.00</w:t>
            </w:r>
          </w:p>
        </w:tc>
      </w:tr>
    </w:tbl>
    <w:p>
      <w:pPr>
        <w:pStyle w:val="67"/>
        <w:spacing w:line="360" w:lineRule="auto"/>
        <w:ind w:firstLine="482"/>
        <w:rPr>
          <w:rFonts w:ascii="宋体" w:hAnsi="宋体"/>
          <w:b/>
          <w:sz w:val="24"/>
          <w:szCs w:val="24"/>
        </w:rPr>
      </w:pPr>
      <w:r>
        <w:rPr>
          <w:rFonts w:hint="eastAsia" w:ascii="宋体" w:hAnsi="宋体"/>
          <w:b/>
          <w:sz w:val="24"/>
          <w:szCs w:val="24"/>
        </w:rPr>
        <w:t>二.供应商的资格要求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1.供应商应符合《中华人民共和国政府采购法》第二十二条规定的条件；</w:t>
      </w:r>
    </w:p>
    <w:p>
      <w:pPr>
        <w:spacing w:line="360" w:lineRule="auto"/>
        <w:ind w:left="560" w:leftChars="200"/>
        <w:rPr>
          <w:rFonts w:hint="eastAsia" w:ascii="宋体" w:hAnsi="宋体"/>
          <w:sz w:val="24"/>
          <w:szCs w:val="24"/>
          <w:lang w:val="en-US" w:eastAsia="zh-CN"/>
        </w:rPr>
      </w:pPr>
      <w:r>
        <w:rPr>
          <w:rFonts w:hint="eastAsia" w:ascii="宋体" w:hAnsi="宋体"/>
          <w:sz w:val="24"/>
          <w:szCs w:val="24"/>
          <w:lang w:val="en-US" w:eastAsia="zh-CN"/>
        </w:rPr>
        <w:t>2.单一来源供应商名称：陕西中天火箭技术股份有限公司。</w:t>
      </w:r>
    </w:p>
    <w:p>
      <w:pPr>
        <w:spacing w:line="360" w:lineRule="auto"/>
        <w:ind w:left="560" w:leftChars="200"/>
        <w:rPr>
          <w:rFonts w:ascii="宋体" w:hAnsi="宋体"/>
          <w:b/>
          <w:color w:val="000000"/>
          <w:sz w:val="24"/>
          <w:szCs w:val="24"/>
        </w:rPr>
      </w:pPr>
      <w:r>
        <w:rPr>
          <w:rFonts w:hint="eastAsia" w:ascii="宋体" w:hAnsi="宋体"/>
          <w:b/>
          <w:color w:val="000000"/>
          <w:sz w:val="24"/>
          <w:szCs w:val="24"/>
        </w:rPr>
        <w:t>三.获取单一来源文件的时间、地点、方式</w:t>
      </w:r>
    </w:p>
    <w:p>
      <w:pPr>
        <w:spacing w:line="360" w:lineRule="auto"/>
        <w:ind w:firstLine="480" w:firstLineChars="200"/>
        <w:textAlignment w:val="baseline"/>
        <w:rPr>
          <w:rFonts w:ascii="宋体" w:hAnsi="宋体"/>
          <w:sz w:val="24"/>
          <w:szCs w:val="24"/>
        </w:rPr>
      </w:pPr>
      <w:r>
        <w:rPr>
          <w:rFonts w:hint="eastAsia" w:ascii="宋体" w:hAnsi="宋体"/>
          <w:sz w:val="24"/>
          <w:szCs w:val="24"/>
        </w:rPr>
        <w:t>符合上述条件的供应商可于</w:t>
      </w:r>
      <w:r>
        <w:rPr>
          <w:rFonts w:hint="eastAsia" w:ascii="宋体" w:hAnsi="宋体"/>
          <w:sz w:val="24"/>
          <w:szCs w:val="24"/>
          <w:lang w:val="en-US" w:eastAsia="zh-CN"/>
        </w:rPr>
        <w:t>2020</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 xml:space="preserve">3 </w:t>
      </w:r>
      <w:r>
        <w:rPr>
          <w:rFonts w:hint="eastAsia" w:ascii="宋体" w:hAnsi="宋体"/>
          <w:sz w:val="24"/>
          <w:szCs w:val="24"/>
        </w:rPr>
        <w:t>日起登录内蒙古自治区政府采购网、内蒙古自治区公共资源交易网、鄂尔多斯市政府采购网或鄂尔多斯市公共资源交易网站获取单一来源文件。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1.内蒙古自治区政府采购网（http://www.nmgp.gov.cn）。登录网站页面，在“盟市旗县采购公告”中查询采购信息，点击信息公告页面下方的“相关附件”即可浏览、下载单一来源文件。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2.内蒙古自治区公共资源交易网（www.nmgggzyjy.gov.cn）。登录网站页面，在“政府采购采购公告”中查询采购信息。</w:t>
      </w:r>
    </w:p>
    <w:p>
      <w:pPr>
        <w:spacing w:line="360" w:lineRule="auto"/>
        <w:ind w:firstLine="480" w:firstLineChars="200"/>
        <w:textAlignment w:val="baseline"/>
        <w:rPr>
          <w:rFonts w:ascii="宋体" w:hAnsi="宋体"/>
          <w:sz w:val="24"/>
          <w:szCs w:val="24"/>
        </w:rPr>
      </w:pPr>
      <w:r>
        <w:rPr>
          <w:rFonts w:hint="eastAsia" w:ascii="宋体" w:hAnsi="宋体"/>
          <w:sz w:val="24"/>
          <w:szCs w:val="24"/>
        </w:rPr>
        <w:t>3.鄂尔多斯市政府采购网（http://www.ordoscg.gov.cn）。</w:t>
      </w:r>
      <w:r>
        <w:rPr>
          <w:rFonts w:hint="eastAsia" w:ascii="宋体" w:hAnsi="宋体"/>
          <w:sz w:val="24"/>
          <w:szCs w:val="24"/>
          <w:lang w:eastAsia="zh-CN"/>
        </w:rPr>
        <w:t>登录</w:t>
      </w:r>
      <w:r>
        <w:rPr>
          <w:rFonts w:hint="eastAsia" w:ascii="宋体" w:hAnsi="宋体"/>
          <w:sz w:val="24"/>
          <w:szCs w:val="24"/>
        </w:rPr>
        <w:t>网站页面，点击“政府采购公告”，查询采购信息，点击信息公告页面中“下载单一来源文件”可浏览、下载单一来源文件。</w:t>
      </w:r>
    </w:p>
    <w:p>
      <w:pPr>
        <w:spacing w:line="360" w:lineRule="auto"/>
        <w:ind w:firstLine="480" w:firstLineChars="200"/>
        <w:textAlignment w:val="baseline"/>
        <w:rPr>
          <w:rFonts w:hint="eastAsia" w:ascii="宋体" w:hAnsi="宋体"/>
          <w:sz w:val="24"/>
          <w:szCs w:val="24"/>
        </w:rPr>
      </w:pPr>
      <w:r>
        <w:rPr>
          <w:rFonts w:hint="eastAsia" w:ascii="宋体" w:hAnsi="宋体"/>
          <w:sz w:val="24"/>
          <w:szCs w:val="24"/>
        </w:rPr>
        <w:t>4.鄂尔多斯市公共资源交易网（http://www.ordosggzyjy.com）。</w:t>
      </w:r>
      <w:r>
        <w:rPr>
          <w:rFonts w:hint="eastAsia" w:ascii="宋体" w:hAnsi="宋体"/>
          <w:sz w:val="24"/>
          <w:szCs w:val="24"/>
          <w:lang w:eastAsia="zh-CN"/>
        </w:rPr>
        <w:t>登录</w:t>
      </w:r>
      <w:r>
        <w:rPr>
          <w:rFonts w:hint="eastAsia" w:ascii="宋体" w:hAnsi="宋体"/>
          <w:sz w:val="24"/>
          <w:szCs w:val="24"/>
        </w:rPr>
        <w:t>网站页面，点击“政府采购”中的“信息公告”栏，查询采购信息，点击信息公告页面左下角“附件”即可浏览、下载单一来源文件。</w:t>
      </w:r>
    </w:p>
    <w:p>
      <w:pPr>
        <w:spacing w:line="360" w:lineRule="auto"/>
        <w:ind w:firstLine="480" w:firstLineChars="200"/>
        <w:textAlignment w:val="baseline"/>
        <w:rPr>
          <w:rFonts w:hint="eastAsia" w:ascii="宋体" w:hAnsi="宋体"/>
          <w:sz w:val="24"/>
          <w:szCs w:val="24"/>
        </w:rPr>
      </w:pPr>
      <w:r>
        <w:rPr>
          <w:rFonts w:hint="eastAsia" w:ascii="宋体" w:hAnsi="宋体"/>
          <w:sz w:val="24"/>
          <w:szCs w:val="24"/>
        </w:rPr>
        <w:t>5.准格尔旗公共资源交易</w:t>
      </w:r>
      <w:r>
        <w:rPr>
          <w:rFonts w:hint="eastAsia" w:ascii="宋体" w:hAnsi="宋体"/>
          <w:sz w:val="24"/>
          <w:szCs w:val="24"/>
          <w:lang w:eastAsia="zh-CN"/>
        </w:rPr>
        <w:t>网</w:t>
      </w:r>
      <w:r>
        <w:rPr>
          <w:rFonts w:hint="eastAsia" w:ascii="宋体" w:hAnsi="宋体"/>
          <w:sz w:val="24"/>
          <w:szCs w:val="24"/>
        </w:rPr>
        <w:t>（http://www.ordosggzyjy.org.cn/TPFront_zgeq）</w:t>
      </w:r>
      <w:r>
        <w:rPr>
          <w:rFonts w:hint="eastAsia" w:ascii="宋体" w:hAnsi="宋体"/>
          <w:sz w:val="24"/>
          <w:szCs w:val="24"/>
          <w:lang w:eastAsia="zh-CN"/>
        </w:rPr>
        <w:t>登录</w:t>
      </w:r>
      <w:r>
        <w:rPr>
          <w:rFonts w:hint="eastAsia" w:ascii="宋体" w:hAnsi="宋体"/>
          <w:sz w:val="24"/>
          <w:szCs w:val="24"/>
        </w:rPr>
        <w:t>网站页面，点击“政府采购”中的“信息公告”栏，查询采购信息，点击信息公告页面左下角“附件”即可浏览、下载招标文件。</w:t>
      </w:r>
    </w:p>
    <w:p>
      <w:pPr>
        <w:spacing w:line="360" w:lineRule="auto"/>
        <w:ind w:firstLine="482" w:firstLineChars="200"/>
        <w:textAlignment w:val="baseline"/>
        <w:rPr>
          <w:rFonts w:ascii="宋体" w:hAnsi="宋体"/>
          <w:b/>
          <w:sz w:val="24"/>
          <w:szCs w:val="24"/>
        </w:rPr>
      </w:pPr>
      <w:r>
        <w:rPr>
          <w:rFonts w:hint="eastAsia" w:ascii="宋体" w:hAnsi="宋体"/>
          <w:b/>
          <w:sz w:val="24"/>
          <w:szCs w:val="24"/>
        </w:rPr>
        <w:t>四.采购文件售价</w:t>
      </w:r>
    </w:p>
    <w:p>
      <w:pPr>
        <w:spacing w:line="360" w:lineRule="auto"/>
        <w:ind w:firstLine="480" w:firstLineChars="200"/>
        <w:rPr>
          <w:rFonts w:ascii="宋体" w:hAnsi="宋体"/>
          <w:sz w:val="24"/>
          <w:szCs w:val="24"/>
        </w:rPr>
      </w:pPr>
      <w:r>
        <w:rPr>
          <w:rFonts w:hint="eastAsia" w:ascii="宋体" w:hAnsi="宋体"/>
          <w:sz w:val="24"/>
          <w:szCs w:val="24"/>
        </w:rPr>
        <w:t>本次采购文件的售价为0元人民币。</w:t>
      </w:r>
    </w:p>
    <w:p>
      <w:pPr>
        <w:spacing w:line="360" w:lineRule="auto"/>
        <w:ind w:firstLine="482" w:firstLineChars="200"/>
        <w:rPr>
          <w:rFonts w:ascii="宋体" w:hAnsi="宋体"/>
          <w:b/>
          <w:sz w:val="24"/>
          <w:szCs w:val="24"/>
        </w:rPr>
      </w:pPr>
      <w:r>
        <w:rPr>
          <w:rFonts w:hint="eastAsia" w:ascii="宋体" w:hAnsi="宋体"/>
          <w:b/>
          <w:sz w:val="24"/>
          <w:szCs w:val="24"/>
        </w:rPr>
        <w:t>五.递交投标（响应）文件截止时间、商定时间及地点</w:t>
      </w:r>
    </w:p>
    <w:p>
      <w:pPr>
        <w:spacing w:line="360" w:lineRule="auto"/>
        <w:ind w:firstLine="480" w:firstLineChars="200"/>
        <w:rPr>
          <w:rFonts w:ascii="宋体" w:hAnsi="宋体"/>
          <w:sz w:val="24"/>
          <w:szCs w:val="24"/>
        </w:rPr>
      </w:pPr>
      <w:r>
        <w:rPr>
          <w:rFonts w:hint="eastAsia" w:ascii="宋体" w:hAnsi="宋体"/>
          <w:sz w:val="24"/>
          <w:szCs w:val="24"/>
        </w:rPr>
        <w:t>递交投标（响应）文件截止时间：</w:t>
      </w:r>
      <w:r>
        <w:rPr>
          <w:rFonts w:hint="eastAsia" w:ascii="宋体" w:hAnsi="宋体"/>
          <w:sz w:val="24"/>
          <w:szCs w:val="24"/>
          <w:lang w:val="en-US" w:eastAsia="zh-CN"/>
        </w:rPr>
        <w:t>2020</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16</w:t>
      </w:r>
      <w:r>
        <w:rPr>
          <w:rFonts w:hint="eastAsia" w:ascii="宋体" w:hAnsi="宋体"/>
          <w:sz w:val="24"/>
          <w:szCs w:val="24"/>
        </w:rPr>
        <w:t>日</w:t>
      </w:r>
      <w:r>
        <w:rPr>
          <w:rFonts w:hint="eastAsia" w:ascii="宋体" w:hAnsi="宋体"/>
          <w:sz w:val="24"/>
          <w:szCs w:val="24"/>
          <w:lang w:val="en-US" w:eastAsia="zh-CN"/>
        </w:rPr>
        <w:t>10</w:t>
      </w:r>
      <w:r>
        <w:rPr>
          <w:rFonts w:hint="eastAsia" w:ascii="宋体" w:hAnsi="宋体"/>
          <w:sz w:val="24"/>
          <w:szCs w:val="24"/>
        </w:rPr>
        <w:t>时</w:t>
      </w:r>
      <w:r>
        <w:rPr>
          <w:rFonts w:hint="eastAsia" w:ascii="宋体" w:hAnsi="宋体"/>
          <w:sz w:val="24"/>
          <w:szCs w:val="24"/>
          <w:lang w:val="en-US" w:eastAsia="zh-CN"/>
        </w:rPr>
        <w:t>00</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投标地点：鄂尔多斯市公共资源交易中心</w:t>
      </w:r>
      <w:r>
        <w:rPr>
          <w:rFonts w:hint="eastAsia" w:ascii="宋体" w:hAnsi="宋体"/>
          <w:sz w:val="24"/>
          <w:szCs w:val="24"/>
          <w:lang w:eastAsia="zh-CN"/>
        </w:rPr>
        <w:t>二</w:t>
      </w:r>
      <w:r>
        <w:rPr>
          <w:rFonts w:hint="eastAsia" w:ascii="宋体" w:hAnsi="宋体"/>
          <w:sz w:val="24"/>
          <w:szCs w:val="24"/>
        </w:rPr>
        <w:t>楼</w:t>
      </w:r>
      <w:r>
        <w:rPr>
          <w:rFonts w:hint="eastAsia" w:ascii="宋体" w:hAnsi="宋体"/>
          <w:sz w:val="24"/>
          <w:szCs w:val="24"/>
          <w:lang w:eastAsia="zh-CN"/>
        </w:rPr>
        <w:t>开标</w:t>
      </w:r>
      <w:r>
        <w:rPr>
          <w:rFonts w:hint="eastAsia" w:ascii="宋体" w:hAnsi="宋体"/>
          <w:sz w:val="24"/>
          <w:szCs w:val="24"/>
        </w:rPr>
        <w:t>室（鄂尔多斯市</w:t>
      </w:r>
      <w:r>
        <w:rPr>
          <w:rFonts w:hint="eastAsia" w:ascii="宋体" w:hAnsi="宋体"/>
          <w:sz w:val="24"/>
          <w:szCs w:val="24"/>
          <w:lang w:eastAsia="zh-CN"/>
        </w:rPr>
        <w:t>准格尔旗大路新区</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商定时间：</w:t>
      </w:r>
      <w:r>
        <w:rPr>
          <w:rFonts w:hint="eastAsia" w:ascii="宋体" w:hAnsi="宋体"/>
          <w:sz w:val="24"/>
          <w:szCs w:val="24"/>
          <w:lang w:val="en-US" w:eastAsia="zh-CN"/>
        </w:rPr>
        <w:t>2020</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16</w:t>
      </w:r>
      <w:r>
        <w:rPr>
          <w:rFonts w:hint="eastAsia" w:ascii="宋体" w:hAnsi="宋体"/>
          <w:sz w:val="24"/>
          <w:szCs w:val="24"/>
        </w:rPr>
        <w:t>日</w:t>
      </w:r>
      <w:r>
        <w:rPr>
          <w:rFonts w:hint="eastAsia" w:ascii="宋体" w:hAnsi="宋体"/>
          <w:sz w:val="24"/>
          <w:szCs w:val="24"/>
          <w:lang w:val="en-US" w:eastAsia="zh-CN"/>
        </w:rPr>
        <w:t>10</w:t>
      </w:r>
      <w:r>
        <w:rPr>
          <w:rFonts w:hint="eastAsia" w:ascii="宋体" w:hAnsi="宋体"/>
          <w:sz w:val="24"/>
          <w:szCs w:val="24"/>
        </w:rPr>
        <w:t>时</w:t>
      </w:r>
      <w:r>
        <w:rPr>
          <w:rFonts w:hint="eastAsia" w:ascii="宋体" w:hAnsi="宋体"/>
          <w:sz w:val="24"/>
          <w:szCs w:val="24"/>
          <w:lang w:val="en-US" w:eastAsia="zh-CN"/>
        </w:rPr>
        <w:t>00</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商定地点：鄂尔多斯市公共资源交易中心</w:t>
      </w:r>
      <w:r>
        <w:rPr>
          <w:rFonts w:hint="eastAsia" w:ascii="宋体" w:hAnsi="宋体"/>
          <w:sz w:val="24"/>
          <w:szCs w:val="24"/>
          <w:lang w:eastAsia="zh-CN"/>
        </w:rPr>
        <w:t>二</w:t>
      </w:r>
      <w:r>
        <w:rPr>
          <w:rFonts w:hint="eastAsia" w:ascii="宋体" w:hAnsi="宋体"/>
          <w:sz w:val="24"/>
          <w:szCs w:val="24"/>
        </w:rPr>
        <w:t>楼</w:t>
      </w:r>
      <w:r>
        <w:rPr>
          <w:rFonts w:hint="eastAsia" w:ascii="宋体" w:hAnsi="宋体"/>
          <w:sz w:val="24"/>
          <w:szCs w:val="24"/>
          <w:u w:val="none"/>
          <w:lang w:eastAsia="zh-CN"/>
        </w:rPr>
        <w:t>开标</w:t>
      </w:r>
      <w:r>
        <w:rPr>
          <w:rFonts w:hint="eastAsia" w:ascii="宋体" w:hAnsi="宋体"/>
          <w:sz w:val="24"/>
          <w:szCs w:val="24"/>
        </w:rPr>
        <w:t>室（鄂尔多斯市</w:t>
      </w:r>
      <w:r>
        <w:rPr>
          <w:rFonts w:hint="eastAsia" w:ascii="宋体" w:hAnsi="宋体"/>
          <w:sz w:val="24"/>
          <w:szCs w:val="24"/>
          <w:lang w:eastAsia="zh-CN"/>
        </w:rPr>
        <w:t>准格尔旗大路新区</w:t>
      </w:r>
      <w:r>
        <w:rPr>
          <w:rFonts w:hint="eastAsia" w:ascii="宋体" w:hAnsi="宋体"/>
          <w:sz w:val="24"/>
          <w:szCs w:val="24"/>
        </w:rPr>
        <w:t>）</w:t>
      </w:r>
    </w:p>
    <w:p>
      <w:pPr>
        <w:spacing w:line="360" w:lineRule="auto"/>
        <w:ind w:firstLine="482" w:firstLineChars="200"/>
        <w:rPr>
          <w:rFonts w:ascii="宋体" w:hAnsi="宋体"/>
          <w:b/>
          <w:sz w:val="24"/>
          <w:szCs w:val="24"/>
        </w:rPr>
      </w:pPr>
      <w:r>
        <w:rPr>
          <w:rFonts w:hint="eastAsia" w:ascii="宋体" w:hAnsi="宋体"/>
          <w:b/>
          <w:sz w:val="24"/>
          <w:szCs w:val="24"/>
        </w:rPr>
        <w:t>六.联系方式</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采购代理机构名称：</w:t>
      </w:r>
      <w:r>
        <w:rPr>
          <w:rFonts w:hint="eastAsia" w:ascii="宋体" w:hAnsi="宋体"/>
          <w:sz w:val="24"/>
          <w:szCs w:val="24"/>
          <w:lang w:eastAsia="zh-CN"/>
        </w:rPr>
        <w:t>鄂尔多斯市准格尔旗公共资源交易中心</w:t>
      </w:r>
    </w:p>
    <w:p>
      <w:pPr>
        <w:spacing w:line="360" w:lineRule="auto"/>
        <w:ind w:right="-140" w:rightChars="-50" w:firstLine="480" w:firstLineChars="200"/>
        <w:rPr>
          <w:rFonts w:ascii="宋体" w:hAnsi="宋体"/>
          <w:color w:val="000000"/>
          <w:sz w:val="24"/>
          <w:szCs w:val="24"/>
        </w:rPr>
      </w:pPr>
      <w:r>
        <w:rPr>
          <w:rFonts w:hint="eastAsia" w:ascii="宋体" w:hAnsi="宋体"/>
          <w:sz w:val="24"/>
          <w:szCs w:val="24"/>
        </w:rPr>
        <w:t>地址：</w:t>
      </w:r>
      <w:r>
        <w:rPr>
          <w:rFonts w:hint="eastAsia" w:ascii="宋体" w:hAnsi="宋体"/>
          <w:color w:val="000000"/>
          <w:sz w:val="24"/>
          <w:szCs w:val="24"/>
        </w:rPr>
        <w:t>鄂尔多斯市</w:t>
      </w:r>
      <w:r>
        <w:rPr>
          <w:rFonts w:hint="eastAsia" w:ascii="宋体" w:hAnsi="宋体"/>
          <w:color w:val="000000"/>
          <w:sz w:val="24"/>
          <w:szCs w:val="24"/>
          <w:lang w:val="en-US" w:eastAsia="zh-CN"/>
        </w:rPr>
        <w:t>准格尔旗</w:t>
      </w:r>
      <w:r>
        <w:rPr>
          <w:rFonts w:hint="eastAsia" w:ascii="宋体" w:hAnsi="宋体"/>
          <w:color w:val="000000"/>
          <w:sz w:val="24"/>
          <w:szCs w:val="24"/>
        </w:rPr>
        <w:t>公共资源交易中心（</w:t>
      </w:r>
      <w:r>
        <w:rPr>
          <w:rFonts w:hint="eastAsia" w:ascii="宋体" w:hAnsi="宋体"/>
          <w:color w:val="000000"/>
          <w:sz w:val="24"/>
          <w:szCs w:val="24"/>
          <w:lang w:eastAsia="zh-CN"/>
        </w:rPr>
        <w:t>准格尔旗大路新区</w:t>
      </w:r>
      <w:r>
        <w:rPr>
          <w:rFonts w:hint="eastAsia" w:ascii="宋体" w:hAnsi="宋体"/>
          <w:color w:val="000000"/>
          <w:sz w:val="24"/>
          <w:szCs w:val="24"/>
        </w:rPr>
        <w:t>）</w:t>
      </w:r>
    </w:p>
    <w:p>
      <w:pPr>
        <w:spacing w:line="360" w:lineRule="auto"/>
        <w:ind w:firstLine="480" w:firstLineChars="200"/>
        <w:rPr>
          <w:rFonts w:ascii="宋体" w:hAnsi="宋体"/>
          <w:sz w:val="24"/>
          <w:szCs w:val="24"/>
        </w:rPr>
      </w:pPr>
      <w:r>
        <w:rPr>
          <w:rFonts w:hint="eastAsia" w:ascii="宋体" w:hAnsi="宋体"/>
          <w:sz w:val="24"/>
          <w:szCs w:val="24"/>
        </w:rPr>
        <w:t>邮政编码：01</w:t>
      </w:r>
      <w:r>
        <w:rPr>
          <w:rFonts w:hint="eastAsia" w:ascii="宋体" w:hAnsi="宋体"/>
          <w:sz w:val="24"/>
          <w:szCs w:val="24"/>
          <w:lang w:val="en-US" w:eastAsia="zh-CN"/>
        </w:rPr>
        <w:t>03</w:t>
      </w:r>
      <w:r>
        <w:rPr>
          <w:rFonts w:hint="eastAsia" w:ascii="宋体" w:hAnsi="宋体"/>
          <w:sz w:val="24"/>
          <w:szCs w:val="24"/>
        </w:rPr>
        <w:t>00</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rPr>
        <w:t>联系电话：</w:t>
      </w:r>
      <w:r>
        <w:rPr>
          <w:rFonts w:hint="eastAsia" w:ascii="宋体" w:hAnsi="宋体"/>
          <w:sz w:val="24"/>
          <w:szCs w:val="24"/>
          <w:lang w:val="en-US" w:eastAsia="zh-CN"/>
        </w:rPr>
        <w:t>0477-3864233</w:t>
      </w:r>
    </w:p>
    <w:p>
      <w:pPr>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采购单位名称</w:t>
      </w:r>
      <w:r>
        <w:rPr>
          <w:rFonts w:hint="eastAsia" w:ascii="宋体" w:hAnsi="宋体"/>
          <w:sz w:val="24"/>
          <w:szCs w:val="24"/>
        </w:rPr>
        <w:t>：</w:t>
      </w:r>
      <w:r>
        <w:rPr>
          <w:rFonts w:hint="eastAsia" w:ascii="宋体" w:hAnsi="宋体"/>
          <w:sz w:val="24"/>
          <w:szCs w:val="24"/>
          <w:lang w:eastAsia="zh-CN"/>
        </w:rPr>
        <w:t>内蒙古准格尔旗气象局</w:t>
      </w:r>
    </w:p>
    <w:p>
      <w:pPr>
        <w:spacing w:line="360" w:lineRule="auto"/>
        <w:ind w:firstLine="480" w:firstLineChars="200"/>
        <w:rPr>
          <w:rFonts w:hint="eastAsia" w:ascii="宋体" w:hAnsi="宋体"/>
          <w:sz w:val="24"/>
          <w:szCs w:val="24"/>
          <w:lang w:eastAsia="zh-CN"/>
        </w:rPr>
      </w:pPr>
      <w:r>
        <w:rPr>
          <w:rFonts w:hint="eastAsia" w:ascii="宋体" w:hAnsi="宋体"/>
          <w:sz w:val="24"/>
          <w:szCs w:val="24"/>
        </w:rPr>
        <w:t>地</w:t>
      </w:r>
      <w:r>
        <w:rPr>
          <w:rFonts w:hint="eastAsia" w:ascii="宋体" w:hAnsi="宋体"/>
          <w:sz w:val="24"/>
          <w:szCs w:val="24"/>
          <w:lang w:val="en-US" w:eastAsia="zh-CN"/>
        </w:rPr>
        <w:t xml:space="preserve">    </w:t>
      </w:r>
      <w:r>
        <w:rPr>
          <w:rFonts w:hint="eastAsia" w:ascii="宋体" w:hAnsi="宋体"/>
          <w:sz w:val="24"/>
          <w:szCs w:val="24"/>
        </w:rPr>
        <w:t>址：</w:t>
      </w:r>
      <w:r>
        <w:rPr>
          <w:rFonts w:hint="eastAsia" w:ascii="宋体" w:hAnsi="宋体"/>
          <w:sz w:val="24"/>
          <w:szCs w:val="24"/>
          <w:lang w:eastAsia="zh-CN"/>
        </w:rPr>
        <w:t>准格尔旗</w:t>
      </w:r>
      <w:r>
        <w:rPr>
          <w:rFonts w:hint="eastAsia" w:ascii="宋体" w:hAnsi="宋体"/>
          <w:sz w:val="24"/>
          <w:szCs w:val="24"/>
          <w:lang w:val="en-US" w:eastAsia="zh-CN"/>
        </w:rPr>
        <w:t>薛家湾镇</w:t>
      </w:r>
    </w:p>
    <w:p>
      <w:pPr>
        <w:spacing w:line="360" w:lineRule="auto"/>
        <w:ind w:firstLine="480" w:firstLineChars="200"/>
        <w:rPr>
          <w:rFonts w:ascii="宋体" w:hAnsi="宋体"/>
          <w:sz w:val="24"/>
          <w:szCs w:val="24"/>
        </w:rPr>
      </w:pPr>
      <w:r>
        <w:rPr>
          <w:rFonts w:hint="eastAsia" w:ascii="宋体" w:hAnsi="宋体"/>
          <w:sz w:val="24"/>
          <w:szCs w:val="24"/>
        </w:rPr>
        <w:t>邮政编码：01</w:t>
      </w:r>
      <w:r>
        <w:rPr>
          <w:rFonts w:hint="eastAsia" w:ascii="宋体" w:hAnsi="宋体"/>
          <w:sz w:val="24"/>
          <w:szCs w:val="24"/>
          <w:lang w:val="en-US" w:eastAsia="zh-CN"/>
        </w:rPr>
        <w:t>03</w:t>
      </w:r>
      <w:r>
        <w:rPr>
          <w:rFonts w:hint="eastAsia" w:ascii="宋体" w:hAnsi="宋体"/>
          <w:sz w:val="24"/>
          <w:szCs w:val="24"/>
        </w:rPr>
        <w:t>00</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rPr>
        <w:t>联系人：</w:t>
      </w:r>
      <w:r>
        <w:rPr>
          <w:rFonts w:hint="eastAsia" w:ascii="宋体" w:hAnsi="宋体"/>
          <w:sz w:val="24"/>
          <w:szCs w:val="24"/>
          <w:lang w:val="en-US" w:eastAsia="zh-CN"/>
        </w:rPr>
        <w:t xml:space="preserve">曹春林     </w:t>
      </w:r>
    </w:p>
    <w:p>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rPr>
        <w:t>联系电话：</w:t>
      </w:r>
      <w:r>
        <w:rPr>
          <w:rFonts w:hint="eastAsia" w:ascii="宋体" w:hAnsi="宋体"/>
          <w:sz w:val="24"/>
          <w:szCs w:val="24"/>
          <w:lang w:val="en-US" w:eastAsia="zh-CN"/>
        </w:rPr>
        <w:t>13614879388</w:t>
      </w:r>
    </w:p>
    <w:p>
      <w:pPr>
        <w:spacing w:line="360" w:lineRule="auto"/>
        <w:rPr>
          <w:rFonts w:ascii="宋体" w:hAnsi="宋体"/>
          <w:sz w:val="24"/>
          <w:szCs w:val="24"/>
        </w:rPr>
      </w:pPr>
    </w:p>
    <w:p>
      <w:pPr>
        <w:spacing w:line="360" w:lineRule="auto"/>
        <w:ind w:firstLine="600" w:firstLineChars="250"/>
        <w:rPr>
          <w:rFonts w:hint="eastAsia" w:ascii="宋体" w:hAnsi="宋体"/>
          <w:sz w:val="24"/>
          <w:szCs w:val="24"/>
        </w:rPr>
      </w:pPr>
      <w:r>
        <w:rPr>
          <w:rFonts w:hint="eastAsia" w:ascii="宋体" w:hAnsi="宋体"/>
          <w:sz w:val="24"/>
          <w:szCs w:val="24"/>
        </w:rPr>
        <w:t xml:space="preserve">                              </w:t>
      </w:r>
    </w:p>
    <w:p>
      <w:pPr>
        <w:spacing w:line="360" w:lineRule="auto"/>
        <w:ind w:firstLine="600" w:firstLineChars="250"/>
        <w:rPr>
          <w:rFonts w:hint="eastAsia" w:ascii="宋体" w:hAnsi="宋体"/>
          <w:sz w:val="24"/>
          <w:szCs w:val="24"/>
        </w:rPr>
      </w:pPr>
    </w:p>
    <w:p>
      <w:pPr>
        <w:spacing w:line="360" w:lineRule="auto"/>
        <w:ind w:firstLine="600" w:firstLineChars="250"/>
        <w:rPr>
          <w:rFonts w:hint="eastAsia" w:ascii="宋体" w:hAnsi="宋体"/>
          <w:sz w:val="24"/>
          <w:szCs w:val="24"/>
        </w:rPr>
      </w:pPr>
    </w:p>
    <w:p>
      <w:pPr>
        <w:spacing w:line="360" w:lineRule="auto"/>
        <w:ind w:firstLine="600" w:firstLineChars="250"/>
        <w:rPr>
          <w:rFonts w:hint="eastAsia" w:ascii="宋体" w:hAnsi="宋体"/>
          <w:sz w:val="24"/>
          <w:szCs w:val="24"/>
        </w:rPr>
      </w:pPr>
    </w:p>
    <w:p>
      <w:pPr>
        <w:spacing w:line="360" w:lineRule="auto"/>
        <w:ind w:firstLine="3360" w:firstLineChars="1400"/>
        <w:rPr>
          <w:rFonts w:hint="eastAsia" w:ascii="宋体" w:hAnsi="宋体" w:eastAsia="宋体"/>
          <w:sz w:val="24"/>
          <w:szCs w:val="24"/>
          <w:lang w:eastAsia="zh-CN"/>
        </w:rPr>
      </w:pPr>
      <w:r>
        <w:rPr>
          <w:rFonts w:hint="eastAsia" w:ascii="宋体" w:hAnsi="宋体"/>
          <w:sz w:val="24"/>
          <w:szCs w:val="24"/>
          <w:lang w:eastAsia="zh-CN"/>
        </w:rPr>
        <w:t>鄂尔多斯市准格尔旗公共资源交易中心</w:t>
      </w:r>
    </w:p>
    <w:p>
      <w:pPr>
        <w:tabs>
          <w:tab w:val="left" w:pos="3025"/>
          <w:tab w:val="center" w:pos="4595"/>
        </w:tabs>
        <w:spacing w:line="360" w:lineRule="auto"/>
        <w:ind w:firstLine="4560" w:firstLineChars="1900"/>
        <w:rPr>
          <w:rFonts w:ascii="宋体" w:hAnsi="宋体"/>
          <w:sz w:val="24"/>
          <w:szCs w:val="24"/>
        </w:rPr>
      </w:pPr>
      <w:r>
        <w:rPr>
          <w:rFonts w:hint="eastAsia" w:ascii="宋体" w:hAnsi="宋体"/>
          <w:sz w:val="24"/>
          <w:szCs w:val="24"/>
          <w:lang w:val="en-US" w:eastAsia="zh-CN"/>
        </w:rPr>
        <w:t>2020</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 xml:space="preserve"> 3</w:t>
      </w:r>
      <w:r>
        <w:rPr>
          <w:rFonts w:hint="eastAsia" w:ascii="宋体" w:hAnsi="宋体"/>
          <w:sz w:val="24"/>
          <w:szCs w:val="24"/>
        </w:rPr>
        <w:t>日</w:t>
      </w:r>
      <w:r>
        <w:rPr>
          <w:rFonts w:ascii="宋体" w:hAnsi="宋体"/>
          <w:sz w:val="24"/>
          <w:szCs w:val="24"/>
        </w:rPr>
        <w:br w:type="page"/>
      </w:r>
    </w:p>
    <w:p>
      <w:pPr>
        <w:pStyle w:val="40"/>
        <w:spacing w:line="360" w:lineRule="auto"/>
        <w:rPr>
          <w:rFonts w:ascii="宋体" w:hAnsi="宋体" w:eastAsia="宋体"/>
          <w:color w:val="000000"/>
          <w:sz w:val="24"/>
          <w:szCs w:val="24"/>
        </w:rPr>
      </w:pPr>
      <w:bookmarkStart w:id="5" w:name="_Toc497726799"/>
      <w:r>
        <w:rPr>
          <w:rFonts w:hint="eastAsia" w:ascii="宋体" w:hAnsi="宋体" w:eastAsia="宋体"/>
          <w:color w:val="000000"/>
          <w:sz w:val="24"/>
          <w:szCs w:val="24"/>
        </w:rPr>
        <w:t>第二章 供应商须知</w:t>
      </w:r>
      <w:bookmarkEnd w:id="5"/>
    </w:p>
    <w:p>
      <w:pPr>
        <w:spacing w:line="360" w:lineRule="auto"/>
        <w:rPr>
          <w:rFonts w:ascii="宋体" w:hAnsi="宋体"/>
          <w:b/>
          <w:sz w:val="24"/>
          <w:szCs w:val="24"/>
        </w:rPr>
      </w:pPr>
      <w:r>
        <w:rPr>
          <w:rFonts w:hint="eastAsia" w:ascii="宋体" w:hAnsi="宋体"/>
          <w:b/>
          <w:sz w:val="24"/>
          <w:szCs w:val="24"/>
        </w:rPr>
        <w:t>一.前附表</w:t>
      </w:r>
    </w:p>
    <w:tbl>
      <w:tblPr>
        <w:tblStyle w:val="4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268"/>
        <w:gridCol w:w="65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条款名称</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000000"/>
                <w:sz w:val="24"/>
                <w:szCs w:val="24"/>
              </w:rPr>
            </w:pPr>
            <w:r>
              <w:rPr>
                <w:rFonts w:hint="eastAsia" w:ascii="宋体" w:hAnsi="宋体"/>
                <w:color w:val="000000"/>
                <w:sz w:val="24"/>
                <w:szCs w:val="24"/>
              </w:rPr>
              <w:t>采购人</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hint="eastAsia" w:ascii="宋体" w:hAnsi="宋体"/>
                <w:color w:val="000000"/>
                <w:sz w:val="24"/>
                <w:szCs w:val="24"/>
                <w:lang w:eastAsia="zh-CN"/>
              </w:rPr>
            </w:pPr>
            <w:r>
              <w:rPr>
                <w:rFonts w:hint="eastAsia" w:ascii="宋体" w:hAnsi="宋体"/>
                <w:color w:val="000000"/>
                <w:sz w:val="24"/>
                <w:szCs w:val="24"/>
                <w:lang w:eastAsia="zh-CN"/>
              </w:rPr>
              <w:t>内蒙古准格尔旗气象局</w:t>
            </w:r>
          </w:p>
          <w:p>
            <w:pPr>
              <w:spacing w:line="360" w:lineRule="auto"/>
              <w:ind w:right="-140" w:rightChars="-50"/>
              <w:rPr>
                <w:rFonts w:hint="default" w:ascii="宋体" w:hAnsi="宋体"/>
                <w:color w:val="000000"/>
                <w:sz w:val="24"/>
                <w:szCs w:val="24"/>
                <w:lang w:val="en-US" w:eastAsia="zh-CN"/>
              </w:rPr>
            </w:pPr>
            <w:r>
              <w:rPr>
                <w:rFonts w:hint="eastAsia" w:ascii="宋体" w:hAnsi="宋体"/>
                <w:color w:val="000000"/>
                <w:sz w:val="24"/>
                <w:szCs w:val="24"/>
              </w:rPr>
              <w:t>联系人：</w:t>
            </w:r>
            <w:r>
              <w:rPr>
                <w:rFonts w:hint="eastAsia" w:ascii="宋体" w:hAnsi="宋体"/>
                <w:sz w:val="24"/>
                <w:szCs w:val="24"/>
                <w:lang w:val="en-US" w:eastAsia="zh-CN"/>
              </w:rPr>
              <w:t>曹春林</w:t>
            </w:r>
            <w:r>
              <w:rPr>
                <w:rFonts w:hint="eastAsia" w:ascii="宋体" w:hAnsi="宋体"/>
                <w:color w:val="000000"/>
                <w:sz w:val="24"/>
                <w:szCs w:val="24"/>
              </w:rPr>
              <w:t xml:space="preserve">     联系电话：</w:t>
            </w:r>
            <w:r>
              <w:rPr>
                <w:rFonts w:hint="eastAsia" w:ascii="宋体" w:hAnsi="宋体"/>
                <w:sz w:val="24"/>
                <w:szCs w:val="24"/>
                <w:lang w:val="en-US" w:eastAsia="zh-CN"/>
              </w:rPr>
              <w:t>13614879388</w:t>
            </w:r>
          </w:p>
          <w:p>
            <w:pPr>
              <w:spacing w:line="360" w:lineRule="auto"/>
              <w:ind w:right="-140" w:rightChars="-50"/>
              <w:rPr>
                <w:rFonts w:hint="eastAsia" w:ascii="宋体" w:hAnsi="宋体" w:eastAsia="宋体"/>
                <w:color w:val="000000"/>
                <w:sz w:val="24"/>
                <w:szCs w:val="24"/>
                <w:lang w:eastAsia="zh-CN"/>
              </w:rPr>
            </w:pPr>
            <w:r>
              <w:rPr>
                <w:rFonts w:hint="eastAsia" w:ascii="宋体" w:hAnsi="宋体"/>
                <w:color w:val="000000"/>
                <w:sz w:val="24"/>
                <w:szCs w:val="24"/>
              </w:rPr>
              <w:t>地址：</w:t>
            </w:r>
            <w:r>
              <w:rPr>
                <w:rFonts w:hint="eastAsia" w:ascii="宋体" w:hAnsi="宋体"/>
                <w:color w:val="000000"/>
                <w:sz w:val="24"/>
                <w:szCs w:val="24"/>
                <w:lang w:eastAsia="zh-CN"/>
              </w:rPr>
              <w:t>准格尔旗</w:t>
            </w:r>
            <w:r>
              <w:rPr>
                <w:rFonts w:hint="eastAsia" w:ascii="宋体" w:hAnsi="宋体"/>
                <w:color w:val="000000"/>
                <w:sz w:val="24"/>
                <w:szCs w:val="24"/>
                <w:lang w:val="en-US" w:eastAsia="zh-CN"/>
              </w:rPr>
              <w:t>薛家湾镇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采购代理机构</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000000"/>
                <w:sz w:val="24"/>
                <w:szCs w:val="24"/>
              </w:rPr>
            </w:pPr>
            <w:r>
              <w:rPr>
                <w:rFonts w:hint="eastAsia" w:ascii="宋体" w:hAnsi="宋体"/>
                <w:color w:val="000000"/>
                <w:sz w:val="24"/>
                <w:szCs w:val="24"/>
                <w:lang w:eastAsia="zh-CN"/>
              </w:rPr>
              <w:t>鄂尔多斯市准格尔旗公共资源交易中心</w:t>
            </w:r>
            <w:r>
              <w:rPr>
                <w:rFonts w:hint="eastAsia" w:ascii="宋体" w:hAnsi="宋体"/>
                <w:color w:val="000000"/>
                <w:sz w:val="24"/>
                <w:szCs w:val="24"/>
              </w:rPr>
              <w:t xml:space="preserve"> </w:t>
            </w:r>
          </w:p>
          <w:p>
            <w:pPr>
              <w:spacing w:line="360" w:lineRule="auto"/>
              <w:ind w:right="-140" w:rightChars="-50"/>
              <w:rPr>
                <w:rFonts w:hint="default" w:ascii="宋体" w:hAnsi="宋体" w:eastAsia="宋体"/>
                <w:color w:val="000000"/>
                <w:sz w:val="24"/>
                <w:szCs w:val="24"/>
                <w:lang w:val="en-US" w:eastAsia="zh-CN"/>
              </w:rPr>
            </w:pPr>
            <w:r>
              <w:rPr>
                <w:rFonts w:hint="eastAsia" w:ascii="宋体" w:hAnsi="宋体"/>
                <w:color w:val="000000"/>
                <w:sz w:val="24"/>
                <w:szCs w:val="24"/>
              </w:rPr>
              <w:t>联系电话：</w:t>
            </w:r>
            <w:r>
              <w:rPr>
                <w:rFonts w:hint="eastAsia" w:ascii="宋体" w:hAnsi="宋体"/>
                <w:color w:val="000000"/>
                <w:sz w:val="24"/>
                <w:szCs w:val="24"/>
                <w:lang w:val="en-US" w:eastAsia="zh-CN"/>
              </w:rPr>
              <w:t>0477-3864233</w:t>
            </w:r>
          </w:p>
          <w:p>
            <w:pPr>
              <w:spacing w:line="360" w:lineRule="auto"/>
              <w:ind w:right="-140" w:rightChars="-50"/>
              <w:rPr>
                <w:rFonts w:ascii="宋体" w:hAnsi="宋体"/>
                <w:color w:val="000000"/>
                <w:sz w:val="24"/>
                <w:szCs w:val="24"/>
              </w:rPr>
            </w:pPr>
            <w:r>
              <w:rPr>
                <w:rFonts w:hint="eastAsia" w:ascii="宋体" w:hAnsi="宋体"/>
                <w:color w:val="000000"/>
                <w:sz w:val="24"/>
                <w:szCs w:val="24"/>
              </w:rPr>
              <w:t>地</w:t>
            </w:r>
            <w:r>
              <w:rPr>
                <w:rFonts w:hint="eastAsia" w:ascii="宋体" w:hAnsi="宋体"/>
                <w:color w:val="000000"/>
                <w:sz w:val="24"/>
                <w:szCs w:val="24"/>
                <w:lang w:val="en-US" w:eastAsia="zh-CN"/>
              </w:rPr>
              <w:t xml:space="preserve">    </w:t>
            </w:r>
            <w:r>
              <w:rPr>
                <w:rFonts w:hint="eastAsia" w:ascii="宋体" w:hAnsi="宋体"/>
                <w:color w:val="000000"/>
                <w:sz w:val="24"/>
                <w:szCs w:val="24"/>
              </w:rPr>
              <w:t>址：</w:t>
            </w:r>
            <w:r>
              <w:rPr>
                <w:rFonts w:hint="eastAsia" w:ascii="宋体" w:hAnsi="宋体"/>
                <w:color w:val="000000"/>
                <w:sz w:val="24"/>
                <w:szCs w:val="24"/>
                <w:lang w:eastAsia="zh-CN"/>
              </w:rPr>
              <w:t>准格尔旗</w:t>
            </w:r>
            <w:r>
              <w:rPr>
                <w:rFonts w:hint="eastAsia" w:ascii="宋体" w:hAnsi="宋体"/>
                <w:color w:val="000000"/>
                <w:sz w:val="24"/>
                <w:szCs w:val="24"/>
                <w:lang w:val="en-US" w:eastAsia="zh-CN"/>
              </w:rPr>
              <w:t>大路新区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3</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sz w:val="24"/>
                <w:szCs w:val="24"/>
              </w:rPr>
              <w:t>项目内容及要求</w:t>
            </w:r>
          </w:p>
        </w:tc>
        <w:tc>
          <w:tcPr>
            <w:tcW w:w="6543" w:type="dxa"/>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textAlignment w:val="baseline"/>
              <w:rPr>
                <w:rFonts w:ascii="宋体" w:hAnsi="宋体"/>
                <w:color w:val="000000"/>
                <w:sz w:val="24"/>
                <w:szCs w:val="24"/>
              </w:rPr>
            </w:pPr>
            <w:r>
              <w:rPr>
                <w:rFonts w:hint="eastAsia" w:ascii="宋体" w:hAnsi="宋体"/>
                <w:color w:val="000000"/>
                <w:sz w:val="24"/>
                <w:szCs w:val="24"/>
              </w:rPr>
              <w:t>详见单一来源文件第四章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4</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采购预算</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000000"/>
                <w:sz w:val="24"/>
                <w:szCs w:val="24"/>
                <w:lang w:val="en-US" w:eastAsia="zh-CN"/>
              </w:rPr>
            </w:pPr>
            <w:r>
              <w:rPr>
                <w:rFonts w:hint="eastAsia" w:ascii="宋体" w:hAnsi="宋体"/>
                <w:color w:val="000000"/>
                <w:sz w:val="24"/>
                <w:szCs w:val="24"/>
                <w:u w:val="single"/>
                <w:lang w:val="en-US" w:eastAsia="zh-CN"/>
              </w:rPr>
              <w:t>418000.00</w:t>
            </w:r>
            <w:r>
              <w:rPr>
                <w:rFonts w:hint="eastAsia" w:ascii="宋体" w:hAnsi="宋体"/>
                <w:color w:val="000000"/>
                <w:sz w:val="24"/>
                <w:szCs w:val="24"/>
                <w:lang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5</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分包情况</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一整包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6</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付款方式</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rPr>
              <w:t>国库集中支付、</w:t>
            </w:r>
            <w:r>
              <w:rPr>
                <w:rFonts w:hint="eastAsia" w:ascii="宋体" w:hAnsi="宋体"/>
                <w:color w:val="000000"/>
                <w:sz w:val="24"/>
                <w:szCs w:val="24"/>
                <w:lang w:eastAsia="zh-CN"/>
              </w:rPr>
              <w:t>☑</w:t>
            </w:r>
            <w:r>
              <w:rPr>
                <w:rFonts w:hint="eastAsia" w:ascii="宋体" w:hAnsi="宋体"/>
                <w:color w:val="000000"/>
                <w:sz w:val="24"/>
                <w:szCs w:val="24"/>
              </w:rPr>
              <w:t>单位自行支付、</w:t>
            </w:r>
            <w:r>
              <w:rPr>
                <w:rFonts w:hint="eastAsia" w:ascii="宋体" w:hAnsi="宋体"/>
                <w:color w:val="000000"/>
                <w:sz w:val="24"/>
                <w:szCs w:val="24"/>
                <w:lang w:eastAsia="zh-CN"/>
              </w:rPr>
              <w:t>□</w:t>
            </w:r>
            <w:r>
              <w:rPr>
                <w:rFonts w:hint="eastAsia" w:ascii="宋体" w:hAnsi="宋体"/>
                <w:color w:val="000000"/>
                <w:sz w:val="24"/>
                <w:szCs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采购方式</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单一来源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8</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评标委员会数量</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right="165" w:rightChars="59" w:firstLine="0" w:firstLineChars="0"/>
              <w:rPr>
                <w:rFonts w:ascii="宋体" w:hAnsi="宋体"/>
                <w:sz w:val="24"/>
                <w:szCs w:val="24"/>
              </w:rPr>
            </w:pPr>
            <w:r>
              <w:rPr>
                <w:rFonts w:hint="eastAsia" w:ascii="宋体" w:hAnsi="宋体"/>
                <w:sz w:val="24"/>
                <w:szCs w:val="24"/>
              </w:rPr>
              <w:t>评标委员会依法组建，由采购人代表和评审专家组成共</w:t>
            </w:r>
            <w:r>
              <w:rPr>
                <w:rFonts w:hint="eastAsia" w:ascii="宋体" w:hAnsi="宋体"/>
                <w:sz w:val="24"/>
                <w:szCs w:val="24"/>
                <w:u w:val="single"/>
                <w:lang w:eastAsia="zh-CN"/>
              </w:rPr>
              <w:t>三</w:t>
            </w:r>
            <w:r>
              <w:rPr>
                <w:rFonts w:hint="eastAsia" w:ascii="宋体" w:hAnsi="宋体"/>
                <w:sz w:val="24"/>
                <w:szCs w:val="24"/>
              </w:rPr>
              <w:t>人</w:t>
            </w:r>
            <w:r>
              <w:rPr>
                <w:rFonts w:hint="eastAsia" w:ascii="宋体" w:hAnsi="宋体"/>
                <w:sz w:val="24"/>
                <w:szCs w:val="24"/>
                <w:lang w:eastAsia="zh-CN"/>
              </w:rPr>
              <w:t>及以上单数</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9</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成交供应商确定</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采购人授权单一来源采购人员直接确定成交供应商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供应商资格要求</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rPr>
            </w:pPr>
            <w:r>
              <w:rPr>
                <w:rFonts w:hint="eastAsia" w:ascii="宋体" w:hAnsi="宋体"/>
                <w:color w:val="000000"/>
                <w:sz w:val="24"/>
                <w:szCs w:val="24"/>
              </w:rPr>
              <w:t>详见单一来源采购公告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投标有效期</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rPr>
            </w:pPr>
            <w:r>
              <w:rPr>
                <w:rFonts w:hint="eastAsia" w:ascii="宋体" w:hAnsi="宋体"/>
                <w:color w:val="000000"/>
                <w:sz w:val="24"/>
                <w:szCs w:val="24"/>
              </w:rPr>
              <w:t>商定之日起90日历天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宋体" w:hAnsi="宋体"/>
                <w:color w:val="000000"/>
                <w:sz w:val="24"/>
                <w:szCs w:val="24"/>
              </w:rPr>
            </w:pPr>
            <w:r>
              <w:rPr>
                <w:rFonts w:hint="eastAsia" w:ascii="宋体" w:hAnsi="宋体"/>
                <w:color w:val="000000"/>
                <w:sz w:val="24"/>
                <w:szCs w:val="24"/>
              </w:rPr>
              <w:t>12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响应文件递交时间</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rPr>
            </w:pPr>
            <w:r>
              <w:rPr>
                <w:rFonts w:hint="eastAsia" w:ascii="宋体" w:hAnsi="宋体"/>
                <w:color w:val="000000"/>
                <w:sz w:val="24"/>
                <w:szCs w:val="24"/>
                <w:lang w:val="en-US" w:eastAsia="zh-CN"/>
              </w:rPr>
              <w:t>2020</w:t>
            </w:r>
            <w:r>
              <w:rPr>
                <w:rFonts w:hint="eastAsia" w:ascii="宋体" w:hAnsi="宋体"/>
                <w:color w:val="000000"/>
                <w:sz w:val="24"/>
                <w:szCs w:val="24"/>
              </w:rPr>
              <w:t>年</w:t>
            </w:r>
            <w:r>
              <w:rPr>
                <w:rFonts w:hint="eastAsia" w:ascii="宋体" w:hAnsi="宋体"/>
                <w:color w:val="000000"/>
                <w:sz w:val="24"/>
                <w:szCs w:val="24"/>
                <w:lang w:val="en-US" w:eastAsia="zh-CN"/>
              </w:rPr>
              <w:t>4</w:t>
            </w:r>
            <w:r>
              <w:rPr>
                <w:rFonts w:hint="eastAsia" w:ascii="宋体" w:hAnsi="宋体"/>
                <w:color w:val="000000"/>
                <w:sz w:val="24"/>
                <w:szCs w:val="24"/>
              </w:rPr>
              <w:t>月</w:t>
            </w:r>
            <w:r>
              <w:rPr>
                <w:rFonts w:hint="eastAsia" w:ascii="宋体" w:hAnsi="宋体"/>
                <w:color w:val="000000"/>
                <w:sz w:val="24"/>
                <w:szCs w:val="24"/>
                <w:lang w:val="en-US" w:eastAsia="zh-CN"/>
              </w:rPr>
              <w:t>16</w:t>
            </w:r>
            <w:r>
              <w:rPr>
                <w:rFonts w:hint="eastAsia" w:ascii="宋体" w:hAnsi="宋体"/>
                <w:color w:val="000000"/>
                <w:sz w:val="24"/>
                <w:szCs w:val="24"/>
              </w:rPr>
              <w:t>日</w:t>
            </w:r>
            <w:r>
              <w:rPr>
                <w:rFonts w:hint="eastAsia" w:ascii="宋体" w:hAnsi="宋体"/>
                <w:color w:val="000000"/>
                <w:sz w:val="24"/>
                <w:szCs w:val="24"/>
                <w:lang w:val="en-US" w:eastAsia="zh-CN"/>
              </w:rPr>
              <w:t>09</w:t>
            </w:r>
            <w:r>
              <w:rPr>
                <w:rFonts w:hint="eastAsia" w:ascii="宋体" w:hAnsi="宋体"/>
                <w:color w:val="000000"/>
                <w:sz w:val="24"/>
                <w:szCs w:val="24"/>
              </w:rPr>
              <w:t>时</w:t>
            </w:r>
            <w:r>
              <w:rPr>
                <w:rFonts w:hint="eastAsia" w:ascii="宋体" w:hAnsi="宋体"/>
                <w:color w:val="000000"/>
                <w:sz w:val="24"/>
                <w:szCs w:val="24"/>
                <w:lang w:val="en-US" w:eastAsia="zh-CN"/>
              </w:rPr>
              <w:t>30</w:t>
            </w:r>
            <w:r>
              <w:rPr>
                <w:rFonts w:hint="eastAsia" w:ascii="宋体" w:hAnsi="宋体"/>
                <w:color w:val="000000"/>
                <w:sz w:val="24"/>
                <w:szCs w:val="24"/>
              </w:rPr>
              <w:t>分--</w:t>
            </w:r>
            <w:r>
              <w:rPr>
                <w:rFonts w:hint="eastAsia" w:ascii="宋体" w:hAnsi="宋体"/>
                <w:color w:val="000000"/>
                <w:sz w:val="24"/>
                <w:szCs w:val="24"/>
                <w:lang w:val="en-US" w:eastAsia="zh-CN"/>
              </w:rPr>
              <w:t>10</w:t>
            </w:r>
            <w:r>
              <w:rPr>
                <w:rFonts w:hint="eastAsia" w:ascii="宋体" w:hAnsi="宋体"/>
                <w:color w:val="000000"/>
                <w:sz w:val="24"/>
                <w:szCs w:val="24"/>
              </w:rPr>
              <w:t>时</w:t>
            </w:r>
            <w:r>
              <w:rPr>
                <w:rFonts w:hint="eastAsia" w:ascii="宋体" w:hAnsi="宋体"/>
                <w:color w:val="000000"/>
                <w:sz w:val="24"/>
                <w:szCs w:val="24"/>
                <w:lang w:val="en-US" w:eastAsia="zh-CN"/>
              </w:rPr>
              <w:t>00</w:t>
            </w:r>
            <w:r>
              <w:rPr>
                <w:rFonts w:hint="eastAsia" w:ascii="宋体" w:hAnsi="宋体"/>
                <w:color w:val="000000"/>
                <w:sz w:val="24"/>
                <w:szCs w:val="24"/>
              </w:rPr>
              <w:t xml:space="preserve">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13</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商定时间</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rPr>
            </w:pPr>
            <w:r>
              <w:rPr>
                <w:rFonts w:hint="eastAsia" w:ascii="宋体" w:hAnsi="宋体"/>
                <w:color w:val="000000"/>
                <w:sz w:val="24"/>
                <w:szCs w:val="24"/>
                <w:lang w:val="en-US" w:eastAsia="zh-CN"/>
              </w:rPr>
              <w:t>2020</w:t>
            </w:r>
            <w:r>
              <w:rPr>
                <w:rFonts w:hint="eastAsia" w:ascii="宋体" w:hAnsi="宋体"/>
                <w:color w:val="000000"/>
                <w:sz w:val="24"/>
                <w:szCs w:val="24"/>
              </w:rPr>
              <w:t>年</w:t>
            </w:r>
            <w:r>
              <w:rPr>
                <w:rFonts w:hint="eastAsia" w:ascii="宋体" w:hAnsi="宋体"/>
                <w:color w:val="000000"/>
                <w:sz w:val="24"/>
                <w:szCs w:val="24"/>
                <w:lang w:val="en-US" w:eastAsia="zh-CN"/>
              </w:rPr>
              <w:t xml:space="preserve"> 4</w:t>
            </w:r>
            <w:r>
              <w:rPr>
                <w:rFonts w:hint="eastAsia" w:ascii="宋体" w:hAnsi="宋体"/>
                <w:color w:val="000000"/>
                <w:sz w:val="24"/>
                <w:szCs w:val="24"/>
              </w:rPr>
              <w:t>月</w:t>
            </w:r>
            <w:r>
              <w:rPr>
                <w:rFonts w:hint="eastAsia" w:ascii="宋体" w:hAnsi="宋体"/>
                <w:color w:val="000000"/>
                <w:sz w:val="24"/>
                <w:szCs w:val="24"/>
                <w:lang w:val="en-US" w:eastAsia="zh-CN"/>
              </w:rPr>
              <w:t>16</w:t>
            </w:r>
            <w:r>
              <w:rPr>
                <w:rFonts w:hint="eastAsia" w:ascii="宋体" w:hAnsi="宋体"/>
                <w:color w:val="000000"/>
                <w:sz w:val="24"/>
                <w:szCs w:val="24"/>
              </w:rPr>
              <w:t>日</w:t>
            </w:r>
            <w:r>
              <w:rPr>
                <w:rFonts w:hint="eastAsia" w:ascii="宋体" w:hAnsi="宋体"/>
                <w:color w:val="000000"/>
                <w:sz w:val="24"/>
                <w:szCs w:val="24"/>
                <w:lang w:val="en-US" w:eastAsia="zh-CN"/>
              </w:rPr>
              <w:t>10</w:t>
            </w:r>
            <w:r>
              <w:rPr>
                <w:rFonts w:hint="eastAsia" w:ascii="宋体" w:hAnsi="宋体"/>
                <w:color w:val="000000"/>
                <w:sz w:val="24"/>
                <w:szCs w:val="24"/>
              </w:rPr>
              <w:t>时</w:t>
            </w:r>
            <w:r>
              <w:rPr>
                <w:rFonts w:hint="eastAsia" w:ascii="宋体" w:hAnsi="宋体"/>
                <w:color w:val="000000"/>
                <w:sz w:val="24"/>
                <w:szCs w:val="24"/>
                <w:lang w:val="en-US" w:eastAsia="zh-CN"/>
              </w:rPr>
              <w:t>00</w:t>
            </w:r>
            <w:r>
              <w:rPr>
                <w:rFonts w:hint="eastAsia" w:ascii="宋体" w:hAnsi="宋体"/>
                <w:color w:val="000000"/>
                <w:sz w:val="24"/>
                <w:szCs w:val="24"/>
              </w:rPr>
              <w:t>分整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14</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商定地点</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right="165" w:rightChars="59" w:firstLine="0" w:firstLineChars="0"/>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鄂尔多斯市准格尔旗公共资源交易中心二楼开标室（准格尔旗大路新区）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15</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响应文件数量</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right="165" w:rightChars="59" w:firstLine="0" w:firstLineChars="0"/>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正本1份、副本 2份，电子光盘1份（光盘上标明供应商名称）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16</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备选方案</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000000"/>
                <w:sz w:val="24"/>
                <w:szCs w:val="24"/>
              </w:rPr>
            </w:pPr>
            <w:r>
              <w:rPr>
                <w:rFonts w:hint="eastAsia" w:ascii="宋体" w:hAnsi="宋体"/>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联合体投标</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000000"/>
                <w:sz w:val="24"/>
                <w:szCs w:val="24"/>
              </w:rPr>
            </w:pPr>
            <w:r>
              <w:rPr>
                <w:rFonts w:hint="eastAsia" w:ascii="宋体" w:hAnsi="宋体"/>
                <w:color w:val="000000"/>
                <w:sz w:val="24"/>
                <w:szCs w:val="24"/>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18</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履约保证金</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000000"/>
                <w:sz w:val="24"/>
                <w:szCs w:val="24"/>
              </w:rPr>
            </w:pPr>
            <w:r>
              <w:rPr>
                <w:rFonts w:hint="eastAsia" w:ascii="宋体" w:hAnsi="宋体"/>
                <w:color w:val="00000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19</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采购机构代理费用</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000000"/>
                <w:sz w:val="24"/>
                <w:szCs w:val="24"/>
              </w:rPr>
            </w:pPr>
            <w:r>
              <w:rPr>
                <w:rFonts w:hint="eastAsia" w:ascii="宋体" w:hAnsi="宋体"/>
                <w:color w:val="000000"/>
                <w:sz w:val="24"/>
                <w:szCs w:val="24"/>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报名与投标保证金</w:t>
            </w:r>
          </w:p>
        </w:tc>
        <w:tc>
          <w:tcPr>
            <w:tcW w:w="6543" w:type="dxa"/>
            <w:tcBorders>
              <w:top w:val="single" w:color="auto" w:sz="4" w:space="0"/>
              <w:left w:val="single" w:color="auto" w:sz="4" w:space="0"/>
              <w:bottom w:val="single" w:color="auto" w:sz="4" w:space="0"/>
              <w:right w:val="single" w:color="auto" w:sz="4" w:space="0"/>
            </w:tcBorders>
            <w:vAlign w:val="center"/>
          </w:tcPr>
          <w:p>
            <w:pPr>
              <w:spacing w:line="360" w:lineRule="auto"/>
              <w:ind w:left="1200" w:right="750" w:hanging="1200" w:hangingChars="500"/>
              <w:rPr>
                <w:rFonts w:ascii="宋体" w:hAnsi="宋体"/>
                <w:color w:val="000000"/>
                <w:sz w:val="24"/>
                <w:szCs w:val="24"/>
              </w:rPr>
            </w:pPr>
            <w:r>
              <w:rPr>
                <w:rFonts w:hint="eastAsia" w:ascii="宋体" w:hAnsi="宋体"/>
                <w:color w:val="000000"/>
                <w:sz w:val="24"/>
                <w:szCs w:val="24"/>
              </w:rPr>
              <w:t>本项目无须网上报名、不收取投标保证金</w:t>
            </w:r>
          </w:p>
        </w:tc>
      </w:tr>
    </w:tbl>
    <w:p>
      <w:pPr>
        <w:spacing w:line="360" w:lineRule="auto"/>
        <w:ind w:firstLine="482" w:firstLineChars="200"/>
        <w:rPr>
          <w:rFonts w:ascii="宋体" w:hAnsi="宋体"/>
          <w:b/>
          <w:sz w:val="24"/>
          <w:szCs w:val="24"/>
        </w:rPr>
      </w:pPr>
      <w:r>
        <w:rPr>
          <w:rFonts w:hint="eastAsia" w:ascii="宋体" w:hAnsi="宋体"/>
          <w:b/>
          <w:sz w:val="24"/>
          <w:szCs w:val="24"/>
        </w:rPr>
        <w:t>二.说明</w:t>
      </w:r>
    </w:p>
    <w:p>
      <w:pPr>
        <w:spacing w:line="360" w:lineRule="auto"/>
        <w:ind w:firstLine="482" w:firstLineChars="200"/>
        <w:rPr>
          <w:rFonts w:ascii="宋体" w:hAnsi="宋体" w:cs="宋体"/>
          <w:b/>
          <w:sz w:val="24"/>
          <w:szCs w:val="24"/>
        </w:rPr>
      </w:pPr>
      <w:r>
        <w:rPr>
          <w:rFonts w:hint="eastAsia" w:ascii="宋体" w:hAnsi="宋体" w:cs="宋体"/>
          <w:b/>
          <w:sz w:val="24"/>
          <w:szCs w:val="24"/>
        </w:rPr>
        <w:t>1.总则</w:t>
      </w:r>
    </w:p>
    <w:p>
      <w:pPr>
        <w:spacing w:line="360" w:lineRule="auto"/>
        <w:ind w:firstLine="480" w:firstLineChars="200"/>
        <w:rPr>
          <w:rFonts w:ascii="宋体" w:hAnsi="宋体"/>
          <w:sz w:val="24"/>
          <w:szCs w:val="24"/>
        </w:rPr>
      </w:pPr>
      <w:r>
        <w:rPr>
          <w:rFonts w:hint="eastAsia" w:ascii="宋体" w:hAnsi="宋体"/>
          <w:sz w:val="24"/>
          <w:szCs w:val="24"/>
        </w:rPr>
        <w:t>本单一来源文件依据《中华人民共和国政府采购法》、《中华人民共和国政府采购法实施条例》和《政府采购非招标采购方式管理办法》（财政部令第74号）及国家和自治区有关法律、法规、规章制度编制。</w:t>
      </w:r>
    </w:p>
    <w:p>
      <w:pPr>
        <w:spacing w:line="360" w:lineRule="auto"/>
        <w:ind w:firstLine="480" w:firstLineChars="200"/>
        <w:rPr>
          <w:rFonts w:ascii="宋体" w:hAnsi="宋体"/>
          <w:sz w:val="24"/>
          <w:szCs w:val="24"/>
        </w:rPr>
      </w:pPr>
      <w:r>
        <w:rPr>
          <w:rFonts w:hint="eastAsia" w:ascii="宋体" w:hAnsi="宋体"/>
          <w:sz w:val="24"/>
          <w:szCs w:val="24"/>
        </w:rPr>
        <w:t>供应商应仔细阅读本单一来源文件的所有内容（包括答疑、补充、澄清以及修改等），按照单一来源文件要求以及格式编制响应文件，并保证其真实性，否则一切后果自负。</w:t>
      </w:r>
    </w:p>
    <w:p>
      <w:pPr>
        <w:spacing w:line="360" w:lineRule="auto"/>
        <w:ind w:firstLine="480" w:firstLineChars="200"/>
        <w:rPr>
          <w:rFonts w:ascii="宋体" w:hAnsi="宋体"/>
          <w:sz w:val="24"/>
          <w:szCs w:val="24"/>
        </w:rPr>
      </w:pPr>
      <w:r>
        <w:rPr>
          <w:rFonts w:hint="eastAsia" w:ascii="宋体" w:hAnsi="宋体"/>
          <w:sz w:val="24"/>
          <w:szCs w:val="24"/>
        </w:rPr>
        <w:t>本次政府采购方式为单一来源，是指采购人从某一特定供应商处采购货物、工程和服务的采购方式。</w:t>
      </w:r>
    </w:p>
    <w:p>
      <w:pPr>
        <w:pStyle w:val="23"/>
        <w:adjustRightInd w:val="0"/>
        <w:snapToGrid w:val="0"/>
        <w:spacing w:line="360" w:lineRule="auto"/>
        <w:ind w:firstLine="484" w:firstLineChars="201"/>
        <w:rPr>
          <w:rFonts w:hAnsi="宋体"/>
          <w:b/>
          <w:kern w:val="2"/>
          <w:sz w:val="24"/>
          <w:szCs w:val="24"/>
        </w:rPr>
      </w:pPr>
      <w:r>
        <w:rPr>
          <w:rFonts w:hint="eastAsia" w:hAnsi="宋体"/>
          <w:b/>
          <w:kern w:val="2"/>
          <w:sz w:val="24"/>
          <w:szCs w:val="24"/>
        </w:rPr>
        <w:t>2.适用范围</w:t>
      </w:r>
    </w:p>
    <w:p>
      <w:pPr>
        <w:spacing w:line="360" w:lineRule="auto"/>
        <w:ind w:firstLine="482" w:firstLineChars="201"/>
        <w:rPr>
          <w:rFonts w:ascii="宋体" w:hAnsi="宋体" w:cs="宋体"/>
          <w:sz w:val="24"/>
          <w:szCs w:val="24"/>
        </w:rPr>
      </w:pPr>
      <w:r>
        <w:rPr>
          <w:rFonts w:hint="eastAsia" w:ascii="宋体" w:hAnsi="宋体" w:cs="宋体"/>
          <w:sz w:val="24"/>
          <w:szCs w:val="24"/>
        </w:rPr>
        <w:t>本单一来源文件仅适用于本次单一来源采购公告中所涉及的项目和内容。</w:t>
      </w:r>
    </w:p>
    <w:p>
      <w:pPr>
        <w:pStyle w:val="23"/>
        <w:adjustRightInd w:val="0"/>
        <w:snapToGrid w:val="0"/>
        <w:spacing w:line="360" w:lineRule="auto"/>
        <w:ind w:firstLine="482" w:firstLineChars="200"/>
        <w:rPr>
          <w:rFonts w:hAnsi="宋体"/>
          <w:b/>
          <w:sz w:val="24"/>
          <w:szCs w:val="24"/>
        </w:rPr>
      </w:pPr>
      <w:r>
        <w:rPr>
          <w:rFonts w:hint="eastAsia" w:hAnsi="宋体"/>
          <w:b/>
          <w:sz w:val="24"/>
          <w:szCs w:val="24"/>
        </w:rPr>
        <w:t>3.投标费用</w:t>
      </w:r>
    </w:p>
    <w:p>
      <w:pPr>
        <w:pStyle w:val="23"/>
        <w:adjustRightInd w:val="0"/>
        <w:snapToGrid w:val="0"/>
        <w:spacing w:line="360" w:lineRule="auto"/>
        <w:ind w:firstLine="480" w:firstLineChars="200"/>
        <w:rPr>
          <w:rFonts w:hAnsi="宋体" w:cs="Arial"/>
          <w:color w:val="000000"/>
          <w:kern w:val="2"/>
          <w:sz w:val="24"/>
          <w:szCs w:val="24"/>
        </w:rPr>
      </w:pPr>
      <w:r>
        <w:rPr>
          <w:rFonts w:hint="eastAsia" w:hAnsi="宋体"/>
          <w:sz w:val="24"/>
          <w:szCs w:val="24"/>
        </w:rPr>
        <w:t>供应商应承担所有与准备和参加投标有关的费用。不论投标结果如何，</w:t>
      </w:r>
      <w:r>
        <w:rPr>
          <w:rFonts w:hint="eastAsia" w:hAnsi="宋体"/>
          <w:sz w:val="24"/>
          <w:szCs w:val="24"/>
          <w:lang w:eastAsia="zh-CN"/>
        </w:rPr>
        <w:t>交易中心</w:t>
      </w:r>
      <w:r>
        <w:rPr>
          <w:rFonts w:hint="eastAsia" w:hAnsi="宋体" w:cs="Arial"/>
          <w:color w:val="000000"/>
          <w:kern w:val="2"/>
          <w:sz w:val="24"/>
          <w:szCs w:val="24"/>
        </w:rPr>
        <w:t>和采购人均无义务和责任承担相关费用。</w:t>
      </w:r>
    </w:p>
    <w:p>
      <w:pPr>
        <w:spacing w:line="360" w:lineRule="auto"/>
        <w:ind w:firstLine="482" w:firstLineChars="200"/>
        <w:rPr>
          <w:rFonts w:ascii="宋体" w:hAnsi="宋体" w:cs="Arial"/>
          <w:b/>
          <w:color w:val="000000"/>
          <w:sz w:val="24"/>
          <w:szCs w:val="24"/>
        </w:rPr>
      </w:pPr>
      <w:r>
        <w:rPr>
          <w:rFonts w:hint="eastAsia" w:ascii="宋体" w:hAnsi="宋体" w:cs="Arial"/>
          <w:b/>
          <w:color w:val="000000"/>
          <w:sz w:val="24"/>
          <w:szCs w:val="24"/>
        </w:rPr>
        <w:t>4.当事人</w:t>
      </w:r>
    </w:p>
    <w:p>
      <w:pPr>
        <w:spacing w:line="360" w:lineRule="auto"/>
        <w:ind w:firstLine="480" w:firstLineChars="200"/>
        <w:rPr>
          <w:rFonts w:ascii="宋体" w:hAnsi="宋体"/>
          <w:color w:val="000000"/>
          <w:sz w:val="24"/>
          <w:szCs w:val="24"/>
        </w:rPr>
      </w:pPr>
      <w:r>
        <w:rPr>
          <w:rFonts w:hint="eastAsia" w:ascii="宋体" w:hAnsi="宋体"/>
          <w:sz w:val="24"/>
          <w:szCs w:val="24"/>
        </w:rPr>
        <w:t>4.1“采购人”是指</w:t>
      </w:r>
      <w:r>
        <w:rPr>
          <w:rFonts w:hint="eastAsia" w:ascii="宋体" w:hAnsi="宋体" w:cs="Arial"/>
          <w:color w:val="000000"/>
          <w:sz w:val="24"/>
          <w:szCs w:val="24"/>
        </w:rPr>
        <w:t>依法进行政府采购的国家机关、事业单位、团体组织。本单一来源文件的采购人特指（</w:t>
      </w:r>
      <w:r>
        <w:rPr>
          <w:rFonts w:hint="eastAsia" w:ascii="宋体" w:hAnsi="宋体" w:cs="Arial"/>
          <w:color w:val="000000"/>
          <w:sz w:val="24"/>
          <w:szCs w:val="24"/>
          <w:lang w:eastAsia="zh-CN"/>
        </w:rPr>
        <w:t>内蒙古准格尔旗气象局</w:t>
      </w:r>
      <w:r>
        <w:rPr>
          <w:rFonts w:hint="eastAsia" w:ascii="宋体" w:hAnsi="宋体" w:cs="Arial"/>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4.2“集中采购机构”是指人民政府依法设立的代理集中采购项目的执行机构。本单一来源文件的集中采购机构特指</w:t>
      </w:r>
      <w:r>
        <w:rPr>
          <w:rFonts w:hint="eastAsia" w:ascii="宋体" w:hAnsi="宋体"/>
          <w:color w:val="000000"/>
          <w:sz w:val="24"/>
          <w:szCs w:val="24"/>
          <w:lang w:eastAsia="zh-CN"/>
        </w:rPr>
        <w:t>鄂尔多斯市准格尔旗公共资源交易中心</w:t>
      </w:r>
      <w:r>
        <w:rPr>
          <w:rFonts w:hint="eastAsia" w:ascii="宋体" w:hAnsi="宋体"/>
          <w:color w:val="000000"/>
          <w:sz w:val="24"/>
          <w:szCs w:val="24"/>
        </w:rPr>
        <w:t>（以下简称</w:t>
      </w:r>
      <w:r>
        <w:rPr>
          <w:rFonts w:hint="eastAsia" w:ascii="宋体" w:hAnsi="宋体"/>
          <w:color w:val="000000"/>
          <w:sz w:val="24"/>
          <w:szCs w:val="24"/>
          <w:lang w:eastAsia="zh-CN"/>
        </w:rPr>
        <w:t>交易中心</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4.3“供应商”是指向采购人提供货物、工程或者服务的法人、其他组织或者自然人。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4.4“单一来源采购人员”是指根据《中华人民共和国政府采购法》等法律法规规定，由采购人代表和有关专家组成以确定成交供应商或者推荐成交候选人的临时组织。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4.5“成交供应商”是指经单一来源采购人员评审确定的对单一来源文件做出实质性响应，取得与采购人签订合同资格的供应商。</w:t>
      </w:r>
    </w:p>
    <w:p>
      <w:pPr>
        <w:spacing w:line="360" w:lineRule="auto"/>
        <w:ind w:firstLine="482" w:firstLineChars="200"/>
        <w:rPr>
          <w:rFonts w:ascii="宋体" w:hAnsi="宋体"/>
          <w:b/>
          <w:color w:val="000000"/>
          <w:sz w:val="24"/>
          <w:szCs w:val="24"/>
        </w:rPr>
      </w:pPr>
      <w:r>
        <w:rPr>
          <w:rFonts w:hint="eastAsia" w:ascii="宋体" w:hAnsi="宋体"/>
          <w:b/>
          <w:color w:val="000000"/>
          <w:sz w:val="24"/>
          <w:szCs w:val="24"/>
        </w:rPr>
        <w:t>5.合格的供应商</w:t>
      </w:r>
    </w:p>
    <w:p>
      <w:pPr>
        <w:spacing w:line="360" w:lineRule="auto"/>
        <w:ind w:firstLine="480" w:firstLineChars="200"/>
        <w:rPr>
          <w:rFonts w:ascii="宋体" w:hAnsi="宋体"/>
          <w:bCs/>
          <w:sz w:val="24"/>
          <w:szCs w:val="24"/>
        </w:rPr>
      </w:pPr>
      <w:r>
        <w:rPr>
          <w:rFonts w:hint="eastAsia" w:ascii="宋体" w:hAnsi="宋体"/>
          <w:sz w:val="24"/>
          <w:szCs w:val="24"/>
        </w:rPr>
        <w:t>5.1具有独立承担民事责任的能力、</w:t>
      </w:r>
      <w:r>
        <w:rPr>
          <w:rFonts w:hint="eastAsia" w:ascii="宋体" w:hAnsi="宋体"/>
          <w:bCs/>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5.2到递交</w:t>
      </w:r>
      <w:r>
        <w:rPr>
          <w:rFonts w:hint="eastAsia" w:ascii="宋体" w:hAnsi="宋体"/>
          <w:bCs/>
          <w:color w:val="auto"/>
          <w:sz w:val="24"/>
          <w:szCs w:val="24"/>
          <w:highlight w:val="none"/>
          <w:lang w:eastAsia="zh-CN"/>
        </w:rPr>
        <w:t>响应</w:t>
      </w:r>
      <w:r>
        <w:rPr>
          <w:rFonts w:hint="eastAsia" w:ascii="宋体" w:hAnsi="宋体"/>
          <w:bCs/>
          <w:color w:val="auto"/>
          <w:sz w:val="24"/>
          <w:szCs w:val="24"/>
          <w:highlight w:val="none"/>
        </w:rPr>
        <w:t>文件截止时间，通过“信用中国”网站（</w:t>
      </w:r>
      <w:r>
        <w:rPr>
          <w:rFonts w:hint="eastAsia"/>
          <w:color w:val="auto"/>
          <w:sz w:val="24"/>
          <w:szCs w:val="24"/>
          <w:highlight w:val="none"/>
          <w:u w:val="single"/>
          <w:lang w:eastAsia="zh-CN"/>
        </w:rPr>
        <w:t>http://</w:t>
      </w:r>
      <w:r>
        <w:rPr>
          <w:rFonts w:hint="eastAsia"/>
          <w:color w:val="auto"/>
          <w:sz w:val="24"/>
          <w:szCs w:val="24"/>
          <w:highlight w:val="none"/>
          <w:u w:val="single"/>
        </w:rPr>
        <w:t>www.creditchina.gov.cn</w:t>
      </w:r>
      <w:r>
        <w:rPr>
          <w:rFonts w:hint="eastAsia" w:ascii="宋体" w:hAnsi="宋体"/>
          <w:bCs/>
          <w:color w:val="auto"/>
          <w:sz w:val="24"/>
          <w:szCs w:val="24"/>
          <w:highlight w:val="none"/>
        </w:rPr>
        <w:t>）、中国政府采购网（</w:t>
      </w:r>
      <w:r>
        <w:rPr>
          <w:rFonts w:hint="eastAsia"/>
          <w:color w:val="auto"/>
          <w:sz w:val="24"/>
          <w:szCs w:val="24"/>
          <w:highlight w:val="none"/>
          <w:u w:val="single"/>
          <w:lang w:eastAsia="zh-CN"/>
        </w:rPr>
        <w:t>http://www.ccgp.gov.cn</w:t>
      </w:r>
      <w:r>
        <w:rPr>
          <w:rFonts w:hint="eastAsia" w:ascii="宋体" w:hAnsi="宋体"/>
          <w:bCs/>
          <w:color w:val="auto"/>
          <w:sz w:val="24"/>
          <w:szCs w:val="24"/>
          <w:highlight w:val="none"/>
        </w:rPr>
        <w:t>）查询相关主体信用记录。对列入失信被执行人、重大税收违法案件当事人名单、政府采购严重违法失信行为记录名单及其他不符合《中华人民共和国政府采购法》第二十二条规定条件的供应商，拒绝其参与政府采购活动。</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5.3 符合本</w:t>
      </w:r>
      <w:r>
        <w:rPr>
          <w:rFonts w:hint="eastAsia" w:ascii="宋体" w:hAnsi="宋体"/>
          <w:bCs/>
          <w:color w:val="auto"/>
          <w:sz w:val="24"/>
          <w:szCs w:val="24"/>
          <w:highlight w:val="none"/>
          <w:lang w:eastAsia="zh-CN"/>
        </w:rPr>
        <w:t>单一来源</w:t>
      </w:r>
      <w:r>
        <w:rPr>
          <w:rFonts w:hint="eastAsia" w:ascii="宋体" w:hAnsi="宋体"/>
          <w:bCs/>
          <w:color w:val="auto"/>
          <w:sz w:val="24"/>
          <w:szCs w:val="24"/>
          <w:highlight w:val="none"/>
        </w:rPr>
        <w:t>文件规定的资格要求，并按照要求提供相关证明材料。</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5.4单位负责人为同一人或者存在直接控股、管理关系的不同供应商，不得参加同一合同项下的政府采购活动。</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5.5为采购项目提供整体设计、规范编制或者项目管理、监理、检测等服务的供应商，不得再参加该采购项目的其他采购活动。</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5.6由于法人分支机构不能独立承担民事责任，不能以分支机构的身份参加政府采购，只能以法人身份参加。</w:t>
      </w:r>
    </w:p>
    <w:p>
      <w:pPr>
        <w:spacing w:line="360" w:lineRule="auto"/>
        <w:ind w:firstLine="482" w:firstLineChars="200"/>
        <w:rPr>
          <w:rFonts w:ascii="宋体" w:hAnsi="宋体"/>
          <w:b/>
          <w:sz w:val="24"/>
          <w:szCs w:val="24"/>
        </w:rPr>
      </w:pPr>
      <w:r>
        <w:rPr>
          <w:rFonts w:hint="eastAsia" w:ascii="宋体" w:hAnsi="宋体"/>
          <w:b/>
          <w:sz w:val="24"/>
          <w:szCs w:val="24"/>
        </w:rPr>
        <w:t>6.语言文字以及度量衡单位</w:t>
      </w:r>
    </w:p>
    <w:p>
      <w:pPr>
        <w:spacing w:line="360" w:lineRule="auto"/>
        <w:ind w:firstLine="480" w:firstLineChars="200"/>
        <w:rPr>
          <w:rFonts w:ascii="宋体" w:hAnsi="宋体"/>
          <w:sz w:val="24"/>
          <w:szCs w:val="24"/>
        </w:rPr>
      </w:pPr>
      <w:r>
        <w:rPr>
          <w:rFonts w:hint="eastAsia" w:ascii="宋体" w:hAnsi="宋体"/>
          <w:sz w:val="24"/>
          <w:szCs w:val="24"/>
        </w:rPr>
        <w:t>6.1所有文件使用的语言文字为简体中文。专用术语使用外文的，应附有简体中文注释，否则</w:t>
      </w:r>
      <w:r>
        <w:rPr>
          <w:rFonts w:hint="eastAsia" w:ascii="宋体" w:hAnsi="宋体" w:cs="宋体"/>
          <w:sz w:val="24"/>
          <w:szCs w:val="24"/>
        </w:rPr>
        <w:t>视为无效</w:t>
      </w:r>
    </w:p>
    <w:p>
      <w:pPr>
        <w:spacing w:line="360" w:lineRule="auto"/>
        <w:ind w:firstLine="480" w:firstLineChars="200"/>
        <w:rPr>
          <w:rFonts w:ascii="宋体" w:hAnsi="宋体"/>
          <w:sz w:val="24"/>
          <w:szCs w:val="24"/>
        </w:rPr>
      </w:pPr>
      <w:r>
        <w:rPr>
          <w:rFonts w:hint="eastAsia" w:ascii="宋体" w:hAnsi="宋体"/>
          <w:sz w:val="24"/>
          <w:szCs w:val="24"/>
        </w:rPr>
        <w:t>6.2所有计量均采用中国法定的计量单位。</w:t>
      </w:r>
    </w:p>
    <w:p>
      <w:pPr>
        <w:spacing w:line="360" w:lineRule="auto"/>
        <w:ind w:firstLine="480" w:firstLineChars="200"/>
        <w:rPr>
          <w:rFonts w:ascii="宋体" w:hAnsi="宋体"/>
          <w:sz w:val="24"/>
          <w:szCs w:val="24"/>
        </w:rPr>
      </w:pPr>
      <w:r>
        <w:rPr>
          <w:rFonts w:hint="eastAsia" w:ascii="宋体" w:hAnsi="宋体"/>
          <w:sz w:val="24"/>
          <w:szCs w:val="24"/>
        </w:rPr>
        <w:t>6.3所有报价一律使用人民币，货币单位：元。</w:t>
      </w:r>
    </w:p>
    <w:p>
      <w:pPr>
        <w:spacing w:line="360" w:lineRule="auto"/>
        <w:ind w:firstLine="482" w:firstLineChars="200"/>
        <w:rPr>
          <w:rFonts w:ascii="宋体" w:hAnsi="宋体"/>
          <w:b/>
          <w:sz w:val="24"/>
          <w:szCs w:val="24"/>
        </w:rPr>
      </w:pPr>
      <w:r>
        <w:rPr>
          <w:rFonts w:hint="eastAsia" w:ascii="宋体" w:hAnsi="宋体"/>
          <w:b/>
          <w:sz w:val="24"/>
          <w:szCs w:val="24"/>
        </w:rPr>
        <w:t>7.其他条款</w:t>
      </w:r>
    </w:p>
    <w:p>
      <w:pPr>
        <w:spacing w:line="360" w:lineRule="auto"/>
        <w:ind w:firstLine="480" w:firstLineChars="200"/>
        <w:rPr>
          <w:rFonts w:ascii="宋体" w:hAnsi="宋体"/>
          <w:sz w:val="24"/>
          <w:szCs w:val="24"/>
        </w:rPr>
      </w:pPr>
      <w:r>
        <w:rPr>
          <w:rFonts w:hint="eastAsia" w:ascii="宋体" w:hAnsi="宋体"/>
          <w:sz w:val="24"/>
          <w:szCs w:val="24"/>
        </w:rPr>
        <w:t>无论成交与否供应商递交的响应文件均不予退还。</w:t>
      </w:r>
    </w:p>
    <w:p>
      <w:pPr>
        <w:spacing w:line="360" w:lineRule="auto"/>
        <w:ind w:firstLine="482" w:firstLineChars="200"/>
        <w:rPr>
          <w:rFonts w:ascii="宋体" w:hAnsi="宋体"/>
          <w:b/>
          <w:sz w:val="24"/>
          <w:szCs w:val="24"/>
        </w:rPr>
      </w:pPr>
      <w:r>
        <w:rPr>
          <w:rFonts w:hint="eastAsia" w:ascii="宋体" w:hAnsi="宋体"/>
          <w:b/>
          <w:sz w:val="24"/>
          <w:szCs w:val="24"/>
        </w:rPr>
        <w:t>三.单一来源文件的构成</w:t>
      </w:r>
    </w:p>
    <w:p>
      <w:pPr>
        <w:spacing w:line="360" w:lineRule="auto"/>
        <w:ind w:firstLine="480" w:firstLineChars="200"/>
        <w:rPr>
          <w:rFonts w:ascii="宋体" w:hAnsi="宋体"/>
          <w:b/>
          <w:sz w:val="24"/>
          <w:szCs w:val="24"/>
        </w:rPr>
      </w:pPr>
      <w:r>
        <w:rPr>
          <w:rFonts w:hint="eastAsia" w:ascii="宋体" w:hAnsi="宋体"/>
          <w:sz w:val="24"/>
          <w:szCs w:val="24"/>
        </w:rPr>
        <w:t>（1）单一来源采购公告；</w:t>
      </w:r>
    </w:p>
    <w:p>
      <w:pPr>
        <w:spacing w:line="360" w:lineRule="auto"/>
        <w:ind w:firstLine="480" w:firstLineChars="200"/>
        <w:rPr>
          <w:rFonts w:ascii="宋体" w:hAnsi="宋体"/>
          <w:sz w:val="24"/>
          <w:szCs w:val="24"/>
        </w:rPr>
      </w:pPr>
      <w:r>
        <w:rPr>
          <w:rFonts w:hint="eastAsia" w:ascii="宋体" w:hAnsi="宋体"/>
          <w:sz w:val="24"/>
          <w:szCs w:val="24"/>
        </w:rPr>
        <w:t>（2）供应商须知；</w:t>
      </w:r>
    </w:p>
    <w:p>
      <w:pPr>
        <w:spacing w:line="360" w:lineRule="auto"/>
        <w:ind w:firstLine="480" w:firstLineChars="200"/>
        <w:rPr>
          <w:rFonts w:ascii="宋体" w:hAnsi="宋体"/>
          <w:sz w:val="24"/>
          <w:szCs w:val="24"/>
        </w:rPr>
      </w:pPr>
      <w:r>
        <w:rPr>
          <w:rFonts w:hint="eastAsia" w:ascii="宋体" w:hAnsi="宋体"/>
          <w:sz w:val="24"/>
          <w:szCs w:val="24"/>
        </w:rPr>
        <w:t>（3）合同条款和格式；</w:t>
      </w:r>
    </w:p>
    <w:p>
      <w:pPr>
        <w:spacing w:line="360" w:lineRule="auto"/>
        <w:ind w:firstLine="480" w:firstLineChars="200"/>
        <w:rPr>
          <w:rFonts w:ascii="宋体" w:hAnsi="宋体"/>
          <w:sz w:val="24"/>
          <w:szCs w:val="24"/>
        </w:rPr>
      </w:pPr>
      <w:r>
        <w:rPr>
          <w:rFonts w:hint="eastAsia" w:ascii="宋体" w:hAnsi="宋体"/>
          <w:sz w:val="24"/>
          <w:szCs w:val="24"/>
        </w:rPr>
        <w:t>（4）单一来源内容和技术要求；</w:t>
      </w:r>
    </w:p>
    <w:p>
      <w:pPr>
        <w:spacing w:line="360" w:lineRule="auto"/>
        <w:ind w:firstLine="480" w:firstLineChars="200"/>
        <w:rPr>
          <w:rFonts w:ascii="宋体" w:hAnsi="宋体"/>
          <w:sz w:val="24"/>
          <w:szCs w:val="24"/>
        </w:rPr>
      </w:pPr>
      <w:r>
        <w:rPr>
          <w:rFonts w:hint="eastAsia" w:ascii="宋体" w:hAnsi="宋体"/>
          <w:sz w:val="24"/>
          <w:szCs w:val="24"/>
        </w:rPr>
        <w:t>（5）单一来源程序及方法；</w:t>
      </w:r>
    </w:p>
    <w:p>
      <w:pPr>
        <w:spacing w:line="360" w:lineRule="auto"/>
        <w:ind w:firstLine="482" w:firstLineChars="200"/>
        <w:rPr>
          <w:rFonts w:ascii="宋体" w:hAnsi="宋体"/>
          <w:b/>
          <w:sz w:val="24"/>
          <w:szCs w:val="24"/>
        </w:rPr>
      </w:pPr>
      <w:r>
        <w:rPr>
          <w:rFonts w:hint="eastAsia" w:ascii="宋体" w:hAnsi="宋体"/>
          <w:b/>
          <w:sz w:val="24"/>
          <w:szCs w:val="24"/>
        </w:rPr>
        <w:t>四.响应文件</w:t>
      </w:r>
    </w:p>
    <w:p>
      <w:pPr>
        <w:spacing w:line="360" w:lineRule="auto"/>
        <w:ind w:firstLine="482" w:firstLineChars="200"/>
        <w:rPr>
          <w:rFonts w:ascii="宋体" w:hAnsi="宋体"/>
          <w:b/>
          <w:sz w:val="24"/>
          <w:szCs w:val="24"/>
        </w:rPr>
      </w:pPr>
      <w:r>
        <w:rPr>
          <w:rFonts w:hint="eastAsia" w:ascii="宋体" w:hAnsi="宋体"/>
          <w:b/>
          <w:sz w:val="24"/>
          <w:szCs w:val="24"/>
        </w:rPr>
        <w:t>1.响应文件的构成</w:t>
      </w:r>
    </w:p>
    <w:p>
      <w:pPr>
        <w:spacing w:line="360" w:lineRule="auto"/>
        <w:ind w:firstLine="480" w:firstLineChars="200"/>
        <w:rPr>
          <w:rFonts w:ascii="宋体" w:hAnsi="宋体"/>
          <w:sz w:val="24"/>
          <w:szCs w:val="24"/>
        </w:rPr>
      </w:pPr>
      <w:r>
        <w:rPr>
          <w:rFonts w:hint="eastAsia" w:ascii="宋体" w:hAnsi="宋体"/>
          <w:sz w:val="24"/>
          <w:szCs w:val="24"/>
        </w:rPr>
        <w:t>响应文件应按照单一来源文件第七章“响应文件格式”进行编写（可以增加附页），作为响应文件的组成部分。</w:t>
      </w:r>
    </w:p>
    <w:p>
      <w:pPr>
        <w:spacing w:line="360" w:lineRule="auto"/>
        <w:ind w:firstLine="482" w:firstLineChars="200"/>
        <w:rPr>
          <w:rFonts w:ascii="宋体" w:hAnsi="宋体"/>
          <w:b/>
          <w:sz w:val="24"/>
          <w:szCs w:val="24"/>
        </w:rPr>
      </w:pPr>
      <w:r>
        <w:rPr>
          <w:rFonts w:hint="eastAsia" w:ascii="宋体" w:hAnsi="宋体"/>
          <w:b/>
          <w:sz w:val="24"/>
          <w:szCs w:val="24"/>
        </w:rPr>
        <w:t>2.投标报价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2.1 </w:t>
      </w:r>
      <w:r>
        <w:rPr>
          <w:rFonts w:ascii="宋体" w:hAnsi="宋体"/>
          <w:sz w:val="24"/>
          <w:szCs w:val="24"/>
        </w:rPr>
        <w:t>供应商应按照“第四章单一来源内容与要求”的供货内容</w:t>
      </w:r>
      <w:r>
        <w:rPr>
          <w:rFonts w:hint="eastAsia" w:ascii="宋体" w:hAnsi="宋体"/>
          <w:sz w:val="24"/>
          <w:szCs w:val="24"/>
        </w:rPr>
        <w:t>、</w:t>
      </w:r>
      <w:r>
        <w:rPr>
          <w:rFonts w:ascii="宋体" w:hAnsi="宋体"/>
          <w:sz w:val="24"/>
          <w:szCs w:val="24"/>
        </w:rPr>
        <w:t>责任范围以及合同条款进行报价。并按“开标一览表”和“投标货物分项报价明细表”规定的格式报出总价和分项价格</w:t>
      </w:r>
      <w:r>
        <w:rPr>
          <w:rFonts w:ascii="宋体" w:hAnsi="宋体"/>
          <w:kern w:val="0"/>
          <w:sz w:val="24"/>
          <w:szCs w:val="24"/>
        </w:rPr>
        <w:t>。投标总价中不得包含单一来源文件要求以外的内容，否则，在评审时不予核减。</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2.2 </w:t>
      </w:r>
      <w:r>
        <w:rPr>
          <w:rFonts w:hint="eastAsia" w:ascii="宋体" w:hAnsi="宋体"/>
          <w:sz w:val="24"/>
          <w:szCs w:val="24"/>
        </w:rPr>
        <w:t>投标报价的范</w:t>
      </w:r>
      <w:r>
        <w:rPr>
          <w:rFonts w:hint="eastAsia" w:ascii="宋体" w:hAnsi="宋体"/>
          <w:kern w:val="0"/>
          <w:sz w:val="24"/>
          <w:szCs w:val="24"/>
        </w:rPr>
        <w:t>围：本次投标报价为一次性报价。投标报价含主件、标准附件、备品备件、专用工具、安装、调试、检验、培训、技术服务、运输、保险及因购买货物和服务所需缴纳的所有税、费等全部费用。</w:t>
      </w:r>
    </w:p>
    <w:p>
      <w:pPr>
        <w:spacing w:line="360" w:lineRule="auto"/>
        <w:ind w:firstLine="480" w:firstLineChars="200"/>
        <w:rPr>
          <w:rFonts w:hint="eastAsia" w:ascii="宋体" w:hAnsi="宋体"/>
          <w:sz w:val="24"/>
          <w:szCs w:val="24"/>
        </w:rPr>
      </w:pPr>
      <w:r>
        <w:rPr>
          <w:rFonts w:hint="eastAsia" w:ascii="宋体" w:hAnsi="宋体"/>
          <w:sz w:val="24"/>
          <w:szCs w:val="24"/>
        </w:rPr>
        <w:t>2.3投标报价不得有选择性报价和附有条件的报价，每一种规格的货物只允许有一个报价，不得缺项、漏项、不得高于预算价，否则按无效投标处理。</w:t>
      </w:r>
    </w:p>
    <w:p>
      <w:pPr>
        <w:spacing w:line="360" w:lineRule="auto"/>
        <w:ind w:firstLine="480" w:firstLineChars="200"/>
        <w:rPr>
          <w:rFonts w:ascii="宋体" w:hAnsi="宋体"/>
          <w:sz w:val="24"/>
          <w:szCs w:val="24"/>
        </w:rPr>
      </w:pPr>
      <w:r>
        <w:rPr>
          <w:rFonts w:hint="eastAsia" w:ascii="宋体" w:hAnsi="宋体"/>
          <w:sz w:val="24"/>
          <w:szCs w:val="24"/>
        </w:rPr>
        <w:t>2.4供应商应按单一来源文件《开标一览表》要求的统一格式填写。</w:t>
      </w:r>
    </w:p>
    <w:p>
      <w:pPr>
        <w:spacing w:line="360" w:lineRule="auto"/>
        <w:ind w:firstLine="480" w:firstLineChars="200"/>
        <w:rPr>
          <w:rFonts w:ascii="宋体" w:hAnsi="宋体"/>
          <w:sz w:val="24"/>
          <w:szCs w:val="24"/>
        </w:rPr>
      </w:pPr>
      <w:r>
        <w:rPr>
          <w:rFonts w:hint="eastAsia" w:ascii="宋体" w:hAnsi="宋体"/>
          <w:sz w:val="24"/>
          <w:szCs w:val="24"/>
        </w:rPr>
        <w:t>2.5</w:t>
      </w:r>
      <w:r>
        <w:rPr>
          <w:rFonts w:ascii="宋体" w:hAnsi="宋体"/>
          <w:sz w:val="24"/>
          <w:szCs w:val="24"/>
        </w:rPr>
        <w:t>对报价的计算错误按以下原则修正：</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）响应文件中开标一览表（报价表）内容与响应文件中相应内容不一致的，以开标一览表（报价表）为准；</w:t>
      </w:r>
    </w:p>
    <w:p>
      <w:pPr>
        <w:widowControl/>
        <w:spacing w:line="360" w:lineRule="auto"/>
        <w:ind w:firstLine="482" w:firstLineChars="201"/>
        <w:rPr>
          <w:rFonts w:ascii="宋体" w:hAnsi="宋体"/>
          <w:kern w:val="0"/>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cs="宋体"/>
          <w:kern w:val="0"/>
          <w:sz w:val="24"/>
          <w:szCs w:val="24"/>
        </w:rPr>
        <w:t>大写金额和小写金额不一致的，以大写金额为准；</w:t>
      </w:r>
    </w:p>
    <w:p>
      <w:pPr>
        <w:spacing w:line="360" w:lineRule="auto"/>
        <w:ind w:firstLine="480" w:firstLineChars="200"/>
        <w:rPr>
          <w:rFonts w:ascii="宋体" w:hAnsi="宋体" w:cs="宋体"/>
          <w:kern w:val="0"/>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w:t>
      </w:r>
      <w:r>
        <w:rPr>
          <w:rFonts w:hint="eastAsia" w:ascii="宋体" w:hAnsi="宋体" w:cs="宋体"/>
          <w:kern w:val="0"/>
          <w:sz w:val="24"/>
          <w:szCs w:val="24"/>
        </w:rPr>
        <w:t>单价金额之和与总价不符的，应以总价为准。</w:t>
      </w:r>
    </w:p>
    <w:p>
      <w:pPr>
        <w:spacing w:line="360" w:lineRule="auto"/>
        <w:ind w:firstLine="482" w:firstLineChars="200"/>
        <w:rPr>
          <w:rFonts w:ascii="宋体" w:hAnsi="宋体"/>
          <w:b/>
          <w:sz w:val="24"/>
          <w:szCs w:val="24"/>
        </w:rPr>
      </w:pPr>
      <w:r>
        <w:rPr>
          <w:rFonts w:hint="eastAsia" w:ascii="宋体" w:hAnsi="宋体"/>
          <w:b/>
          <w:sz w:val="24"/>
          <w:szCs w:val="24"/>
        </w:rPr>
        <w:t>3.响应文件的编制要求</w:t>
      </w:r>
    </w:p>
    <w:p>
      <w:pPr>
        <w:adjustRightInd w:val="0"/>
        <w:snapToGrid w:val="0"/>
        <w:spacing w:line="360" w:lineRule="auto"/>
        <w:ind w:right="32" w:firstLine="482" w:firstLineChars="201"/>
        <w:rPr>
          <w:rFonts w:ascii="宋体" w:hAnsi="宋体"/>
          <w:sz w:val="24"/>
          <w:szCs w:val="24"/>
        </w:rPr>
      </w:pPr>
      <w:r>
        <w:rPr>
          <w:rFonts w:hint="eastAsia" w:ascii="宋体" w:hAnsi="宋体"/>
          <w:sz w:val="24"/>
          <w:szCs w:val="24"/>
        </w:rPr>
        <w:t>3.1纸质响应文件编制要求：响应文件应用A4纸书写、打印，响应文件正本1份,副本2份。正本和副本的封面上应清楚地标记“正本”或“副本”的字样，副本可采用正本复印件。当副本和正本不一致时，以正本为准。响应文件的正本与副本应分别装订成册，并编制目录，页码必须连续（所附的图纸、不能重新打印的资料和印刷品等除外）。</w:t>
      </w:r>
    </w:p>
    <w:p>
      <w:pPr>
        <w:adjustRightInd w:val="0"/>
        <w:snapToGrid w:val="0"/>
        <w:spacing w:line="360" w:lineRule="auto"/>
        <w:ind w:right="32" w:firstLine="482" w:firstLineChars="201"/>
        <w:rPr>
          <w:rFonts w:ascii="宋体" w:hAnsi="宋体"/>
          <w:sz w:val="24"/>
          <w:szCs w:val="24"/>
        </w:rPr>
      </w:pPr>
      <w:r>
        <w:rPr>
          <w:rFonts w:hint="eastAsia" w:ascii="宋体" w:hAnsi="宋体"/>
          <w:sz w:val="24"/>
          <w:szCs w:val="24"/>
        </w:rPr>
        <w:t>3.2电子版响应文件编制要求：提供PDF格式和word格式电子文档一份，内容必须一致，在电子文档上标明供应商全称。（电子文档可使用U盘或光盘）。</w:t>
      </w:r>
    </w:p>
    <w:p>
      <w:pPr>
        <w:adjustRightInd w:val="0"/>
        <w:snapToGrid w:val="0"/>
        <w:spacing w:line="360" w:lineRule="auto"/>
        <w:ind w:right="32" w:firstLine="482" w:firstLineChars="201"/>
        <w:rPr>
          <w:rFonts w:ascii="宋体" w:hAnsi="宋体"/>
          <w:sz w:val="24"/>
          <w:szCs w:val="24"/>
        </w:rPr>
      </w:pPr>
      <w:r>
        <w:rPr>
          <w:rFonts w:hint="eastAsia" w:ascii="宋体" w:hAnsi="宋体"/>
          <w:sz w:val="24"/>
          <w:szCs w:val="24"/>
        </w:rPr>
        <w:t>3.3响应文件正、副本中要求签署盖章的应按要求由供应商的法定代表人或其授权委托人签字并加盖公章。响应文件应尽量避免涂改、行间插字或删除，如果出现上述情况，改动之处应当加盖公章或由供应商的法定代表人（授权委托人）签字确认。</w:t>
      </w:r>
    </w:p>
    <w:p>
      <w:pPr>
        <w:adjustRightInd w:val="0"/>
        <w:snapToGrid w:val="0"/>
        <w:spacing w:line="360" w:lineRule="auto"/>
        <w:ind w:right="32" w:firstLine="482" w:firstLineChars="201"/>
        <w:rPr>
          <w:rFonts w:ascii="宋体" w:hAnsi="宋体"/>
          <w:sz w:val="24"/>
          <w:szCs w:val="24"/>
        </w:rPr>
      </w:pPr>
      <w:r>
        <w:rPr>
          <w:rFonts w:hint="eastAsia" w:ascii="宋体" w:hAnsi="宋体"/>
          <w:sz w:val="24"/>
          <w:szCs w:val="24"/>
        </w:rPr>
        <w:t>注：供应商在响应文件及相关书面文件中的单位公章（包括印章、公章等）均指与供应商名称全称一致的标准公章，不得使用其他形式（如带有“专用章”、“财务章”、“业务章”等）的印章。</w:t>
      </w:r>
    </w:p>
    <w:p>
      <w:pPr>
        <w:adjustRightInd w:val="0"/>
        <w:snapToGrid w:val="0"/>
        <w:spacing w:line="360" w:lineRule="auto"/>
        <w:ind w:right="32" w:firstLine="482" w:firstLineChars="201"/>
        <w:rPr>
          <w:rFonts w:ascii="宋体" w:hAnsi="宋体"/>
          <w:sz w:val="24"/>
          <w:szCs w:val="24"/>
        </w:rPr>
      </w:pPr>
      <w:r>
        <w:rPr>
          <w:rFonts w:hint="eastAsia" w:ascii="宋体" w:hAnsi="宋体"/>
          <w:sz w:val="24"/>
          <w:szCs w:val="24"/>
        </w:rPr>
        <w:t>3.3响应文件的密封。供应商应使用密封袋将响应文件密封，电子文档可密封至响应文件中也可单独密封。密封封面上需注明“项目名称”、“项目编号”、“分包号”、“供应商全称”和《单一来源文件》或《电子版》字样，并在密封包装上粘贴密封条。</w:t>
      </w:r>
    </w:p>
    <w:p>
      <w:pPr>
        <w:adjustRightInd w:val="0"/>
        <w:snapToGrid w:val="0"/>
        <w:spacing w:line="360" w:lineRule="auto"/>
        <w:ind w:right="32" w:firstLine="482" w:firstLineChars="201"/>
        <w:rPr>
          <w:rFonts w:ascii="宋体" w:hAnsi="宋体"/>
          <w:sz w:val="24"/>
          <w:szCs w:val="24"/>
        </w:rPr>
      </w:pPr>
      <w:r>
        <w:rPr>
          <w:rFonts w:hint="eastAsia" w:ascii="宋体" w:hAnsi="宋体"/>
          <w:sz w:val="24"/>
          <w:szCs w:val="24"/>
        </w:rPr>
        <w:t>3.4响应文件的密封。密封封面应注明条上需分别注明“项目名称”、“项目编号”、“分包号”、“供应商全称”和《响应文件》或《电子版》字样。（电子文档可密封至响应文件中也可单独密封）</w:t>
      </w:r>
    </w:p>
    <w:p>
      <w:pPr>
        <w:adjustRightInd w:val="0"/>
        <w:snapToGrid w:val="0"/>
        <w:spacing w:line="360" w:lineRule="auto"/>
        <w:ind w:right="32" w:firstLine="482" w:firstLineChars="201"/>
        <w:rPr>
          <w:rFonts w:ascii="宋体" w:hAnsi="宋体"/>
          <w:sz w:val="24"/>
          <w:szCs w:val="24"/>
        </w:rPr>
      </w:pPr>
      <w:r>
        <w:rPr>
          <w:rFonts w:hint="eastAsia" w:ascii="宋体" w:hAnsi="宋体"/>
          <w:sz w:val="24"/>
          <w:szCs w:val="24"/>
        </w:rPr>
        <w:t>供应商按上述规定进行密封和标记后，将响应文件按照单一来源文件的要求送达指定地点。如果未按上述规定进行密封和标记，</w:t>
      </w:r>
      <w:r>
        <w:rPr>
          <w:rFonts w:hint="eastAsia" w:ascii="宋体" w:hAnsi="宋体"/>
          <w:sz w:val="24"/>
          <w:szCs w:val="24"/>
          <w:lang w:eastAsia="zh-CN"/>
        </w:rPr>
        <w:t>交易中心</w:t>
      </w:r>
      <w:r>
        <w:rPr>
          <w:rFonts w:hint="eastAsia" w:ascii="宋体" w:hAnsi="宋体"/>
          <w:sz w:val="24"/>
          <w:szCs w:val="24"/>
        </w:rPr>
        <w:t>对误投或提前启封概不负责。</w:t>
      </w:r>
    </w:p>
    <w:p>
      <w:pPr>
        <w:spacing w:line="360" w:lineRule="auto"/>
        <w:ind w:firstLine="482" w:firstLineChars="200"/>
        <w:rPr>
          <w:rFonts w:ascii="宋体" w:hAnsi="宋体"/>
          <w:b/>
          <w:sz w:val="24"/>
          <w:szCs w:val="24"/>
        </w:rPr>
      </w:pPr>
      <w:r>
        <w:rPr>
          <w:rFonts w:hint="eastAsia" w:ascii="宋体" w:hAnsi="宋体"/>
          <w:b/>
          <w:sz w:val="24"/>
          <w:szCs w:val="24"/>
        </w:rPr>
        <w:t>4.投标有效期</w:t>
      </w:r>
    </w:p>
    <w:p>
      <w:pPr>
        <w:spacing w:line="360" w:lineRule="auto"/>
        <w:ind w:firstLine="480" w:firstLineChars="200"/>
        <w:rPr>
          <w:rFonts w:ascii="宋体" w:hAnsi="宋体"/>
          <w:sz w:val="24"/>
          <w:szCs w:val="24"/>
        </w:rPr>
      </w:pPr>
      <w:r>
        <w:rPr>
          <w:rFonts w:hint="eastAsia" w:ascii="宋体" w:hAnsi="宋体"/>
          <w:sz w:val="24"/>
          <w:szCs w:val="24"/>
        </w:rPr>
        <w:t>4.1在供应商须知前附表规定的投标有效期内，供应商不得要求撤销或修改其响应文件。</w:t>
      </w:r>
    </w:p>
    <w:p>
      <w:pPr>
        <w:spacing w:line="360" w:lineRule="auto"/>
        <w:ind w:firstLine="480" w:firstLineChars="200"/>
        <w:rPr>
          <w:rFonts w:ascii="宋体" w:hAnsi="宋体"/>
          <w:sz w:val="24"/>
          <w:szCs w:val="24"/>
        </w:rPr>
      </w:pPr>
      <w:r>
        <w:rPr>
          <w:rFonts w:hint="eastAsia" w:ascii="宋体" w:hAnsi="宋体"/>
          <w:sz w:val="24"/>
          <w:szCs w:val="24"/>
        </w:rPr>
        <w:t>4.2出现特殊情况需要延长投标有效期的，采购人以书面形式通知所有供应商延长投标有效期。供应商同意延长的，应相应延长其投标保证金的有效期，但不得要求或被允许修改或撤销其响应文件；供应商拒绝延长的，其投标失效，但供应商有权收回其投标保证金。</w:t>
      </w:r>
    </w:p>
    <w:p>
      <w:pPr>
        <w:spacing w:line="360" w:lineRule="auto"/>
        <w:ind w:firstLine="482" w:firstLineChars="200"/>
        <w:rPr>
          <w:rFonts w:ascii="宋体" w:hAnsi="宋体"/>
          <w:color w:val="000000"/>
          <w:sz w:val="24"/>
          <w:szCs w:val="24"/>
        </w:rPr>
      </w:pPr>
      <w:r>
        <w:rPr>
          <w:rFonts w:hint="eastAsia" w:ascii="宋体" w:hAnsi="宋体"/>
          <w:b/>
          <w:sz w:val="24"/>
          <w:szCs w:val="24"/>
        </w:rPr>
        <w:t>5.</w:t>
      </w:r>
      <w:r>
        <w:rPr>
          <w:rFonts w:ascii="宋体" w:hAnsi="宋体"/>
          <w:b/>
          <w:sz w:val="24"/>
          <w:szCs w:val="24"/>
        </w:rPr>
        <w:t>响应文件的修改和撤回</w:t>
      </w:r>
    </w:p>
    <w:p>
      <w:pPr>
        <w:spacing w:line="360" w:lineRule="auto"/>
        <w:ind w:firstLine="480" w:firstLineChars="200"/>
        <w:rPr>
          <w:rFonts w:ascii="宋体" w:hAnsi="宋体"/>
          <w:sz w:val="24"/>
          <w:szCs w:val="24"/>
        </w:rPr>
      </w:pPr>
      <w:r>
        <w:rPr>
          <w:rFonts w:hint="eastAsia" w:ascii="宋体" w:hAnsi="宋体"/>
          <w:sz w:val="24"/>
          <w:szCs w:val="24"/>
        </w:rPr>
        <w:t>供应商在投标截止时间前，可以对所递交的响应文件进行补充、修改或者撤回。补充、修改的内容应当按单一来源文件要求签署、盖章，并作为响应文件的组成部分；补充、修改的内容与响应文件不一致的，以补充、修改的内容为准；撤回的应以书面形式告知</w:t>
      </w:r>
      <w:r>
        <w:rPr>
          <w:rFonts w:hint="eastAsia" w:ascii="宋体" w:hAnsi="宋体"/>
          <w:sz w:val="24"/>
          <w:szCs w:val="24"/>
          <w:lang w:eastAsia="zh-CN"/>
        </w:rPr>
        <w:t>交易中心</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在递交响应文件截止时间后到单一来源文件规定的投标有效期终止之前，供应商不得补充、修改、替代或者撤回其响应文件。</w:t>
      </w:r>
    </w:p>
    <w:p>
      <w:pPr>
        <w:spacing w:line="360" w:lineRule="auto"/>
        <w:ind w:firstLine="482" w:firstLineChars="200"/>
        <w:rPr>
          <w:rFonts w:ascii="宋体" w:hAnsi="宋体"/>
          <w:sz w:val="24"/>
          <w:szCs w:val="24"/>
        </w:rPr>
      </w:pPr>
      <w:r>
        <w:rPr>
          <w:rFonts w:hint="eastAsia" w:ascii="宋体" w:hAnsi="宋体"/>
          <w:b/>
          <w:sz w:val="24"/>
          <w:szCs w:val="24"/>
        </w:rPr>
        <w:t>6.响应文件的递交</w:t>
      </w:r>
    </w:p>
    <w:p>
      <w:pPr>
        <w:spacing w:line="360" w:lineRule="auto"/>
        <w:ind w:firstLine="480" w:firstLineChars="200"/>
        <w:rPr>
          <w:rFonts w:ascii="宋体" w:hAnsi="宋体"/>
          <w:sz w:val="24"/>
          <w:szCs w:val="24"/>
        </w:rPr>
      </w:pPr>
      <w:r>
        <w:rPr>
          <w:rFonts w:hint="eastAsia" w:ascii="宋体" w:hAnsi="宋体"/>
          <w:sz w:val="24"/>
          <w:szCs w:val="24"/>
        </w:rPr>
        <w:t>在单一来源文件要求提交响应文件的截止时间之后送达的响应文件</w:t>
      </w:r>
      <w:r>
        <w:rPr>
          <w:rFonts w:hint="eastAsia" w:ascii="宋体" w:hAnsi="宋体"/>
          <w:color w:val="000000"/>
          <w:kern w:val="0"/>
          <w:sz w:val="24"/>
          <w:szCs w:val="24"/>
        </w:rPr>
        <w:t>，</w:t>
      </w:r>
      <w:r>
        <w:rPr>
          <w:rFonts w:hint="eastAsia" w:ascii="宋体" w:hAnsi="宋体"/>
          <w:sz w:val="24"/>
          <w:szCs w:val="24"/>
        </w:rPr>
        <w:t>为无效响应文件，采购单位或</w:t>
      </w:r>
      <w:r>
        <w:rPr>
          <w:rFonts w:hint="eastAsia" w:ascii="宋体" w:hAnsi="宋体"/>
          <w:sz w:val="24"/>
          <w:szCs w:val="24"/>
          <w:lang w:eastAsia="zh-CN"/>
        </w:rPr>
        <w:t>交易中心</w:t>
      </w:r>
      <w:r>
        <w:rPr>
          <w:rFonts w:hint="eastAsia" w:ascii="宋体" w:hAnsi="宋体"/>
          <w:sz w:val="24"/>
          <w:szCs w:val="24"/>
        </w:rPr>
        <w:t>拒收。</w:t>
      </w:r>
    </w:p>
    <w:p>
      <w:pPr>
        <w:spacing w:line="360" w:lineRule="auto"/>
        <w:ind w:firstLine="482" w:firstLineChars="200"/>
        <w:rPr>
          <w:rFonts w:ascii="宋体" w:hAnsi="宋体"/>
          <w:b/>
          <w:sz w:val="24"/>
          <w:szCs w:val="24"/>
        </w:rPr>
      </w:pPr>
      <w:r>
        <w:rPr>
          <w:rFonts w:hint="eastAsia" w:ascii="宋体" w:hAnsi="宋体"/>
          <w:b/>
          <w:sz w:val="24"/>
          <w:szCs w:val="24"/>
        </w:rPr>
        <w:t>六.商定</w:t>
      </w:r>
    </w:p>
    <w:p>
      <w:pPr>
        <w:spacing w:line="360" w:lineRule="auto"/>
        <w:ind w:firstLine="482" w:firstLineChars="200"/>
        <w:rPr>
          <w:rFonts w:ascii="宋体" w:hAnsi="宋体"/>
          <w:b/>
          <w:sz w:val="24"/>
          <w:szCs w:val="24"/>
        </w:rPr>
      </w:pPr>
      <w:r>
        <w:rPr>
          <w:rFonts w:hint="eastAsia" w:ascii="宋体" w:hAnsi="宋体"/>
          <w:b/>
          <w:sz w:val="24"/>
          <w:szCs w:val="24"/>
        </w:rPr>
        <w:t>商定时间和地点</w:t>
      </w:r>
    </w:p>
    <w:p>
      <w:pPr>
        <w:spacing w:line="360" w:lineRule="auto"/>
        <w:ind w:firstLine="480" w:firstLineChars="200"/>
        <w:rPr>
          <w:rFonts w:ascii="宋体" w:hAnsi="宋体"/>
          <w:sz w:val="24"/>
          <w:szCs w:val="24"/>
        </w:rPr>
      </w:pPr>
      <w:r>
        <w:rPr>
          <w:rFonts w:hint="eastAsia" w:ascii="宋体" w:hAnsi="宋体"/>
          <w:sz w:val="24"/>
          <w:szCs w:val="24"/>
        </w:rPr>
        <w:t>1.商定时间与投标截止时间为同一时间；商定地点为单一来源文件规定的地点。</w:t>
      </w:r>
    </w:p>
    <w:p>
      <w:pPr>
        <w:spacing w:line="360" w:lineRule="auto"/>
        <w:ind w:firstLine="480" w:firstLineChars="200"/>
        <w:rPr>
          <w:rFonts w:ascii="宋体" w:hAnsi="宋体"/>
          <w:sz w:val="24"/>
          <w:szCs w:val="24"/>
        </w:rPr>
      </w:pPr>
      <w:r>
        <w:rPr>
          <w:rFonts w:hint="eastAsia" w:ascii="宋体" w:hAnsi="宋体"/>
          <w:sz w:val="24"/>
          <w:szCs w:val="24"/>
        </w:rPr>
        <w:t>2.采购人、</w:t>
      </w:r>
      <w:r>
        <w:rPr>
          <w:rFonts w:hint="eastAsia" w:ascii="宋体" w:hAnsi="宋体"/>
          <w:sz w:val="24"/>
          <w:szCs w:val="24"/>
          <w:lang w:eastAsia="zh-CN"/>
        </w:rPr>
        <w:t>交易中心</w:t>
      </w:r>
      <w:r>
        <w:rPr>
          <w:rFonts w:hint="eastAsia" w:ascii="宋体" w:hAnsi="宋体"/>
          <w:sz w:val="24"/>
          <w:szCs w:val="24"/>
        </w:rPr>
        <w:t>对误投或未按规定时间、地点进行投标的概不负责。</w:t>
      </w:r>
    </w:p>
    <w:p>
      <w:pPr>
        <w:spacing w:line="360" w:lineRule="auto"/>
        <w:ind w:firstLine="482" w:firstLineChars="200"/>
        <w:rPr>
          <w:rFonts w:ascii="宋体" w:hAnsi="宋体"/>
          <w:b/>
          <w:sz w:val="24"/>
          <w:szCs w:val="24"/>
        </w:rPr>
      </w:pPr>
      <w:r>
        <w:rPr>
          <w:rFonts w:hint="eastAsia" w:ascii="宋体" w:hAnsi="宋体"/>
          <w:b/>
          <w:sz w:val="24"/>
          <w:szCs w:val="24"/>
        </w:rPr>
        <w:t>七.评审</w:t>
      </w:r>
    </w:p>
    <w:p>
      <w:pPr>
        <w:spacing w:line="360" w:lineRule="auto"/>
        <w:ind w:firstLine="480" w:firstLineChars="200"/>
        <w:rPr>
          <w:rFonts w:ascii="宋体" w:hAnsi="宋体"/>
          <w:sz w:val="24"/>
          <w:szCs w:val="24"/>
        </w:rPr>
      </w:pPr>
      <w:r>
        <w:rPr>
          <w:rFonts w:hint="eastAsia" w:ascii="宋体" w:hAnsi="宋体"/>
          <w:sz w:val="24"/>
          <w:szCs w:val="24"/>
        </w:rPr>
        <w:t>1.单一来源采购人员</w:t>
      </w:r>
    </w:p>
    <w:p>
      <w:pPr>
        <w:spacing w:line="360" w:lineRule="auto"/>
        <w:ind w:firstLine="480" w:firstLineChars="200"/>
        <w:rPr>
          <w:rFonts w:ascii="宋体" w:hAnsi="宋体"/>
          <w:sz w:val="24"/>
          <w:szCs w:val="24"/>
        </w:rPr>
      </w:pPr>
      <w:r>
        <w:rPr>
          <w:rFonts w:hint="eastAsia" w:ascii="宋体" w:hAnsi="宋体"/>
          <w:sz w:val="24"/>
          <w:szCs w:val="24"/>
        </w:rPr>
        <w:t>1.1单一来源采购人员由采购人代表和评审专家共3人及以上单数组成，其中评审专家人数不得少于单一来源小组成员总数的2/3。</w:t>
      </w:r>
    </w:p>
    <w:p>
      <w:pPr>
        <w:spacing w:line="360" w:lineRule="auto"/>
        <w:ind w:firstLine="480" w:firstLineChars="200"/>
        <w:rPr>
          <w:rFonts w:ascii="宋体" w:hAnsi="宋体"/>
          <w:sz w:val="24"/>
          <w:szCs w:val="24"/>
        </w:rPr>
      </w:pPr>
      <w:r>
        <w:rPr>
          <w:rFonts w:hint="eastAsia" w:ascii="宋体" w:hAnsi="宋体"/>
          <w:sz w:val="24"/>
          <w:szCs w:val="24"/>
        </w:rPr>
        <w:t>1.2单一来源采购人员成员有下列情形之一的，应当回避：</w:t>
      </w:r>
    </w:p>
    <w:p>
      <w:pPr>
        <w:spacing w:line="360" w:lineRule="auto"/>
        <w:ind w:firstLine="360" w:firstLineChars="150"/>
        <w:rPr>
          <w:rFonts w:ascii="宋体" w:hAnsi="宋体"/>
          <w:sz w:val="24"/>
          <w:szCs w:val="24"/>
        </w:rPr>
      </w:pPr>
      <w:r>
        <w:rPr>
          <w:rFonts w:hint="eastAsia" w:ascii="宋体" w:hAnsi="宋体"/>
          <w:sz w:val="24"/>
          <w:szCs w:val="24"/>
        </w:rPr>
        <w:t>（1）参加采购活动前三年内,与供应商存在劳动关系,或者担任过供应商的董事、监事,或者是供应商的控股股东或实际控制人；</w:t>
      </w:r>
    </w:p>
    <w:p>
      <w:pPr>
        <w:spacing w:line="360" w:lineRule="auto"/>
        <w:ind w:firstLine="360" w:firstLineChars="150"/>
        <w:rPr>
          <w:rFonts w:ascii="宋体" w:hAnsi="宋体"/>
          <w:sz w:val="24"/>
          <w:szCs w:val="24"/>
        </w:rPr>
      </w:pPr>
      <w:r>
        <w:rPr>
          <w:rFonts w:hint="eastAsia" w:ascii="宋体" w:hAnsi="宋体"/>
          <w:sz w:val="24"/>
          <w:szCs w:val="24"/>
        </w:rPr>
        <w:t>（2）与供应商的法定代表人或者负责人有夫妻、直系血亲、三代以内旁系血亲或者近姻亲关系；</w:t>
      </w:r>
    </w:p>
    <w:p>
      <w:pPr>
        <w:spacing w:line="360" w:lineRule="auto"/>
        <w:ind w:firstLine="360" w:firstLineChars="150"/>
        <w:rPr>
          <w:rFonts w:ascii="宋体" w:hAnsi="宋体"/>
          <w:sz w:val="24"/>
          <w:szCs w:val="24"/>
        </w:rPr>
      </w:pPr>
      <w:r>
        <w:rPr>
          <w:rFonts w:hint="eastAsia" w:ascii="宋体" w:hAnsi="宋体"/>
          <w:sz w:val="24"/>
          <w:szCs w:val="24"/>
        </w:rPr>
        <w:t>（3）与供应商有其他可能影响政府采购活动公平、公正进行的关系；</w:t>
      </w:r>
    </w:p>
    <w:p>
      <w:pPr>
        <w:spacing w:line="360" w:lineRule="auto"/>
        <w:ind w:firstLine="482" w:firstLineChars="200"/>
        <w:rPr>
          <w:rFonts w:ascii="宋体" w:hAnsi="宋体"/>
          <w:b/>
          <w:sz w:val="24"/>
          <w:szCs w:val="24"/>
        </w:rPr>
      </w:pPr>
      <w:r>
        <w:rPr>
          <w:rFonts w:hint="eastAsia" w:ascii="宋体" w:hAnsi="宋体"/>
          <w:b/>
          <w:sz w:val="24"/>
          <w:szCs w:val="24"/>
        </w:rPr>
        <w:t>2.单一来源原则</w:t>
      </w:r>
    </w:p>
    <w:p>
      <w:pPr>
        <w:spacing w:line="360" w:lineRule="auto"/>
        <w:ind w:firstLine="480" w:firstLineChars="200"/>
        <w:rPr>
          <w:rFonts w:ascii="宋体" w:hAnsi="宋体"/>
          <w:sz w:val="24"/>
          <w:szCs w:val="24"/>
        </w:rPr>
      </w:pPr>
      <w:r>
        <w:rPr>
          <w:rFonts w:hint="eastAsia" w:ascii="宋体" w:hAnsi="宋体"/>
          <w:sz w:val="24"/>
          <w:szCs w:val="24"/>
        </w:rPr>
        <w:t>单一来源活动遵循公平、公正、科学和择优的原则，以单一来源文件和响应文件为基本依据，并按照单一来源文件规定的方法和标准与供应商商定合理的成交价格并保证采购项目质量。</w:t>
      </w:r>
    </w:p>
    <w:p>
      <w:pPr>
        <w:spacing w:line="360" w:lineRule="auto"/>
        <w:ind w:firstLine="482" w:firstLineChars="200"/>
        <w:rPr>
          <w:rFonts w:ascii="宋体" w:hAnsi="宋体"/>
          <w:sz w:val="24"/>
          <w:szCs w:val="24"/>
        </w:rPr>
      </w:pPr>
      <w:r>
        <w:rPr>
          <w:rFonts w:hint="eastAsia" w:ascii="宋体" w:hAnsi="宋体"/>
          <w:b/>
          <w:sz w:val="24"/>
          <w:szCs w:val="24"/>
        </w:rPr>
        <w:t>3.采购活动终止的情形</w:t>
      </w:r>
    </w:p>
    <w:p>
      <w:pPr>
        <w:spacing w:line="360" w:lineRule="auto"/>
        <w:ind w:firstLine="480" w:firstLineChars="200"/>
        <w:rPr>
          <w:rFonts w:ascii="宋体" w:hAnsi="宋体"/>
          <w:sz w:val="24"/>
          <w:szCs w:val="24"/>
        </w:rPr>
      </w:pPr>
      <w:r>
        <w:rPr>
          <w:rFonts w:hint="eastAsia" w:ascii="宋体" w:hAnsi="宋体"/>
          <w:sz w:val="24"/>
          <w:szCs w:val="24"/>
        </w:rPr>
        <w:t>出现下列情形之一的，采购人或者采购代理机构应当终止采购活动：</w:t>
      </w:r>
    </w:p>
    <w:p>
      <w:pPr>
        <w:spacing w:line="360" w:lineRule="auto"/>
        <w:ind w:firstLine="480" w:firstLineChars="200"/>
        <w:rPr>
          <w:rFonts w:ascii="宋体" w:hAnsi="宋体"/>
          <w:sz w:val="24"/>
          <w:szCs w:val="24"/>
        </w:rPr>
      </w:pPr>
      <w:r>
        <w:rPr>
          <w:rFonts w:hint="eastAsia" w:ascii="宋体" w:hAnsi="宋体"/>
          <w:sz w:val="24"/>
          <w:szCs w:val="24"/>
        </w:rPr>
        <w:t>（1）因情况变化，不再符合规定的单一来源采购方式适用情形的；</w:t>
      </w:r>
    </w:p>
    <w:p>
      <w:pPr>
        <w:spacing w:line="360" w:lineRule="auto"/>
        <w:ind w:firstLine="480" w:firstLineChars="200"/>
        <w:rPr>
          <w:rFonts w:ascii="宋体" w:hAnsi="宋体"/>
          <w:sz w:val="24"/>
          <w:szCs w:val="24"/>
        </w:rPr>
      </w:pPr>
      <w:r>
        <w:rPr>
          <w:rFonts w:hint="eastAsia" w:ascii="宋体" w:hAnsi="宋体"/>
          <w:sz w:val="24"/>
          <w:szCs w:val="24"/>
        </w:rPr>
        <w:t>（2）出现影响采购公正的违法、违规行为的；</w:t>
      </w:r>
    </w:p>
    <w:p>
      <w:pPr>
        <w:spacing w:line="360" w:lineRule="auto"/>
        <w:ind w:firstLine="480" w:firstLineChars="200"/>
        <w:rPr>
          <w:rFonts w:ascii="宋体" w:hAnsi="宋体"/>
          <w:sz w:val="24"/>
          <w:szCs w:val="24"/>
        </w:rPr>
      </w:pPr>
      <w:r>
        <w:rPr>
          <w:rFonts w:hint="eastAsia" w:ascii="宋体" w:hAnsi="宋体"/>
          <w:sz w:val="24"/>
          <w:szCs w:val="24"/>
        </w:rPr>
        <w:t>（3）报价超过采购预算的。</w:t>
      </w:r>
    </w:p>
    <w:p>
      <w:pPr>
        <w:spacing w:line="360" w:lineRule="auto"/>
        <w:ind w:firstLine="480" w:firstLineChars="200"/>
        <w:rPr>
          <w:rFonts w:ascii="宋体" w:hAnsi="宋体"/>
          <w:sz w:val="24"/>
          <w:szCs w:val="24"/>
        </w:rPr>
      </w:pPr>
      <w:r>
        <w:rPr>
          <w:rFonts w:hint="eastAsia" w:ascii="宋体" w:hAnsi="宋体"/>
          <w:sz w:val="24"/>
          <w:szCs w:val="24"/>
        </w:rPr>
        <w:t>（4）因重大变故，采购任务取消；</w:t>
      </w:r>
    </w:p>
    <w:p>
      <w:pPr>
        <w:spacing w:line="360" w:lineRule="auto"/>
        <w:ind w:firstLine="480" w:firstLineChars="200"/>
        <w:rPr>
          <w:rFonts w:ascii="宋体" w:hAnsi="宋体"/>
          <w:sz w:val="24"/>
          <w:szCs w:val="24"/>
        </w:rPr>
      </w:pPr>
      <w:r>
        <w:rPr>
          <w:rFonts w:hint="eastAsia" w:ascii="宋体" w:hAnsi="宋体"/>
          <w:sz w:val="24"/>
          <w:szCs w:val="24"/>
        </w:rPr>
        <w:t>（5）法律、法规以及单一来源文件规定其他情形。</w:t>
      </w:r>
    </w:p>
    <w:p>
      <w:pPr>
        <w:spacing w:line="360" w:lineRule="auto"/>
        <w:ind w:firstLine="482" w:firstLineChars="200"/>
        <w:rPr>
          <w:rFonts w:ascii="宋体" w:hAnsi="宋体"/>
          <w:b/>
          <w:sz w:val="24"/>
          <w:szCs w:val="24"/>
        </w:rPr>
      </w:pPr>
      <w:r>
        <w:rPr>
          <w:rFonts w:hint="eastAsia" w:ascii="宋体" w:hAnsi="宋体"/>
          <w:b/>
          <w:sz w:val="24"/>
          <w:szCs w:val="24"/>
        </w:rPr>
        <w:t>4.定标</w:t>
      </w:r>
    </w:p>
    <w:p>
      <w:pPr>
        <w:spacing w:line="360" w:lineRule="auto"/>
        <w:ind w:firstLine="480" w:firstLineChars="200"/>
        <w:rPr>
          <w:rFonts w:ascii="宋体" w:hAnsi="宋体"/>
          <w:sz w:val="24"/>
          <w:szCs w:val="24"/>
        </w:rPr>
      </w:pPr>
      <w:r>
        <w:rPr>
          <w:rFonts w:hint="eastAsia" w:ascii="宋体" w:hAnsi="宋体"/>
          <w:sz w:val="24"/>
          <w:szCs w:val="24"/>
        </w:rPr>
        <w:t>单一来源采购人员按照单一来源文件确定的方法、步骤、标准确定合理的成交价格并保证采购项目质量。</w:t>
      </w:r>
    </w:p>
    <w:p>
      <w:pPr>
        <w:spacing w:line="360" w:lineRule="auto"/>
        <w:ind w:firstLine="482" w:firstLineChars="200"/>
        <w:rPr>
          <w:rFonts w:ascii="宋体" w:hAnsi="宋体"/>
          <w:b/>
          <w:sz w:val="24"/>
          <w:szCs w:val="24"/>
        </w:rPr>
      </w:pPr>
      <w:r>
        <w:rPr>
          <w:rFonts w:hint="eastAsia" w:ascii="宋体" w:hAnsi="宋体"/>
          <w:b/>
          <w:sz w:val="24"/>
          <w:szCs w:val="24"/>
        </w:rPr>
        <w:t>5.成交结果公告</w:t>
      </w:r>
    </w:p>
    <w:p>
      <w:pPr>
        <w:spacing w:line="360" w:lineRule="auto"/>
        <w:ind w:firstLine="480" w:firstLineChars="200"/>
        <w:rPr>
          <w:rFonts w:hint="eastAsia" w:ascii="宋体" w:hAnsi="宋体"/>
          <w:sz w:val="24"/>
          <w:szCs w:val="24"/>
        </w:rPr>
      </w:pPr>
      <w:r>
        <w:rPr>
          <w:rFonts w:hint="eastAsia" w:ascii="宋体" w:hAnsi="宋体"/>
          <w:sz w:val="24"/>
          <w:szCs w:val="24"/>
        </w:rPr>
        <w:t>5.1成交供应商确定后，</w:t>
      </w:r>
      <w:r>
        <w:rPr>
          <w:rFonts w:hint="eastAsia" w:ascii="宋体" w:hAnsi="宋体"/>
          <w:sz w:val="24"/>
          <w:szCs w:val="24"/>
          <w:lang w:eastAsia="zh-CN"/>
        </w:rPr>
        <w:t>交易中心</w:t>
      </w:r>
      <w:r>
        <w:rPr>
          <w:rFonts w:hint="eastAsia" w:ascii="宋体" w:hAnsi="宋体"/>
          <w:sz w:val="24"/>
          <w:szCs w:val="24"/>
        </w:rPr>
        <w:t>将在内蒙古自治区政府采购网、内蒙古自治区公共资源交易网、鄂尔多斯市政府采购网</w:t>
      </w:r>
      <w:r>
        <w:rPr>
          <w:rFonts w:hint="eastAsia" w:ascii="宋体" w:hAnsi="宋体"/>
          <w:sz w:val="24"/>
          <w:szCs w:val="24"/>
          <w:lang w:eastAsia="zh-CN"/>
        </w:rPr>
        <w:t>、</w:t>
      </w:r>
      <w:r>
        <w:rPr>
          <w:rFonts w:hint="eastAsia" w:ascii="宋体" w:hAnsi="宋体"/>
          <w:sz w:val="24"/>
          <w:szCs w:val="24"/>
        </w:rPr>
        <w:t>鄂尔多斯市公共资源交易网</w:t>
      </w:r>
      <w:r>
        <w:rPr>
          <w:rFonts w:hint="eastAsia" w:ascii="宋体" w:hAnsi="宋体"/>
          <w:sz w:val="24"/>
          <w:szCs w:val="24"/>
          <w:lang w:val="en-US" w:eastAsia="zh-CN"/>
        </w:rPr>
        <w:t>和准格尔旗公共资源交易网</w:t>
      </w:r>
      <w:r>
        <w:rPr>
          <w:rFonts w:hint="eastAsia" w:ascii="宋体" w:hAnsi="宋体"/>
          <w:sz w:val="24"/>
          <w:szCs w:val="24"/>
        </w:rPr>
        <w:t>上发布成交结果公告，同时将成交结果以公告形式通知未成交的供应商，中标公告期限为1个工作日。</w:t>
      </w:r>
    </w:p>
    <w:p>
      <w:pPr>
        <w:spacing w:line="360" w:lineRule="auto"/>
        <w:ind w:firstLine="480" w:firstLineChars="200"/>
        <w:rPr>
          <w:rFonts w:hint="eastAsia" w:ascii="宋体" w:hAnsi="宋体"/>
          <w:sz w:val="24"/>
          <w:szCs w:val="24"/>
        </w:rPr>
      </w:pPr>
      <w:r>
        <w:rPr>
          <w:rFonts w:hint="eastAsia" w:ascii="宋体" w:hAnsi="宋体"/>
          <w:sz w:val="24"/>
          <w:szCs w:val="24"/>
        </w:rPr>
        <w:t>5.2成交供应商须将成交货物报价明细表（</w:t>
      </w:r>
      <w:r>
        <w:rPr>
          <w:rFonts w:hint="eastAsia" w:ascii="宋体" w:hAnsi="宋体"/>
          <w:sz w:val="24"/>
          <w:szCs w:val="24"/>
          <w:lang w:val="en-US" w:eastAsia="zh-CN"/>
        </w:rPr>
        <w:t>EXCEL</w:t>
      </w:r>
      <w:r>
        <w:rPr>
          <w:rFonts w:hint="eastAsia" w:ascii="宋体" w:hAnsi="宋体"/>
          <w:sz w:val="24"/>
          <w:szCs w:val="24"/>
        </w:rPr>
        <w:t>格式电子版）（包括货物名称、生产厂家、品牌、规格、型号、数量、单位、单价及总价等）于单一来源结束后当天发送在交易中心工作人员邮箱内（</w:t>
      </w:r>
      <w:r>
        <w:fldChar w:fldCharType="begin"/>
      </w:r>
      <w:r>
        <w:instrText xml:space="preserve">HYPERLINK "mailto:youj_0722@163.com" </w:instrText>
      </w:r>
      <w:r>
        <w:fldChar w:fldCharType="separate"/>
      </w:r>
      <w:r>
        <w:rPr>
          <w:rStyle w:val="50"/>
          <w:rFonts w:hint="eastAsia" w:ascii="宋体" w:hAnsi="宋体"/>
          <w:color w:val="auto"/>
          <w:sz w:val="24"/>
          <w:szCs w:val="24"/>
          <w:lang w:val="en-US" w:eastAsia="zh-CN"/>
        </w:rPr>
        <w:t>54493864</w:t>
      </w:r>
      <w:r>
        <w:rPr>
          <w:rStyle w:val="50"/>
          <w:rFonts w:hint="eastAsia" w:ascii="宋体" w:hAnsi="宋体"/>
          <w:color w:val="auto"/>
          <w:sz w:val="24"/>
          <w:szCs w:val="24"/>
        </w:rPr>
        <w:t>@</w:t>
      </w:r>
      <w:r>
        <w:rPr>
          <w:rStyle w:val="50"/>
          <w:rFonts w:hint="eastAsia" w:ascii="宋体" w:hAnsi="宋体"/>
          <w:color w:val="auto"/>
          <w:sz w:val="24"/>
          <w:szCs w:val="24"/>
          <w:lang w:val="en-US" w:eastAsia="zh-CN"/>
        </w:rPr>
        <w:t>qq</w:t>
      </w:r>
      <w:r>
        <w:rPr>
          <w:rStyle w:val="50"/>
          <w:rFonts w:hint="eastAsia" w:ascii="宋体" w:hAnsi="宋体"/>
          <w:color w:val="auto"/>
          <w:sz w:val="24"/>
          <w:szCs w:val="24"/>
        </w:rPr>
        <w:t>.com</w:t>
      </w:r>
      <w:r>
        <w:fldChar w:fldCharType="end"/>
      </w:r>
      <w:r>
        <w:rPr>
          <w:rFonts w:hint="eastAsia" w:ascii="宋体" w:hAnsi="宋体"/>
          <w:sz w:val="24"/>
          <w:szCs w:val="24"/>
        </w:rPr>
        <w:t>，联系电话0477-</w:t>
      </w:r>
      <w:r>
        <w:rPr>
          <w:rFonts w:hint="eastAsia" w:ascii="宋体" w:hAnsi="宋体"/>
          <w:sz w:val="24"/>
          <w:szCs w:val="24"/>
          <w:lang w:val="en-US" w:eastAsia="zh-CN"/>
        </w:rPr>
        <w:t>3864232</w:t>
      </w:r>
      <w:r>
        <w:rPr>
          <w:rFonts w:hint="eastAsia" w:ascii="宋体" w:hAnsi="宋体"/>
          <w:sz w:val="24"/>
          <w:szCs w:val="24"/>
        </w:rPr>
        <w:t>），并在邮件标题注明项目名称及成交单位名称。</w:t>
      </w:r>
    </w:p>
    <w:p>
      <w:pPr>
        <w:spacing w:line="360" w:lineRule="auto"/>
        <w:ind w:firstLine="482" w:firstLineChars="200"/>
        <w:rPr>
          <w:rFonts w:ascii="宋体" w:hAnsi="宋体"/>
          <w:b/>
          <w:sz w:val="24"/>
          <w:szCs w:val="24"/>
        </w:rPr>
      </w:pPr>
      <w:r>
        <w:rPr>
          <w:rFonts w:hint="eastAsia" w:ascii="宋体" w:hAnsi="宋体"/>
          <w:b/>
          <w:sz w:val="24"/>
          <w:szCs w:val="24"/>
        </w:rPr>
        <w:t>八.成交通知书发放</w:t>
      </w:r>
    </w:p>
    <w:p>
      <w:pPr>
        <w:spacing w:line="360" w:lineRule="auto"/>
        <w:ind w:firstLine="480" w:firstLineChars="200"/>
        <w:rPr>
          <w:rFonts w:ascii="宋体" w:hAnsi="宋体"/>
          <w:sz w:val="24"/>
          <w:szCs w:val="24"/>
        </w:rPr>
      </w:pPr>
      <w:r>
        <w:rPr>
          <w:rFonts w:hint="eastAsia" w:ascii="宋体" w:hAnsi="宋体"/>
          <w:sz w:val="24"/>
          <w:szCs w:val="24"/>
          <w:lang w:eastAsia="zh-CN"/>
        </w:rPr>
        <w:t>交易中心</w:t>
      </w:r>
      <w:r>
        <w:rPr>
          <w:rFonts w:hint="eastAsia" w:ascii="宋体" w:hAnsi="宋体"/>
          <w:sz w:val="24"/>
          <w:szCs w:val="24"/>
        </w:rPr>
        <w:t>以书面形式向成交供应商发出成交通知书，</w:t>
      </w:r>
      <w:r>
        <w:rPr>
          <w:rFonts w:ascii="宋体" w:hAnsi="宋体"/>
          <w:sz w:val="24"/>
          <w:szCs w:val="24"/>
        </w:rPr>
        <w:t>成交通知书是合同的组成部分</w:t>
      </w:r>
      <w:r>
        <w:rPr>
          <w:rFonts w:hint="eastAsia" w:ascii="宋体" w:hAnsi="宋体"/>
          <w:sz w:val="24"/>
          <w:szCs w:val="24"/>
        </w:rPr>
        <w:t>，成交通知书对采购人和成交供应商具有同等法律效力。</w:t>
      </w:r>
    </w:p>
    <w:p>
      <w:pPr>
        <w:spacing w:line="360" w:lineRule="auto"/>
        <w:ind w:firstLine="480" w:firstLineChars="200"/>
        <w:rPr>
          <w:rFonts w:ascii="宋体" w:hAnsi="宋体"/>
          <w:sz w:val="24"/>
          <w:szCs w:val="24"/>
        </w:rPr>
      </w:pPr>
      <w:r>
        <w:rPr>
          <w:rFonts w:hint="eastAsia" w:ascii="宋体" w:hAnsi="宋体"/>
          <w:sz w:val="24"/>
          <w:szCs w:val="24"/>
        </w:rPr>
        <w:t>成交供应商须持法定代表人授权委托书及本人身份证至</w:t>
      </w:r>
      <w:r>
        <w:rPr>
          <w:rFonts w:hint="eastAsia" w:ascii="宋体" w:hAnsi="宋体"/>
          <w:sz w:val="24"/>
          <w:szCs w:val="24"/>
          <w:lang w:eastAsia="zh-CN"/>
        </w:rPr>
        <w:t>鄂尔多斯市准格尔旗公共资源交易中心</w:t>
      </w:r>
      <w:r>
        <w:rPr>
          <w:rFonts w:hint="eastAsia" w:ascii="宋体" w:hAnsi="宋体"/>
          <w:sz w:val="24"/>
          <w:szCs w:val="24"/>
        </w:rPr>
        <w:t>领取。</w:t>
      </w:r>
    </w:p>
    <w:p>
      <w:pPr>
        <w:spacing w:line="360" w:lineRule="auto"/>
        <w:ind w:firstLine="480" w:firstLineChars="200"/>
        <w:rPr>
          <w:rFonts w:ascii="宋体" w:hAnsi="宋体"/>
          <w:sz w:val="24"/>
          <w:szCs w:val="24"/>
        </w:rPr>
      </w:pPr>
    </w:p>
    <w:bookmarkEnd w:id="2"/>
    <w:bookmarkEnd w:id="3"/>
    <w:p>
      <w:pPr>
        <w:pStyle w:val="40"/>
        <w:spacing w:line="360" w:lineRule="auto"/>
        <w:rPr>
          <w:rFonts w:ascii="宋体" w:hAnsi="宋体" w:eastAsia="宋体" w:cs="宋体"/>
          <w:sz w:val="24"/>
          <w:szCs w:val="24"/>
        </w:rPr>
      </w:pPr>
      <w:bookmarkStart w:id="6" w:name="_Toc447030612"/>
      <w:r>
        <w:rPr>
          <w:rFonts w:ascii="宋体" w:hAnsi="宋体" w:eastAsia="宋体" w:cs="宋体"/>
          <w:sz w:val="24"/>
          <w:szCs w:val="24"/>
        </w:rPr>
        <w:br w:type="page"/>
      </w:r>
      <w:bookmarkEnd w:id="6"/>
      <w:bookmarkStart w:id="7" w:name="_Toc494546020"/>
      <w:bookmarkStart w:id="8" w:name="_Toc497726800"/>
      <w:r>
        <w:rPr>
          <w:rFonts w:hint="eastAsia" w:ascii="宋体" w:hAnsi="宋体" w:eastAsia="宋体"/>
          <w:color w:val="000000"/>
          <w:sz w:val="24"/>
          <w:szCs w:val="24"/>
        </w:rPr>
        <w:t>第三章 合同与验收</w:t>
      </w:r>
      <w:bookmarkEnd w:id="7"/>
      <w:bookmarkEnd w:id="8"/>
    </w:p>
    <w:p>
      <w:pPr>
        <w:spacing w:line="360" w:lineRule="auto"/>
        <w:rPr>
          <w:rFonts w:ascii="宋体" w:hAnsi="宋体"/>
          <w:b/>
          <w:sz w:val="24"/>
          <w:szCs w:val="24"/>
        </w:rPr>
      </w:pPr>
      <w:r>
        <w:rPr>
          <w:rFonts w:hint="eastAsia" w:ascii="宋体" w:hAnsi="宋体"/>
          <w:b/>
          <w:sz w:val="24"/>
          <w:szCs w:val="24"/>
        </w:rPr>
        <w:t>一.合同要求</w:t>
      </w:r>
    </w:p>
    <w:p>
      <w:pPr>
        <w:spacing w:line="360" w:lineRule="auto"/>
        <w:rPr>
          <w:rFonts w:ascii="宋体" w:hAnsi="宋体"/>
          <w:b/>
          <w:sz w:val="24"/>
          <w:szCs w:val="24"/>
        </w:rPr>
      </w:pPr>
      <w:r>
        <w:rPr>
          <w:rFonts w:hint="eastAsia" w:ascii="宋体" w:hAnsi="宋体"/>
          <w:b/>
          <w:sz w:val="24"/>
          <w:szCs w:val="24"/>
        </w:rPr>
        <w:t xml:space="preserve">    1.一般要求</w:t>
      </w:r>
    </w:p>
    <w:p>
      <w:pPr>
        <w:spacing w:line="360" w:lineRule="auto"/>
        <w:ind w:firstLine="480" w:firstLineChars="200"/>
        <w:rPr>
          <w:rFonts w:ascii="宋体" w:hAnsi="宋体"/>
          <w:sz w:val="24"/>
          <w:szCs w:val="24"/>
        </w:rPr>
      </w:pPr>
      <w:r>
        <w:rPr>
          <w:rFonts w:hint="eastAsia" w:ascii="宋体" w:hAnsi="宋体"/>
          <w:sz w:val="24"/>
          <w:szCs w:val="24"/>
        </w:rPr>
        <w:t>1.1采购人应当自中标通知书发出之日起30日内，按照单一来源文件和中标人响应文件的规定，与中标人签订书面合同。所签订的合同不得对单一来源文件确定的事项和中标人响应文件作实质性修改。</w:t>
      </w:r>
    </w:p>
    <w:p>
      <w:pPr>
        <w:spacing w:line="360" w:lineRule="auto"/>
        <w:ind w:firstLine="480" w:firstLineChars="200"/>
        <w:rPr>
          <w:rFonts w:ascii="宋体" w:hAnsi="宋体"/>
          <w:sz w:val="24"/>
          <w:szCs w:val="24"/>
        </w:rPr>
      </w:pPr>
      <w:r>
        <w:rPr>
          <w:rFonts w:hint="eastAsia" w:ascii="宋体" w:hAnsi="宋体"/>
          <w:sz w:val="24"/>
          <w:szCs w:val="24"/>
        </w:rPr>
        <w:t>合同签订双方不得提出任何不合理的要求作为签订合同的条件。</w:t>
      </w:r>
    </w:p>
    <w:p>
      <w:pPr>
        <w:spacing w:line="360" w:lineRule="auto"/>
        <w:ind w:firstLine="480" w:firstLineChars="200"/>
        <w:rPr>
          <w:rFonts w:ascii="宋体" w:hAnsi="宋体"/>
          <w:sz w:val="24"/>
          <w:szCs w:val="24"/>
        </w:rPr>
      </w:pPr>
      <w:r>
        <w:rPr>
          <w:rFonts w:hint="eastAsia" w:ascii="宋体" w:hAnsi="宋体"/>
          <w:sz w:val="24"/>
          <w:szCs w:val="24"/>
        </w:rPr>
        <w:t>1.2政府采购合同应当包括采购人与中标人的名称和住所、标的、数量、质量、价款或者报酬、履行期限及地点和方式、验收要求、违约责任、解决争议的方法等内容。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rFonts w:ascii="宋体" w:hAnsi="宋体"/>
          <w:sz w:val="24"/>
          <w:szCs w:val="24"/>
        </w:rPr>
      </w:pPr>
      <w:r>
        <w:rPr>
          <w:rFonts w:hint="eastAsia" w:ascii="宋体" w:hAnsi="宋体"/>
          <w:sz w:val="24"/>
          <w:szCs w:val="24"/>
        </w:rPr>
        <w:t>1.3采购人与中标人应当根据合同的约定依法履行合同义务。</w:t>
      </w:r>
    </w:p>
    <w:p>
      <w:pPr>
        <w:spacing w:line="360" w:lineRule="auto"/>
        <w:ind w:firstLine="480" w:firstLineChars="200"/>
        <w:rPr>
          <w:rFonts w:ascii="宋体" w:hAnsi="宋体"/>
          <w:sz w:val="24"/>
          <w:szCs w:val="24"/>
        </w:rPr>
      </w:pPr>
      <w:r>
        <w:rPr>
          <w:rFonts w:hint="eastAsia" w:ascii="宋体" w:hAnsi="宋体"/>
          <w:sz w:val="24"/>
          <w:szCs w:val="24"/>
        </w:rPr>
        <w:t>政府采购合同的履行、违约责任和解决争议的方法等适用《中华人民共和国合同法》。</w:t>
      </w:r>
    </w:p>
    <w:p>
      <w:pPr>
        <w:spacing w:line="360" w:lineRule="auto"/>
        <w:ind w:firstLine="480" w:firstLineChars="200"/>
        <w:rPr>
          <w:rFonts w:ascii="宋体" w:hAnsi="宋体"/>
          <w:sz w:val="24"/>
          <w:szCs w:val="24"/>
        </w:rPr>
      </w:pPr>
      <w:r>
        <w:rPr>
          <w:rFonts w:hint="eastAsia" w:ascii="宋体" w:hAnsi="宋体"/>
          <w:sz w:val="24"/>
          <w:szCs w:val="24"/>
        </w:rPr>
        <w:t>政府采购合同的双方当事人不得擅自变更、中止或者终止合同。</w:t>
      </w:r>
    </w:p>
    <w:p>
      <w:pPr>
        <w:spacing w:line="360" w:lineRule="auto"/>
        <w:ind w:firstLine="480" w:firstLineChars="200"/>
        <w:rPr>
          <w:rFonts w:ascii="宋体" w:hAnsi="宋体"/>
          <w:sz w:val="24"/>
          <w:szCs w:val="24"/>
        </w:rPr>
      </w:pPr>
      <w:r>
        <w:rPr>
          <w:rFonts w:hint="eastAsia" w:ascii="宋体" w:hAnsi="宋体"/>
          <w:sz w:val="24"/>
          <w:szCs w:val="24"/>
        </w:rPr>
        <w:t>1.4拒绝签订采购合同的按照相关规定处理，并承担相应法律责任。</w:t>
      </w:r>
    </w:p>
    <w:p>
      <w:pPr>
        <w:spacing w:line="360" w:lineRule="auto"/>
        <w:ind w:firstLine="480" w:firstLineChars="200"/>
        <w:rPr>
          <w:rFonts w:ascii="宋体" w:hAnsi="宋体"/>
          <w:sz w:val="24"/>
          <w:szCs w:val="24"/>
        </w:rPr>
      </w:pPr>
      <w:r>
        <w:rPr>
          <w:rFonts w:hint="eastAsia" w:ascii="宋体" w:hAnsi="宋体"/>
          <w:sz w:val="24"/>
          <w:szCs w:val="24"/>
        </w:rPr>
        <w:t>1.5</w:t>
      </w:r>
      <w:r>
        <w:rPr>
          <w:rFonts w:ascii="宋体" w:hAnsi="宋体"/>
          <w:sz w:val="24"/>
          <w:szCs w:val="24"/>
        </w:rPr>
        <w:t>采购人应当自政府采购合同签订之日起2个工作日内，将政府采购合同在指定的媒体上公告，但政府采购合同中涉及国家秘密</w:t>
      </w:r>
      <w:r>
        <w:rPr>
          <w:rFonts w:hint="eastAsia" w:ascii="宋体" w:hAnsi="宋体"/>
          <w:sz w:val="24"/>
          <w:szCs w:val="24"/>
        </w:rPr>
        <w:t>、</w:t>
      </w:r>
      <w:r>
        <w:rPr>
          <w:rFonts w:ascii="宋体" w:hAnsi="宋体"/>
          <w:sz w:val="24"/>
          <w:szCs w:val="24"/>
        </w:rPr>
        <w:t>商业秘密的内容除外。</w:t>
      </w:r>
    </w:p>
    <w:p>
      <w:pPr>
        <w:spacing w:line="360" w:lineRule="auto"/>
        <w:ind w:firstLine="482" w:firstLineChars="200"/>
        <w:rPr>
          <w:rFonts w:ascii="宋体" w:hAnsi="宋体"/>
          <w:b/>
          <w:bCs/>
          <w:sz w:val="24"/>
          <w:szCs w:val="24"/>
        </w:rPr>
      </w:pPr>
      <w:r>
        <w:rPr>
          <w:rFonts w:hint="eastAsia" w:ascii="宋体" w:hAnsi="宋体"/>
          <w:b/>
          <w:bCs/>
          <w:sz w:val="24"/>
          <w:szCs w:val="24"/>
        </w:rPr>
        <w:t>自合同签订之日起2个工作日内，中标人应将政府采购合同送达至交易中心</w:t>
      </w:r>
      <w:r>
        <w:rPr>
          <w:rFonts w:hint="eastAsia" w:ascii="宋体" w:hAnsi="宋体"/>
          <w:b/>
          <w:bCs/>
          <w:sz w:val="24"/>
          <w:szCs w:val="24"/>
          <w:lang w:val="en-US" w:eastAsia="zh-CN"/>
        </w:rPr>
        <w:t>204</w:t>
      </w:r>
      <w:r>
        <w:rPr>
          <w:rFonts w:hint="eastAsia" w:ascii="宋体" w:hAnsi="宋体"/>
          <w:b/>
          <w:bCs/>
          <w:sz w:val="24"/>
          <w:szCs w:val="24"/>
        </w:rPr>
        <w:t>室（联系电话：0477-</w:t>
      </w:r>
      <w:r>
        <w:rPr>
          <w:rFonts w:hint="eastAsia" w:ascii="宋体" w:hAnsi="宋体"/>
          <w:b/>
          <w:bCs/>
          <w:sz w:val="24"/>
          <w:szCs w:val="24"/>
          <w:lang w:val="en-US" w:eastAsia="zh-CN"/>
        </w:rPr>
        <w:t>3864233</w:t>
      </w:r>
      <w:r>
        <w:rPr>
          <w:rFonts w:hint="eastAsia" w:ascii="宋体" w:hAnsi="宋体"/>
          <w:b/>
          <w:bCs/>
          <w:sz w:val="24"/>
          <w:szCs w:val="24"/>
        </w:rPr>
        <w:t>）存档，逾期未签订合同或未按时交回合同，将按照相关法律法规做出相应处罚。</w:t>
      </w:r>
    </w:p>
    <w:p>
      <w:pPr>
        <w:spacing w:line="360" w:lineRule="auto"/>
        <w:ind w:firstLine="482" w:firstLineChars="200"/>
        <w:rPr>
          <w:rFonts w:ascii="宋体" w:hAnsi="宋体"/>
          <w:b/>
          <w:sz w:val="24"/>
          <w:szCs w:val="24"/>
        </w:rPr>
      </w:pPr>
      <w:r>
        <w:rPr>
          <w:rFonts w:hint="eastAsia" w:ascii="宋体" w:hAnsi="宋体"/>
          <w:b/>
          <w:sz w:val="24"/>
          <w:szCs w:val="24"/>
        </w:rPr>
        <w:t>2. 合同格式及内容</w:t>
      </w:r>
    </w:p>
    <w:p>
      <w:pPr>
        <w:spacing w:line="360" w:lineRule="auto"/>
        <w:ind w:firstLine="480" w:firstLineChars="200"/>
        <w:rPr>
          <w:rFonts w:ascii="宋体" w:hAnsi="宋体"/>
          <w:sz w:val="24"/>
          <w:szCs w:val="24"/>
        </w:rPr>
      </w:pPr>
      <w:r>
        <w:rPr>
          <w:rFonts w:hint="eastAsia" w:ascii="宋体" w:hAnsi="宋体"/>
          <w:sz w:val="24"/>
          <w:szCs w:val="24"/>
        </w:rPr>
        <w:t>2.1具体格式见本单一来源文件后附拟签订的《合同文本》（部分合同条款），响应文件中可以不提供《合同文本》。</w:t>
      </w:r>
    </w:p>
    <w:p>
      <w:pPr>
        <w:spacing w:line="360" w:lineRule="auto"/>
        <w:ind w:firstLine="480" w:firstLineChars="200"/>
        <w:rPr>
          <w:rFonts w:ascii="宋体" w:hAnsi="宋体"/>
          <w:sz w:val="24"/>
          <w:szCs w:val="24"/>
        </w:rPr>
      </w:pPr>
      <w:r>
        <w:rPr>
          <w:rFonts w:hint="eastAsia" w:ascii="宋体" w:hAnsi="宋体"/>
          <w:sz w:val="24"/>
          <w:szCs w:val="24"/>
        </w:rPr>
        <w:t>2.2《合同文本》的内容可以根据《合同法》和合同签订双方的实际要求进行修改，但不得改变范本中的实质性内容。</w:t>
      </w:r>
    </w:p>
    <w:p>
      <w:pPr>
        <w:spacing w:line="360" w:lineRule="auto"/>
        <w:rPr>
          <w:rFonts w:ascii="宋体" w:hAnsi="宋体"/>
          <w:b/>
          <w:sz w:val="24"/>
          <w:szCs w:val="24"/>
        </w:rPr>
      </w:pPr>
      <w:r>
        <w:rPr>
          <w:rFonts w:hint="eastAsia" w:ascii="宋体" w:hAnsi="宋体"/>
          <w:b/>
          <w:sz w:val="24"/>
          <w:szCs w:val="24"/>
        </w:rPr>
        <w:t>二.验收</w:t>
      </w:r>
    </w:p>
    <w:p>
      <w:pPr>
        <w:spacing w:line="360" w:lineRule="auto"/>
        <w:ind w:firstLine="480" w:firstLineChars="200"/>
        <w:rPr>
          <w:rFonts w:hAnsi="宋体"/>
          <w:b/>
          <w:bCs/>
          <w:sz w:val="24"/>
          <w:szCs w:val="24"/>
        </w:rPr>
      </w:pPr>
      <w:r>
        <w:rPr>
          <w:rFonts w:hint="eastAsia" w:ascii="宋体" w:hAnsi="宋体"/>
          <w:sz w:val="24"/>
          <w:szCs w:val="24"/>
        </w:rPr>
        <w:t>中标人在供货、工程竣工或服务结束后，采购人应及时组织验收，并按照单一来源文件、响应文件及合同约定填写验收单（下载地址：鄂尔多斯市公共资源交易网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w:t>
      </w:r>
      <w:r>
        <w:rPr>
          <w:rFonts w:hint="eastAsia" w:ascii="宋体" w:hAnsi="宋体"/>
          <w:b/>
          <w:bCs/>
          <w:sz w:val="24"/>
          <w:szCs w:val="24"/>
        </w:rPr>
        <w:t>验收合格后2个工作日内，中标人应将政府采购项目验收单送达至</w:t>
      </w:r>
      <w:r>
        <w:rPr>
          <w:rFonts w:hint="eastAsia" w:ascii="宋体" w:hAnsi="宋体"/>
          <w:b/>
          <w:bCs/>
          <w:sz w:val="24"/>
          <w:szCs w:val="24"/>
          <w:lang w:eastAsia="zh-CN"/>
        </w:rPr>
        <w:t>鄂尔多斯</w:t>
      </w:r>
      <w:r>
        <w:rPr>
          <w:rFonts w:hint="eastAsia" w:ascii="宋体" w:hAnsi="宋体"/>
          <w:b/>
          <w:bCs/>
          <w:sz w:val="24"/>
          <w:szCs w:val="24"/>
        </w:rPr>
        <w:t>市</w:t>
      </w:r>
      <w:r>
        <w:rPr>
          <w:rFonts w:hint="eastAsia" w:ascii="宋体" w:hAnsi="宋体"/>
          <w:b/>
          <w:bCs/>
          <w:sz w:val="24"/>
          <w:szCs w:val="24"/>
          <w:lang w:eastAsia="zh-CN"/>
        </w:rPr>
        <w:t>准格尔旗</w:t>
      </w:r>
      <w:r>
        <w:rPr>
          <w:rFonts w:hint="eastAsia" w:ascii="宋体" w:hAnsi="宋体"/>
          <w:b/>
          <w:bCs/>
          <w:sz w:val="24"/>
          <w:szCs w:val="24"/>
        </w:rPr>
        <w:t>公共资源交易中心</w:t>
      </w:r>
      <w:r>
        <w:rPr>
          <w:rFonts w:hint="eastAsia" w:ascii="宋体" w:hAnsi="宋体"/>
          <w:b/>
          <w:bCs/>
          <w:sz w:val="24"/>
          <w:szCs w:val="24"/>
          <w:lang w:val="en-US" w:eastAsia="zh-CN"/>
        </w:rPr>
        <w:t>204</w:t>
      </w:r>
      <w:r>
        <w:rPr>
          <w:rFonts w:hint="eastAsia" w:ascii="宋体" w:hAnsi="宋体"/>
          <w:b/>
          <w:bCs/>
          <w:sz w:val="24"/>
          <w:szCs w:val="24"/>
        </w:rPr>
        <w:t>室（联系电话：0477-</w:t>
      </w:r>
      <w:r>
        <w:rPr>
          <w:rFonts w:hint="eastAsia" w:ascii="宋体" w:hAnsi="宋体"/>
          <w:b/>
          <w:bCs/>
          <w:sz w:val="24"/>
          <w:szCs w:val="24"/>
          <w:lang w:val="en-US" w:eastAsia="zh-CN"/>
        </w:rPr>
        <w:t>3864233</w:t>
      </w:r>
      <w:r>
        <w:rPr>
          <w:rFonts w:hint="eastAsia" w:ascii="宋体" w:hAnsi="宋体"/>
          <w:b/>
          <w:bCs/>
          <w:sz w:val="24"/>
          <w:szCs w:val="24"/>
        </w:rPr>
        <w:t>）存档。逾期未验收或未按时交回验收单，将按照相关法律法规做出相应处罚。</w:t>
      </w:r>
    </w:p>
    <w:p>
      <w:pPr>
        <w:jc w:val="center"/>
        <w:rPr>
          <w:rFonts w:ascii="宋体" w:hAnsi="宋体"/>
          <w:b/>
          <w:bCs/>
          <w:color w:val="000000"/>
          <w:kern w:val="44"/>
          <w:sz w:val="24"/>
          <w:szCs w:val="24"/>
          <w:lang w:val="zh-CN" w:eastAsia="zh-CN"/>
        </w:rPr>
      </w:pPr>
      <w:r>
        <w:rPr>
          <w:rFonts w:ascii="宋体" w:hAnsi="宋体"/>
          <w:b/>
          <w:bCs/>
          <w:color w:val="000000"/>
          <w:kern w:val="44"/>
          <w:sz w:val="24"/>
          <w:szCs w:val="24"/>
          <w:lang w:val="zh-CN" w:eastAsia="zh-CN"/>
        </w:rPr>
        <w:br w:type="page"/>
      </w:r>
    </w:p>
    <w:p>
      <w:pPr>
        <w:jc w:val="center"/>
        <w:rPr>
          <w:rFonts w:ascii="宋体" w:hAnsi="宋体"/>
          <w:b/>
          <w:color w:val="000000"/>
          <w:sz w:val="24"/>
          <w:szCs w:val="24"/>
        </w:rPr>
      </w:pPr>
      <w:r>
        <w:rPr>
          <w:rFonts w:hint="eastAsia" w:ascii="宋体" w:hAnsi="宋体"/>
          <w:b/>
          <w:color w:val="000000"/>
          <w:sz w:val="24"/>
          <w:szCs w:val="24"/>
        </w:rPr>
        <w:t>政府采购合同（合同文本）</w:t>
      </w:r>
    </w:p>
    <w:p>
      <w:pPr>
        <w:rPr>
          <w:rFonts w:ascii="宋体" w:hAnsi="宋体"/>
          <w:b/>
          <w:sz w:val="44"/>
          <w:szCs w:val="44"/>
        </w:rPr>
      </w:pPr>
    </w:p>
    <w:p>
      <w:pPr>
        <w:rPr>
          <w:rFonts w:asciiTheme="minorEastAsia" w:hAnsiTheme="minorEastAsia" w:eastAsiaTheme="minorEastAsia"/>
          <w:b/>
          <w:color w:val="FF0000"/>
          <w:sz w:val="24"/>
          <w:szCs w:val="24"/>
        </w:rPr>
      </w:pPr>
      <w:r>
        <w:rPr>
          <w:rFonts w:hint="eastAsia" w:asciiTheme="minorEastAsia" w:hAnsiTheme="minorEastAsia" w:eastAsiaTheme="minorEastAsia"/>
          <w:b/>
          <w:sz w:val="24"/>
          <w:szCs w:val="24"/>
        </w:rPr>
        <w:t>甲方：</w:t>
      </w:r>
      <w:r>
        <w:rPr>
          <w:rFonts w:hint="eastAsia" w:asciiTheme="minorEastAsia" w:hAnsiTheme="minorEastAsia" w:eastAsiaTheme="minorEastAsia"/>
          <w:b/>
          <w:color w:val="FF0000"/>
          <w:sz w:val="24"/>
          <w:szCs w:val="24"/>
        </w:rPr>
        <w:t>***（填写采购单位）</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rPr>
          <w:rFonts w:asciiTheme="minorEastAsia" w:hAnsiTheme="minorEastAsia" w:eastAsiaTheme="minorEastAsia"/>
          <w:b/>
          <w:color w:val="FF0000"/>
          <w:sz w:val="24"/>
          <w:szCs w:val="24"/>
        </w:rPr>
      </w:pPr>
      <w:r>
        <w:rPr>
          <w:rFonts w:hint="eastAsia" w:asciiTheme="minorEastAsia" w:hAnsiTheme="minorEastAsia" w:eastAsiaTheme="minorEastAsia"/>
          <w:b/>
          <w:sz w:val="24"/>
          <w:szCs w:val="24"/>
        </w:rPr>
        <w:t>乙方：</w:t>
      </w:r>
      <w:r>
        <w:rPr>
          <w:rFonts w:hint="eastAsia" w:asciiTheme="minorEastAsia" w:hAnsiTheme="minorEastAsia" w:eastAsiaTheme="minorEastAsia"/>
          <w:b/>
          <w:color w:val="FF0000"/>
          <w:sz w:val="24"/>
          <w:szCs w:val="24"/>
        </w:rPr>
        <w:t>***（填写中标供应商）</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jc w:val="left"/>
        <w:rPr>
          <w:rFonts w:asciiTheme="minorEastAsia" w:hAnsiTheme="minorEastAsia" w:eastAsiaTheme="minorEastAsia"/>
          <w:sz w:val="24"/>
          <w:szCs w:val="24"/>
          <w:u w:val="single"/>
        </w:rPr>
      </w:pPr>
      <w:r>
        <w:rPr>
          <w:rFonts w:hint="eastAsia" w:asciiTheme="minorEastAsia" w:hAnsiTheme="minorEastAsia" w:eastAsiaTheme="minorEastAsia"/>
          <w:b/>
          <w:sz w:val="24"/>
          <w:szCs w:val="24"/>
        </w:rPr>
        <w:t>合同号：</w:t>
      </w:r>
      <w:r>
        <w:rPr>
          <w:rFonts w:hint="eastAsia" w:asciiTheme="minorEastAsia" w:hAnsiTheme="minorEastAsia" w:eastAsiaTheme="minorEastAsia"/>
          <w:sz w:val="24"/>
          <w:szCs w:val="24"/>
          <w:u w:val="single"/>
        </w:rPr>
        <w:t xml:space="preserve"> （填写签订合同一次性告知书中合同号 ） </w:t>
      </w:r>
    </w:p>
    <w:p>
      <w:pPr>
        <w:spacing w:line="15" w:lineRule="atLeast"/>
        <w:ind w:firstLine="646"/>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根据《中华人民共和国政府采购法》、《中华人民共和国合同法》等相关法律法规，甲、乙双方就</w:t>
      </w:r>
      <w:r>
        <w:rPr>
          <w:rFonts w:hint="eastAsia" w:asciiTheme="minorEastAsia" w:hAnsiTheme="minorEastAsia" w:eastAsiaTheme="minorEastAsia"/>
          <w:sz w:val="24"/>
          <w:szCs w:val="24"/>
          <w:u w:val="single"/>
        </w:rPr>
        <w:t xml:space="preserve">      （填写项目名称）               </w:t>
      </w:r>
      <w:r>
        <w:rPr>
          <w:rFonts w:hint="eastAsia" w:asciiTheme="minorEastAsia" w:hAnsiTheme="minorEastAsia" w:eastAsiaTheme="minorEastAsia"/>
          <w:sz w:val="24"/>
          <w:szCs w:val="24"/>
        </w:rPr>
        <w:t>（政府采购项目批准书编号：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，经平等自愿协商一致达成合同如下：</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一、合同文件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本合同所附下列文件是构成本合同不可分割的部分：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1、合同格式以及合同条款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2、中标结果公告及中标通知书</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3、招标文件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4、投标文件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5、变更合同</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二、本合同所提供的服务以招标文件、投标文件要求的相关服务要求为主。后附主要服务内容清单。</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三、合同金额</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合同金额为人民币万元，大写：</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四、付款方式及时间</w:t>
      </w:r>
    </w:p>
    <w:p>
      <w:pPr>
        <w:spacing w:line="15" w:lineRule="atLeast"/>
        <w:ind w:firstLine="600" w:firstLineChars="250"/>
        <w:jc w:val="left"/>
        <w:rPr>
          <w:rFonts w:asciiTheme="minorEastAsia" w:hAnsiTheme="minorEastAsia" w:eastAsiaTheme="minorEastAsia"/>
          <w:sz w:val="24"/>
          <w:szCs w:val="24"/>
        </w:rPr>
      </w:pPr>
      <w:r>
        <w:rPr>
          <w:rFonts w:hint="eastAsia" w:cs="宋体" w:asciiTheme="minorEastAsia" w:hAnsiTheme="minorEastAsia" w:eastAsiaTheme="minorEastAsia"/>
          <w:color w:val="FF6600"/>
          <w:sz w:val="24"/>
          <w:szCs w:val="24"/>
        </w:rPr>
        <w:t>***（见招标文件第四章）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五、提供服务时间、地点</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1、服务期限：</w:t>
      </w:r>
      <w:r>
        <w:rPr>
          <w:rFonts w:asciiTheme="minorEastAsia" w:hAnsiTheme="minorEastAsia" w:eastAsiaTheme="minorEastAsia"/>
          <w:sz w:val="24"/>
          <w:szCs w:val="24"/>
        </w:rPr>
        <w:t xml:space="preserve"> </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2、服务地点：</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六、知识产权</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乙方应保证甲方在中国境内使用标的物或标的物的任何一部分时，免受第三方提出的侵犯其知识产权的诉讼。</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七、验收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1、由甲乙双方及第三方（如有）按照招标文件、投标文件及合同要求，一同对服务内容验收并签字确认。</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2、验收不合格的甲方可以解除合同且不承担任何法律责任。</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八、服务方案</w:t>
      </w:r>
    </w:p>
    <w:p>
      <w:pPr>
        <w:spacing w:line="15" w:lineRule="atLeast"/>
        <w:ind w:firstLine="720" w:firstLineChars="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乙方应按招标文件、投标文件中做出的书面说明或承诺提供服务。</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九、违约条款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1、乙方逾期提供服务、甲方逾期付款，按日承担违约部分合同金额的违约金。</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2、其他违约责任以相关法律法规规定为准，无相关规定的，双方协商解决。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十、不可抗力条款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因不可抗力致使一方不能及时或完全履行合同的，应及时通知另一方，双方互不承担责任，并在天内提供有关不可抗力的相关证明。合同未履行部分是否继续履行、如何履行等问题，双方协商解决。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十一、争议的解决方式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合同发生纠纷时，双方应协商解决，协商不成可以采用下列方式解决：</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1、提交仲裁委员会仲裁。</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2、向人民法院起诉。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十二、合同保存</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合同文本一式五份，采购单位、供应商、政府采购监管部门、市</w:t>
      </w:r>
      <w:r>
        <w:rPr>
          <w:rFonts w:hint="eastAsia" w:asciiTheme="minorEastAsia" w:hAnsiTheme="minorEastAsia" w:eastAsiaTheme="minorEastAsia"/>
          <w:sz w:val="24"/>
          <w:szCs w:val="24"/>
          <w:lang w:eastAsia="zh-CN"/>
        </w:rPr>
        <w:t>交易中心</w:t>
      </w:r>
      <w:r>
        <w:rPr>
          <w:rFonts w:hint="eastAsia" w:asciiTheme="minorEastAsia" w:hAnsiTheme="minorEastAsia" w:eastAsiaTheme="minorEastAsia"/>
          <w:sz w:val="24"/>
          <w:szCs w:val="24"/>
        </w:rPr>
        <w:t>、国库支付执行机构各一份，自双方签订之日起生效。</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十三、</w:t>
      </w:r>
      <w:r>
        <w:rPr>
          <w:rFonts w:asciiTheme="minorEastAsia" w:hAnsiTheme="minorEastAsia" w:eastAsiaTheme="minorEastAsia"/>
          <w:sz w:val="24"/>
          <w:szCs w:val="24"/>
        </w:rPr>
        <w:t>合同未尽事宜，双方另行签订补充协议，补充协议是合同的组成部分。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甲方： （章）                              乙 方： （章）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采购方法人代表：       （签字）             供应商法人代表：       （签字）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开户银行：                                  开户银行：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帐    号：                                  帐    号：</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联系电话：                                  联系电话：</w:t>
      </w:r>
    </w:p>
    <w:p>
      <w:pPr>
        <w:spacing w:line="15" w:lineRule="atLeast"/>
        <w:ind w:firstLine="4440" w:firstLineChars="18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签订时间     年  月  日</w:t>
      </w:r>
    </w:p>
    <w:p>
      <w:pPr>
        <w:ind w:firstLine="645"/>
        <w:jc w:val="left"/>
        <w:rPr>
          <w:rFonts w:asciiTheme="minorEastAsia" w:hAnsiTheme="minorEastAsia" w:eastAsiaTheme="minorEastAsia"/>
          <w:sz w:val="24"/>
          <w:szCs w:val="24"/>
        </w:rPr>
      </w:pPr>
    </w:p>
    <w:p>
      <w:pPr>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附表：服务内容</w:t>
      </w:r>
    </w:p>
    <w:tbl>
      <w:tblPr>
        <w:tblStyle w:val="43"/>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9"/>
        <w:gridCol w:w="2072"/>
        <w:gridCol w:w="1354"/>
        <w:gridCol w:w="1090"/>
        <w:gridCol w:w="1092"/>
        <w:gridCol w:w="1419"/>
        <w:gridCol w:w="10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tcBorders>
              <w:top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序号</w:t>
            </w:r>
          </w:p>
        </w:tc>
        <w:tc>
          <w:tcPr>
            <w:tcW w:w="2072" w:type="dxa"/>
            <w:tcBorders>
              <w:top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服务内容名称</w:t>
            </w:r>
          </w:p>
        </w:tc>
        <w:tc>
          <w:tcPr>
            <w:tcW w:w="1354" w:type="dxa"/>
            <w:tcBorders>
              <w:top w:val="single" w:color="auto" w:sz="4" w:space="0"/>
              <w:righ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服务内容简述</w:t>
            </w:r>
          </w:p>
        </w:tc>
        <w:tc>
          <w:tcPr>
            <w:tcW w:w="1090" w:type="dxa"/>
            <w:tcBorders>
              <w:top w:val="single" w:color="auto" w:sz="4" w:space="0"/>
              <w:righ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数量及单位</w:t>
            </w:r>
          </w:p>
        </w:tc>
        <w:tc>
          <w:tcPr>
            <w:tcW w:w="1092"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单价（元）</w:t>
            </w:r>
          </w:p>
        </w:tc>
        <w:tc>
          <w:tcPr>
            <w:tcW w:w="1419" w:type="dxa"/>
            <w:tcBorders>
              <w:top w:val="single" w:color="auto" w:sz="4" w:space="0"/>
              <w:lef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总价（元）</w:t>
            </w:r>
          </w:p>
        </w:tc>
        <w:tc>
          <w:tcPr>
            <w:tcW w:w="1082" w:type="dxa"/>
            <w:tcBorders>
              <w:top w:val="single" w:color="auto" w:sz="4" w:space="0"/>
              <w:lef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1</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2</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3</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4</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hint="eastAsia" w:ascii="宋体" w:hAnsi="宋体" w:cs="宋体"/>
                <w:sz w:val="24"/>
                <w:szCs w:val="24"/>
              </w:rPr>
              <w:t>…</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tcBorders>
              <w:bottom w:val="single" w:color="auto" w:sz="4" w:space="0"/>
            </w:tcBorders>
            <w:vAlign w:val="center"/>
          </w:tcPr>
          <w:p>
            <w:pPr>
              <w:adjustRightInd w:val="0"/>
              <w:snapToGrid w:val="0"/>
              <w:spacing w:line="360" w:lineRule="auto"/>
              <w:ind w:left="-118" w:leftChars="-42"/>
              <w:jc w:val="center"/>
              <w:rPr>
                <w:rFonts w:ascii="宋体"/>
                <w:sz w:val="24"/>
                <w:szCs w:val="24"/>
              </w:rPr>
            </w:pPr>
            <w:r>
              <w:rPr>
                <w:rFonts w:hint="eastAsia" w:ascii="宋体" w:hAnsi="宋体" w:cs="宋体"/>
                <w:sz w:val="24"/>
                <w:szCs w:val="24"/>
              </w:rPr>
              <w:t>合计</w:t>
            </w:r>
          </w:p>
        </w:tc>
        <w:tc>
          <w:tcPr>
            <w:tcW w:w="2072" w:type="dxa"/>
            <w:tcBorders>
              <w:bottom w:val="single" w:color="auto" w:sz="4" w:space="0"/>
            </w:tcBorders>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sz w:val="24"/>
                <w:szCs w:val="24"/>
              </w:rPr>
            </w:pPr>
          </w:p>
        </w:tc>
      </w:tr>
    </w:tbl>
    <w:p>
      <w:pPr>
        <w:jc w:val="left"/>
        <w:rPr>
          <w:rFonts w:ascii="宋体" w:hAnsi="宋体"/>
          <w:b/>
          <w:bCs/>
          <w:color w:val="000000"/>
          <w:kern w:val="44"/>
          <w:sz w:val="24"/>
          <w:szCs w:val="24"/>
        </w:rPr>
      </w:pPr>
    </w:p>
    <w:p>
      <w:pPr>
        <w:widowControl/>
        <w:jc w:val="left"/>
        <w:rPr>
          <w:rFonts w:ascii="宋体" w:hAnsi="宋体"/>
          <w:b/>
          <w:bCs/>
          <w:color w:val="000000"/>
          <w:kern w:val="44"/>
          <w:sz w:val="24"/>
          <w:szCs w:val="24"/>
        </w:rPr>
      </w:pPr>
      <w:r>
        <w:rPr>
          <w:rFonts w:ascii="宋体" w:hAnsi="宋体"/>
          <w:b/>
          <w:bCs/>
          <w:color w:val="000000"/>
          <w:kern w:val="44"/>
          <w:sz w:val="24"/>
          <w:szCs w:val="24"/>
        </w:rPr>
        <w:br w:type="page"/>
      </w:r>
    </w:p>
    <w:p>
      <w:pPr>
        <w:pStyle w:val="2"/>
        <w:keepNext w:val="0"/>
        <w:keepLines w:val="0"/>
        <w:spacing w:line="360" w:lineRule="auto"/>
        <w:rPr>
          <w:rFonts w:ascii="宋体" w:hAnsi="宋体"/>
          <w:color w:val="000000"/>
          <w:sz w:val="24"/>
          <w:szCs w:val="24"/>
        </w:rPr>
      </w:pPr>
      <w:bookmarkStart w:id="9" w:name="_Toc497726801"/>
      <w:r>
        <w:rPr>
          <w:rFonts w:hint="eastAsia" w:ascii="宋体" w:hAnsi="宋体"/>
          <w:color w:val="000000"/>
          <w:sz w:val="24"/>
          <w:szCs w:val="24"/>
        </w:rPr>
        <w:t>第四章 单一来源内容与技术要求</w:t>
      </w:r>
      <w:bookmarkEnd w:id="9"/>
    </w:p>
    <w:p>
      <w:pPr>
        <w:pStyle w:val="67"/>
        <w:autoSpaceDE w:val="0"/>
        <w:autoSpaceDN w:val="0"/>
        <w:adjustRightInd w:val="0"/>
        <w:spacing w:line="360" w:lineRule="auto"/>
        <w:ind w:left="420" w:firstLine="0" w:firstLineChars="0"/>
        <w:jc w:val="left"/>
        <w:rPr>
          <w:rFonts w:hint="eastAsia" w:ascii="宋体" w:hAnsi="宋体" w:eastAsia="宋体" w:cs="宋体"/>
          <w:kern w:val="0"/>
          <w:sz w:val="24"/>
          <w:szCs w:val="24"/>
          <w:lang w:val="en-US" w:eastAsia="zh-CN" w:bidi="ar-SA"/>
        </w:rPr>
      </w:pPr>
      <w:bookmarkStart w:id="10" w:name="_Toc397088603"/>
      <w:bookmarkStart w:id="11" w:name="_Toc303801500"/>
      <w:r>
        <w:rPr>
          <w:rFonts w:hint="eastAsia" w:ascii="宋体" w:hAnsi="宋体" w:eastAsia="宋体" w:cs="宋体"/>
          <w:kern w:val="0"/>
          <w:sz w:val="24"/>
          <w:szCs w:val="24"/>
          <w:lang w:val="en-US" w:eastAsia="zh-CN" w:bidi="ar-SA"/>
        </w:rPr>
        <w:t xml:space="preserve"> 一.主要商务要求</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364" w:type="dxa"/>
            <w:vAlign w:val="center"/>
          </w:tcPr>
          <w:p>
            <w:pPr>
              <w:pStyle w:val="67"/>
              <w:ind w:firstLine="0" w:firstLineChars="0"/>
              <w:jc w:val="center"/>
              <w:rPr>
                <w:rFonts w:ascii="宋体" w:hAnsi="宋体"/>
                <w:kern w:val="0"/>
                <w:sz w:val="24"/>
                <w:szCs w:val="24"/>
              </w:rPr>
            </w:pPr>
            <w:r>
              <w:rPr>
                <w:rFonts w:hint="eastAsia" w:ascii="宋体" w:hAnsi="宋体"/>
                <w:kern w:val="0"/>
                <w:sz w:val="24"/>
                <w:szCs w:val="24"/>
              </w:rPr>
              <w:t xml:space="preserve">   </w:t>
            </w:r>
            <w:bookmarkStart w:id="12" w:name="_Toc491862079"/>
            <w:r>
              <w:rPr>
                <w:rFonts w:hint="eastAsia" w:ascii="宋体" w:hAnsi="宋体"/>
                <w:kern w:val="0"/>
                <w:sz w:val="24"/>
                <w:szCs w:val="24"/>
              </w:rPr>
              <w:t>主要商务条款</w:t>
            </w:r>
            <w:bookmarkEnd w:id="12"/>
          </w:p>
        </w:tc>
        <w:tc>
          <w:tcPr>
            <w:tcW w:w="6158" w:type="dxa"/>
            <w:vAlign w:val="center"/>
          </w:tcPr>
          <w:p>
            <w:pPr>
              <w:pStyle w:val="67"/>
              <w:ind w:firstLine="0" w:firstLineChars="0"/>
              <w:jc w:val="center"/>
              <w:rPr>
                <w:rFonts w:ascii="宋体" w:hAnsi="宋体"/>
                <w:kern w:val="0"/>
                <w:sz w:val="24"/>
                <w:szCs w:val="24"/>
              </w:rPr>
            </w:pPr>
            <w:bookmarkStart w:id="13" w:name="_Toc491862080"/>
            <w:r>
              <w:rPr>
                <w:rFonts w:hint="eastAsia" w:ascii="宋体" w:hAnsi="宋体"/>
                <w:kern w:val="0"/>
                <w:sz w:val="24"/>
                <w:szCs w:val="24"/>
              </w:rPr>
              <w:t>具体要求</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64" w:type="dxa"/>
            <w:vAlign w:val="center"/>
          </w:tcPr>
          <w:p>
            <w:pPr>
              <w:pStyle w:val="67"/>
              <w:ind w:firstLine="0" w:firstLineChars="0"/>
              <w:jc w:val="center"/>
              <w:rPr>
                <w:rFonts w:ascii="宋体" w:hAnsi="宋体"/>
                <w:kern w:val="0"/>
                <w:sz w:val="24"/>
                <w:szCs w:val="24"/>
              </w:rPr>
            </w:pPr>
            <w:bookmarkStart w:id="14" w:name="_Toc491862082"/>
            <w:r>
              <w:rPr>
                <w:rFonts w:hint="eastAsia" w:ascii="宋体" w:hAnsi="宋体"/>
                <w:kern w:val="0"/>
                <w:sz w:val="24"/>
                <w:szCs w:val="24"/>
              </w:rPr>
              <w:t xml:space="preserve">  采购预算</w:t>
            </w:r>
            <w:bookmarkEnd w:id="14"/>
          </w:p>
        </w:tc>
        <w:tc>
          <w:tcPr>
            <w:tcW w:w="6158" w:type="dxa"/>
            <w:vAlign w:val="center"/>
          </w:tcPr>
          <w:p>
            <w:pPr>
              <w:ind w:left="0" w:leftChars="0" w:firstLine="0" w:firstLineChars="0"/>
              <w:rPr>
                <w:rFonts w:ascii="宋体" w:hAnsi="宋体" w:eastAsia="宋体" w:cs="Times New Roman"/>
                <w:kern w:val="0"/>
                <w:sz w:val="24"/>
                <w:szCs w:val="24"/>
              </w:rPr>
            </w:pPr>
            <w:bookmarkStart w:id="15" w:name="_Toc491862083"/>
            <w:r>
              <w:rPr>
                <w:rFonts w:hint="eastAsia" w:ascii="宋体" w:hAnsi="宋体" w:cs="Times New Roman"/>
                <w:kern w:val="0"/>
                <w:sz w:val="24"/>
                <w:szCs w:val="24"/>
                <w:lang w:val="en-US" w:eastAsia="zh-CN"/>
              </w:rPr>
              <w:t>418000</w:t>
            </w:r>
            <w:r>
              <w:rPr>
                <w:rFonts w:hint="eastAsia" w:ascii="宋体" w:hAnsi="宋体" w:eastAsia="宋体" w:cs="Times New Roman"/>
                <w:kern w:val="0"/>
                <w:sz w:val="24"/>
                <w:szCs w:val="24"/>
              </w:rPr>
              <w:t>元</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364" w:type="dxa"/>
            <w:vAlign w:val="center"/>
          </w:tcPr>
          <w:p>
            <w:pPr>
              <w:pStyle w:val="67"/>
              <w:ind w:firstLine="0" w:firstLineChars="0"/>
              <w:jc w:val="center"/>
              <w:rPr>
                <w:rFonts w:hint="eastAsia" w:ascii="宋体" w:hAnsi="宋体" w:eastAsia="宋体"/>
                <w:kern w:val="0"/>
                <w:sz w:val="24"/>
                <w:szCs w:val="24"/>
                <w:lang w:eastAsia="zh-CN"/>
              </w:rPr>
            </w:pPr>
            <w:r>
              <w:rPr>
                <w:rFonts w:hint="eastAsia" w:ascii="宋体" w:hAnsi="宋体"/>
                <w:kern w:val="0"/>
                <w:sz w:val="24"/>
                <w:szCs w:val="24"/>
                <w:lang w:eastAsia="zh-CN"/>
              </w:rPr>
              <w:t>供货期</w:t>
            </w:r>
          </w:p>
        </w:tc>
        <w:tc>
          <w:tcPr>
            <w:tcW w:w="6158" w:type="dxa"/>
            <w:vAlign w:val="center"/>
          </w:tcPr>
          <w:p>
            <w:pPr>
              <w:pStyle w:val="67"/>
              <w:ind w:firstLine="0" w:firstLineChars="0"/>
              <w:rPr>
                <w:rFonts w:hint="default" w:ascii="宋体" w:hAnsi="宋体" w:eastAsia="宋体"/>
                <w:kern w:val="0"/>
                <w:sz w:val="24"/>
                <w:szCs w:val="24"/>
                <w:lang w:val="en-US" w:eastAsia="zh-CN"/>
              </w:rPr>
            </w:pPr>
            <w:r>
              <w:rPr>
                <w:rFonts w:hint="eastAsia" w:ascii="宋体" w:hAnsi="宋体"/>
                <w:kern w:val="0"/>
                <w:sz w:val="24"/>
                <w:szCs w:val="24"/>
                <w:lang w:val="en-US" w:eastAsia="zh-CN"/>
              </w:rPr>
              <w:t>2020年4月30日前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364" w:type="dxa"/>
            <w:vAlign w:val="center"/>
          </w:tcPr>
          <w:p>
            <w:pPr>
              <w:pStyle w:val="67"/>
              <w:ind w:firstLine="0" w:firstLineChars="0"/>
              <w:jc w:val="center"/>
              <w:rPr>
                <w:rFonts w:ascii="宋体" w:hAnsi="宋体"/>
                <w:kern w:val="0"/>
                <w:sz w:val="24"/>
                <w:szCs w:val="24"/>
              </w:rPr>
            </w:pPr>
            <w:bookmarkStart w:id="16" w:name="_Toc491862089"/>
            <w:r>
              <w:rPr>
                <w:rFonts w:hint="eastAsia" w:ascii="宋体" w:hAnsi="宋体"/>
                <w:kern w:val="0"/>
                <w:sz w:val="24"/>
                <w:szCs w:val="24"/>
              </w:rPr>
              <w:t>服务地点</w:t>
            </w:r>
            <w:bookmarkEnd w:id="16"/>
          </w:p>
        </w:tc>
        <w:tc>
          <w:tcPr>
            <w:tcW w:w="6158" w:type="dxa"/>
            <w:vAlign w:val="center"/>
          </w:tcPr>
          <w:p>
            <w:pPr>
              <w:pStyle w:val="67"/>
              <w:ind w:firstLine="0" w:firstLineChars="0"/>
              <w:rPr>
                <w:rFonts w:ascii="宋体" w:hAnsi="宋体"/>
                <w:kern w:val="0"/>
                <w:sz w:val="24"/>
                <w:szCs w:val="24"/>
              </w:rPr>
            </w:pPr>
            <w:bookmarkStart w:id="17" w:name="_Toc491862090"/>
            <w:r>
              <w:rPr>
                <w:rFonts w:hint="eastAsia" w:ascii="宋体" w:hAnsi="宋体"/>
                <w:kern w:val="0"/>
                <w:sz w:val="24"/>
                <w:szCs w:val="24"/>
              </w:rPr>
              <w:t>采购人指定地点。</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364" w:type="dxa"/>
            <w:vAlign w:val="center"/>
          </w:tcPr>
          <w:p>
            <w:pPr>
              <w:pStyle w:val="67"/>
              <w:ind w:firstLine="0" w:firstLineChars="0"/>
              <w:jc w:val="center"/>
              <w:rPr>
                <w:rFonts w:ascii="宋体" w:hAnsi="宋体"/>
                <w:kern w:val="0"/>
                <w:sz w:val="24"/>
                <w:szCs w:val="24"/>
              </w:rPr>
            </w:pPr>
            <w:r>
              <w:rPr>
                <w:rFonts w:hint="eastAsia" w:ascii="宋体" w:hAnsi="宋体"/>
                <w:kern w:val="0"/>
                <w:sz w:val="24"/>
                <w:szCs w:val="24"/>
              </w:rPr>
              <w:t>投标有效期</w:t>
            </w:r>
          </w:p>
        </w:tc>
        <w:tc>
          <w:tcPr>
            <w:tcW w:w="6158" w:type="dxa"/>
            <w:vAlign w:val="center"/>
          </w:tcPr>
          <w:p>
            <w:pPr>
              <w:pStyle w:val="67"/>
              <w:ind w:firstLine="0" w:firstLineChars="0"/>
              <w:rPr>
                <w:rFonts w:ascii="宋体" w:hAnsi="宋体"/>
                <w:kern w:val="0"/>
                <w:sz w:val="24"/>
                <w:szCs w:val="24"/>
              </w:rPr>
            </w:pPr>
            <w:r>
              <w:rPr>
                <w:rFonts w:hint="eastAsia" w:ascii="宋体" w:hAnsi="宋体"/>
                <w:kern w:val="0"/>
                <w:sz w:val="24"/>
                <w:szCs w:val="24"/>
              </w:rPr>
              <w:t>从提交响应文件的截止之日起</w:t>
            </w:r>
            <w:r>
              <w:rPr>
                <w:rFonts w:hint="eastAsia" w:ascii="宋体" w:hAnsi="宋体"/>
                <w:kern w:val="0"/>
                <w:sz w:val="24"/>
                <w:szCs w:val="24"/>
                <w:u w:val="single"/>
                <w:lang w:val="en-US" w:eastAsia="zh-CN"/>
              </w:rPr>
              <w:t xml:space="preserve"> 90 </w:t>
            </w:r>
            <w:r>
              <w:rPr>
                <w:rFonts w:hint="eastAsia" w:ascii="宋体" w:hAnsi="宋体"/>
                <w:kern w:val="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64" w:type="dxa"/>
            <w:vAlign w:val="center"/>
          </w:tcPr>
          <w:p>
            <w:pPr>
              <w:pStyle w:val="67"/>
              <w:ind w:firstLine="0" w:firstLineChars="0"/>
              <w:jc w:val="center"/>
              <w:rPr>
                <w:rFonts w:ascii="宋体" w:hAnsi="宋体"/>
                <w:kern w:val="0"/>
                <w:sz w:val="24"/>
                <w:szCs w:val="24"/>
              </w:rPr>
            </w:pPr>
            <w:bookmarkStart w:id="18" w:name="_Toc491862095"/>
            <w:r>
              <w:rPr>
                <w:rFonts w:hint="eastAsia" w:ascii="宋体" w:hAnsi="宋体"/>
                <w:kern w:val="0"/>
                <w:sz w:val="24"/>
                <w:szCs w:val="24"/>
              </w:rPr>
              <w:t>付款方式</w:t>
            </w:r>
            <w:bookmarkEnd w:id="18"/>
          </w:p>
        </w:tc>
        <w:tc>
          <w:tcPr>
            <w:tcW w:w="6158" w:type="dxa"/>
            <w:vAlign w:val="center"/>
          </w:tcPr>
          <w:p>
            <w:pPr>
              <w:pStyle w:val="67"/>
              <w:ind w:firstLine="0" w:firstLineChars="0"/>
              <w:rPr>
                <w:rFonts w:hint="default" w:ascii="宋体" w:hAnsi="宋体" w:eastAsia="宋体"/>
                <w:kern w:val="0"/>
                <w:sz w:val="24"/>
                <w:szCs w:val="24"/>
                <w:lang w:val="en-US" w:eastAsia="zh-CN"/>
              </w:rPr>
            </w:pPr>
            <w:r>
              <w:rPr>
                <w:rFonts w:hint="eastAsia" w:ascii="宋体" w:hAnsi="宋体"/>
                <w:kern w:val="0"/>
                <w:sz w:val="24"/>
                <w:szCs w:val="24"/>
                <w:lang w:val="en-US" w:eastAsia="zh-CN"/>
              </w:rPr>
              <w:t>收到货后，经验收合格，一次性支付</w:t>
            </w:r>
          </w:p>
        </w:tc>
      </w:tr>
    </w:tbl>
    <w:p>
      <w:pPr>
        <w:spacing w:line="360" w:lineRule="auto"/>
        <w:jc w:val="left"/>
        <w:rPr>
          <w:rFonts w:hAnsi="宋体"/>
          <w:sz w:val="24"/>
          <w:szCs w:val="24"/>
        </w:rPr>
      </w:pPr>
      <w:r>
        <w:rPr>
          <w:rFonts w:hint="eastAsia" w:hAnsi="宋体"/>
          <w:sz w:val="24"/>
          <w:szCs w:val="24"/>
        </w:rPr>
        <w:t>二.技术标准与要求：</w:t>
      </w:r>
    </w:p>
    <w:p>
      <w:pPr>
        <w:spacing w:line="360" w:lineRule="auto"/>
        <w:ind w:right="57"/>
        <w:rPr>
          <w:rFonts w:ascii="宋体" w:hAnsi="宋体" w:cs="宋体"/>
          <w:sz w:val="24"/>
          <w:szCs w:val="24"/>
        </w:rPr>
      </w:pPr>
      <w:r>
        <w:rPr>
          <w:rFonts w:hint="eastAsia" w:ascii="宋体" w:hAnsi="宋体" w:cs="宋体"/>
          <w:sz w:val="24"/>
          <w:szCs w:val="24"/>
        </w:rPr>
        <w:t>服务需求一览表：</w:t>
      </w:r>
    </w:p>
    <w:tbl>
      <w:tblPr>
        <w:tblStyle w:val="43"/>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883"/>
        <w:gridCol w:w="2780"/>
        <w:gridCol w:w="1328"/>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383" w:type="dxa"/>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编号</w:t>
            </w:r>
          </w:p>
        </w:tc>
        <w:tc>
          <w:tcPr>
            <w:tcW w:w="1883" w:type="dxa"/>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服务项目</w:t>
            </w:r>
          </w:p>
        </w:tc>
        <w:tc>
          <w:tcPr>
            <w:tcW w:w="2780" w:type="dxa"/>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服务要求及标准</w:t>
            </w:r>
          </w:p>
        </w:tc>
        <w:tc>
          <w:tcPr>
            <w:tcW w:w="1328" w:type="dxa"/>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数量</w:t>
            </w:r>
          </w:p>
        </w:tc>
        <w:tc>
          <w:tcPr>
            <w:tcW w:w="1129"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83" w:type="dxa"/>
            <w:vAlign w:val="center"/>
          </w:tcPr>
          <w:p>
            <w:pPr>
              <w:widowControl/>
              <w:spacing w:line="360" w:lineRule="auto"/>
              <w:jc w:val="center"/>
              <w:rPr>
                <w:rFonts w:ascii="宋体" w:hAnsi="宋体"/>
                <w:kern w:val="0"/>
                <w:sz w:val="24"/>
                <w:szCs w:val="24"/>
              </w:rPr>
            </w:pPr>
            <w:r>
              <w:rPr>
                <w:rFonts w:ascii="宋体" w:hAnsi="宋体" w:cs="宋体"/>
                <w:kern w:val="0"/>
                <w:sz w:val="24"/>
                <w:szCs w:val="24"/>
              </w:rPr>
              <w:t>1</w:t>
            </w:r>
          </w:p>
        </w:tc>
        <w:tc>
          <w:tcPr>
            <w:tcW w:w="1883" w:type="dxa"/>
            <w:vAlign w:val="center"/>
          </w:tcPr>
          <w:p>
            <w:pPr>
              <w:widowControl/>
              <w:spacing w:line="360" w:lineRule="auto"/>
              <w:jc w:val="center"/>
              <w:rPr>
                <w:rFonts w:hint="eastAsia" w:ascii="宋体" w:hAnsi="宋体" w:eastAsia="宋体"/>
                <w:kern w:val="0"/>
                <w:sz w:val="24"/>
                <w:szCs w:val="24"/>
                <w:lang w:eastAsia="zh-CN"/>
              </w:rPr>
            </w:pPr>
            <w:r>
              <w:rPr>
                <w:rFonts w:hint="eastAsia" w:ascii="宋体" w:hAnsi="宋体" w:cs="宋体"/>
                <w:kern w:val="0"/>
                <w:sz w:val="24"/>
                <w:szCs w:val="24"/>
                <w:lang w:eastAsia="zh-CN"/>
              </w:rPr>
              <w:t>火箭作业车</w:t>
            </w:r>
          </w:p>
        </w:tc>
        <w:tc>
          <w:tcPr>
            <w:tcW w:w="2780" w:type="dxa"/>
            <w:vAlign w:val="center"/>
          </w:tcPr>
          <w:p>
            <w:pPr>
              <w:widowControl/>
              <w:spacing w:line="360" w:lineRule="auto"/>
              <w:jc w:val="center"/>
              <w:rPr>
                <w:rFonts w:ascii="宋体" w:hAnsi="宋体"/>
                <w:kern w:val="0"/>
                <w:sz w:val="24"/>
                <w:szCs w:val="24"/>
              </w:rPr>
            </w:pPr>
            <w:r>
              <w:rPr>
                <w:rFonts w:hint="eastAsia" w:ascii="宋体" w:hAnsi="宋体" w:cs="宋体"/>
                <w:sz w:val="24"/>
                <w:szCs w:val="24"/>
              </w:rPr>
              <w:t>详见附表</w:t>
            </w:r>
            <w:r>
              <w:rPr>
                <w:rFonts w:ascii="宋体" w:hAnsi="宋体" w:cs="宋体"/>
                <w:sz w:val="24"/>
                <w:szCs w:val="24"/>
              </w:rPr>
              <w:t>1</w:t>
            </w:r>
          </w:p>
        </w:tc>
        <w:tc>
          <w:tcPr>
            <w:tcW w:w="1328" w:type="dxa"/>
            <w:vAlign w:val="center"/>
          </w:tcPr>
          <w:p>
            <w:pPr>
              <w:widowControl/>
              <w:spacing w:line="360" w:lineRule="auto"/>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1</w:t>
            </w:r>
          </w:p>
        </w:tc>
        <w:tc>
          <w:tcPr>
            <w:tcW w:w="1129" w:type="dxa"/>
            <w:vAlign w:val="center"/>
          </w:tcPr>
          <w:p>
            <w:pPr>
              <w:widowControl/>
              <w:spacing w:line="360" w:lineRule="auto"/>
              <w:jc w:val="center"/>
              <w:rPr>
                <w:rFonts w:hint="eastAsia" w:ascii="宋体" w:hAnsi="宋体" w:eastAsiaTheme="minorEastAsia"/>
                <w:kern w:val="0"/>
                <w:sz w:val="24"/>
                <w:szCs w:val="24"/>
                <w:lang w:val="en-US" w:eastAsia="zh-CN"/>
              </w:rPr>
            </w:pPr>
            <w:r>
              <w:rPr>
                <w:rFonts w:hint="eastAsia" w:ascii="宋体" w:hAnsi="宋体" w:eastAsiaTheme="minorEastAsia"/>
                <w:kern w:val="0"/>
                <w:sz w:val="24"/>
                <w:szCs w:val="24"/>
                <w:lang w:val="en-US" w:eastAsia="zh-CN"/>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83" w:type="dxa"/>
            <w:vAlign w:val="center"/>
          </w:tcPr>
          <w:p>
            <w:pPr>
              <w:spacing w:line="360" w:lineRule="auto"/>
              <w:jc w:val="center"/>
              <w:rPr>
                <w:rFonts w:ascii="宋体" w:hAnsi="宋体"/>
                <w:kern w:val="0"/>
                <w:sz w:val="24"/>
                <w:szCs w:val="24"/>
              </w:rPr>
            </w:pPr>
            <w:r>
              <w:rPr>
                <w:rFonts w:ascii="宋体" w:hAnsi="宋体" w:cs="宋体"/>
                <w:kern w:val="0"/>
                <w:sz w:val="24"/>
                <w:szCs w:val="24"/>
              </w:rPr>
              <w:t>2</w:t>
            </w:r>
          </w:p>
        </w:tc>
        <w:tc>
          <w:tcPr>
            <w:tcW w:w="1883" w:type="dxa"/>
            <w:vAlign w:val="center"/>
          </w:tcPr>
          <w:p>
            <w:pPr>
              <w:widowControl/>
              <w:spacing w:line="360" w:lineRule="auto"/>
              <w:jc w:val="center"/>
              <w:rPr>
                <w:rFonts w:ascii="宋体" w:hAnsi="宋体"/>
                <w:kern w:val="0"/>
                <w:sz w:val="24"/>
                <w:szCs w:val="24"/>
              </w:rPr>
            </w:pPr>
          </w:p>
        </w:tc>
        <w:tc>
          <w:tcPr>
            <w:tcW w:w="2780" w:type="dxa"/>
            <w:vAlign w:val="center"/>
          </w:tcPr>
          <w:p>
            <w:pPr>
              <w:widowControl/>
              <w:spacing w:line="360" w:lineRule="auto"/>
              <w:jc w:val="center"/>
              <w:rPr>
                <w:rFonts w:ascii="宋体" w:hAnsi="宋体"/>
                <w:kern w:val="0"/>
                <w:sz w:val="24"/>
                <w:szCs w:val="24"/>
              </w:rPr>
            </w:pPr>
            <w:r>
              <w:rPr>
                <w:rFonts w:hint="eastAsia" w:ascii="宋体" w:hAnsi="宋体" w:cs="宋体"/>
                <w:sz w:val="24"/>
                <w:szCs w:val="24"/>
              </w:rPr>
              <w:t>详见附表2</w:t>
            </w:r>
          </w:p>
        </w:tc>
        <w:tc>
          <w:tcPr>
            <w:tcW w:w="1328" w:type="dxa"/>
            <w:vAlign w:val="center"/>
          </w:tcPr>
          <w:p>
            <w:pPr>
              <w:widowControl/>
              <w:spacing w:line="360" w:lineRule="auto"/>
              <w:jc w:val="center"/>
              <w:rPr>
                <w:rFonts w:ascii="宋体" w:hAnsi="宋体"/>
                <w:kern w:val="0"/>
                <w:sz w:val="24"/>
                <w:szCs w:val="24"/>
              </w:rPr>
            </w:pPr>
          </w:p>
        </w:tc>
        <w:tc>
          <w:tcPr>
            <w:tcW w:w="1129" w:type="dxa"/>
            <w:vAlign w:val="center"/>
          </w:tcPr>
          <w:p>
            <w:pPr>
              <w:widowControl/>
              <w:spacing w:line="360" w:lineRule="auto"/>
              <w:ind w:firstLine="482" w:firstLineChars="201"/>
              <w:jc w:val="center"/>
              <w:rPr>
                <w:rFonts w:ascii="宋体" w:hAnsi="宋体"/>
                <w:kern w:val="0"/>
                <w:sz w:val="24"/>
                <w:szCs w:val="24"/>
              </w:rPr>
            </w:pPr>
          </w:p>
        </w:tc>
      </w:tr>
    </w:tbl>
    <w:p>
      <w:pPr>
        <w:spacing w:line="360" w:lineRule="auto"/>
        <w:rPr>
          <w:rFonts w:hint="eastAsia" w:ascii="宋体" w:hAnsi="宋体" w:cs="宋体"/>
          <w:kern w:val="0"/>
          <w:sz w:val="24"/>
          <w:szCs w:val="24"/>
        </w:rPr>
      </w:pPr>
      <w:r>
        <w:rPr>
          <w:rFonts w:hint="eastAsia" w:ascii="宋体" w:hAnsi="宋体" w:cs="宋体"/>
          <w:sz w:val="24"/>
          <w:szCs w:val="24"/>
        </w:rPr>
        <w:t>附表1</w:t>
      </w:r>
      <w:r>
        <w:rPr>
          <w:rFonts w:hint="eastAsia" w:ascii="宋体" w:hAnsi="宋体" w:cs="宋体"/>
          <w:kern w:val="0"/>
          <w:sz w:val="24"/>
          <w:szCs w:val="24"/>
        </w:rPr>
        <w:t>服务要求及标准</w:t>
      </w:r>
      <w:r>
        <w:rPr>
          <w:rFonts w:hint="eastAsia" w:ascii="宋体" w:hAnsi="宋体" w:cs="宋体"/>
          <w:sz w:val="24"/>
          <w:szCs w:val="24"/>
        </w:rPr>
        <w:t>。</w:t>
      </w:r>
      <w:r>
        <w:rPr>
          <w:rFonts w:hint="eastAsia" w:ascii="宋体" w:hAnsi="宋体" w:cs="宋体"/>
          <w:kern w:val="0"/>
          <w:sz w:val="24"/>
          <w:szCs w:val="24"/>
        </w:rPr>
        <w:t>服务项目：</w:t>
      </w:r>
      <w:r>
        <w:rPr>
          <w:rFonts w:hint="eastAsia" w:ascii="宋体" w:hAnsi="宋体" w:cs="宋体"/>
          <w:kern w:val="0"/>
          <w:sz w:val="24"/>
          <w:szCs w:val="24"/>
          <w:u w:val="single"/>
        </w:rPr>
        <w:t xml:space="preserve"> </w:t>
      </w:r>
      <w:r>
        <w:rPr>
          <w:rFonts w:hint="eastAsia" w:ascii="宋体" w:hAnsi="宋体" w:cs="宋体"/>
          <w:kern w:val="0"/>
          <w:sz w:val="24"/>
          <w:szCs w:val="24"/>
          <w:u w:val="single"/>
          <w:lang w:eastAsia="zh-CN"/>
        </w:rPr>
        <w:t>火箭作业车</w:t>
      </w:r>
      <w:r>
        <w:rPr>
          <w:rFonts w:hint="eastAsia" w:ascii="宋体" w:hAnsi="宋体" w:cs="宋体"/>
          <w:kern w:val="0"/>
          <w:sz w:val="24"/>
          <w:szCs w:val="24"/>
          <w:u w:val="single"/>
        </w:rPr>
        <w:t xml:space="preserve"> </w:t>
      </w:r>
      <w:r>
        <w:rPr>
          <w:rFonts w:hint="eastAsia" w:ascii="宋体" w:hAnsi="宋体" w:cs="宋体"/>
          <w:kern w:val="0"/>
          <w:sz w:val="24"/>
          <w:szCs w:val="24"/>
        </w:rPr>
        <w:t>。</w:t>
      </w:r>
    </w:p>
    <w:tbl>
      <w:tblPr>
        <w:tblStyle w:val="43"/>
        <w:tblW w:w="8473" w:type="dxa"/>
        <w:jc w:val="center"/>
        <w:tblLayout w:type="fixed"/>
        <w:tblCellMar>
          <w:top w:w="0" w:type="dxa"/>
          <w:left w:w="108" w:type="dxa"/>
          <w:bottom w:w="0" w:type="dxa"/>
          <w:right w:w="108" w:type="dxa"/>
        </w:tblCellMar>
      </w:tblPr>
      <w:tblGrid>
        <w:gridCol w:w="1088"/>
        <w:gridCol w:w="1017"/>
        <w:gridCol w:w="6368"/>
      </w:tblGrid>
      <w:tr>
        <w:tblPrEx>
          <w:tblCellMar>
            <w:top w:w="0" w:type="dxa"/>
            <w:left w:w="108" w:type="dxa"/>
            <w:bottom w:w="0" w:type="dxa"/>
            <w:right w:w="108" w:type="dxa"/>
          </w:tblCellMar>
        </w:tblPrEx>
        <w:trPr>
          <w:trHeight w:val="587"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要求性质</w:t>
            </w:r>
          </w:p>
        </w:tc>
        <w:tc>
          <w:tcPr>
            <w:tcW w:w="10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36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具体服务要求及标准</w:t>
            </w:r>
          </w:p>
        </w:tc>
      </w:tr>
      <w:tr>
        <w:tblPrEx>
          <w:tblCellMar>
            <w:top w:w="0" w:type="dxa"/>
            <w:left w:w="108" w:type="dxa"/>
            <w:bottom w:w="0" w:type="dxa"/>
            <w:right w:w="108" w:type="dxa"/>
          </w:tblCellMar>
        </w:tblPrEx>
        <w:trPr>
          <w:trHeight w:val="399"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p>
        </w:tc>
        <w:tc>
          <w:tcPr>
            <w:tcW w:w="10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lang w:bidi="lo-LA"/>
              </w:rPr>
            </w:pPr>
            <w:r>
              <w:rPr>
                <w:rFonts w:ascii="宋体" w:hAnsi="宋体"/>
                <w:kern w:val="0"/>
                <w:sz w:val="24"/>
                <w:szCs w:val="24"/>
                <w:lang w:bidi="lo-LA"/>
              </w:rPr>
              <w:t>1</w:t>
            </w:r>
          </w:p>
        </w:tc>
        <w:tc>
          <w:tcPr>
            <w:tcW w:w="6368"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rPr>
            </w:pPr>
            <w:r>
              <w:rPr>
                <w:rFonts w:hint="eastAsia"/>
              </w:rPr>
              <w:t>人工影响天气火箭作业车型号：EHY5035TRTZN6。车型代号为P02E，技术要求：</w:t>
            </w:r>
          </w:p>
          <w:p>
            <w:pPr>
              <w:widowControl/>
              <w:spacing w:line="360" w:lineRule="auto"/>
              <w:jc w:val="left"/>
              <w:rPr>
                <w:rFonts w:hint="eastAsia"/>
              </w:rPr>
            </w:pPr>
            <w:r>
              <w:rPr>
                <w:rFonts w:hint="eastAsia"/>
              </w:rPr>
              <w:t>1.       人工影响天气火箭作业车是人工影响天气专用车型，必须具有工信部发布的正式公告。</w:t>
            </w:r>
          </w:p>
          <w:p>
            <w:pPr>
              <w:widowControl/>
              <w:spacing w:line="360" w:lineRule="auto"/>
              <w:jc w:val="left"/>
              <w:rPr>
                <w:rFonts w:hint="eastAsia"/>
              </w:rPr>
            </w:pPr>
            <w:r>
              <w:rPr>
                <w:rFonts w:hint="eastAsia"/>
              </w:rPr>
              <w:t>2.       可承载专业火箭作业设备并配备专业火箭储运箱。</w:t>
            </w:r>
          </w:p>
          <w:p>
            <w:pPr>
              <w:widowControl/>
              <w:spacing w:line="360" w:lineRule="auto"/>
              <w:jc w:val="left"/>
              <w:rPr>
                <w:rFonts w:hint="eastAsia"/>
              </w:rPr>
            </w:pPr>
            <w:r>
              <w:rPr>
                <w:rFonts w:hint="eastAsia"/>
              </w:rPr>
              <w:t>3.       具有助力火箭发射的两个电动支腿。</w:t>
            </w:r>
          </w:p>
          <w:p>
            <w:pPr>
              <w:widowControl/>
              <w:spacing w:line="360" w:lineRule="auto"/>
              <w:jc w:val="left"/>
              <w:rPr>
                <w:rFonts w:hint="eastAsia"/>
              </w:rPr>
            </w:pPr>
            <w:r>
              <w:rPr>
                <w:rFonts w:hint="eastAsia"/>
              </w:rPr>
              <w:t>4.       具有野外作业的底盘高度和动力。</w:t>
            </w:r>
          </w:p>
          <w:p>
            <w:pPr>
              <w:widowControl/>
              <w:spacing w:line="360" w:lineRule="auto"/>
              <w:jc w:val="left"/>
              <w:rPr>
                <w:rFonts w:hint="eastAsia"/>
              </w:rPr>
            </w:pPr>
            <w:r>
              <w:rPr>
                <w:rFonts w:hint="eastAsia"/>
              </w:rPr>
              <w:t> </w:t>
            </w:r>
          </w:p>
          <w:p>
            <w:pPr>
              <w:widowControl/>
              <w:spacing w:line="360" w:lineRule="auto"/>
              <w:jc w:val="left"/>
              <w:rPr>
                <w:rFonts w:hint="eastAsia"/>
              </w:rPr>
            </w:pPr>
            <w:r>
              <w:rPr>
                <w:rFonts w:hint="eastAsia"/>
              </w:rPr>
              <w:t>与已有JPZ-66-42型号火箭架匹配</w:t>
            </w:r>
          </w:p>
          <w:p>
            <w:pPr>
              <w:widowControl/>
              <w:spacing w:line="360" w:lineRule="auto"/>
              <w:jc w:val="left"/>
              <w:rPr>
                <w:rFonts w:hint="eastAsia"/>
              </w:rPr>
            </w:pPr>
            <w:r>
              <w:rPr>
                <w:rFonts w:hint="eastAsia"/>
              </w:rPr>
              <w:t>参数：</w:t>
            </w:r>
          </w:p>
          <w:p>
            <w:pPr>
              <w:widowControl/>
              <w:spacing w:line="360" w:lineRule="auto"/>
              <w:jc w:val="left"/>
              <w:rPr>
                <w:rFonts w:hint="eastAsia"/>
              </w:rPr>
            </w:pPr>
            <w:r>
              <w:rPr>
                <w:rFonts w:hint="eastAsia"/>
              </w:rPr>
              <w:t>排量2.5L，193马力，功率142千瓦</w:t>
            </w:r>
          </w:p>
          <w:p>
            <w:pPr>
              <w:widowControl/>
              <w:spacing w:line="360" w:lineRule="auto"/>
              <w:jc w:val="left"/>
              <w:rPr>
                <w:rFonts w:hint="eastAsia"/>
              </w:rPr>
            </w:pPr>
            <w:r>
              <w:rPr>
                <w:rFonts w:hint="eastAsia"/>
              </w:rPr>
              <w:t>驾驶室准乘人数2-3人，轮胎规格255/70R16，255/60R18,</w:t>
            </w:r>
          </w:p>
          <w:p>
            <w:pPr>
              <w:widowControl/>
              <w:spacing w:line="360" w:lineRule="auto"/>
              <w:jc w:val="left"/>
              <w:rPr>
                <w:rFonts w:hint="eastAsia"/>
              </w:rPr>
            </w:pPr>
            <w:r>
              <w:rPr>
                <w:rFonts w:hint="eastAsia"/>
              </w:rPr>
              <w:t>轴距3150</w:t>
            </w:r>
          </w:p>
          <w:p>
            <w:pPr>
              <w:widowControl/>
              <w:spacing w:line="360" w:lineRule="auto"/>
              <w:jc w:val="left"/>
              <w:rPr>
                <w:rFonts w:hint="eastAsia"/>
              </w:rPr>
            </w:pPr>
            <w:r>
              <w:rPr>
                <w:rFonts w:hint="eastAsia"/>
              </w:rPr>
              <w:t>底盘型号：ZN1035UCKG</w:t>
            </w:r>
          </w:p>
          <w:p>
            <w:pPr>
              <w:widowControl/>
              <w:spacing w:line="360" w:lineRule="auto"/>
              <w:jc w:val="left"/>
              <w:rPr>
                <w:rFonts w:hint="eastAsia"/>
              </w:rPr>
            </w:pPr>
            <w:r>
              <w:rPr>
                <w:rFonts w:hint="eastAsia"/>
              </w:rPr>
              <w:t>额定载质量125吨，</w:t>
            </w:r>
          </w:p>
          <w:p>
            <w:pPr>
              <w:widowControl/>
              <w:spacing w:line="360" w:lineRule="auto"/>
              <w:jc w:val="left"/>
              <w:rPr>
                <w:rFonts w:hint="eastAsia"/>
              </w:rPr>
            </w:pPr>
            <w:r>
              <w:rPr>
                <w:rFonts w:hint="eastAsia"/>
              </w:rPr>
              <w:t>总质量2630公斤</w:t>
            </w:r>
          </w:p>
          <w:p>
            <w:pPr>
              <w:widowControl/>
              <w:spacing w:line="360" w:lineRule="auto"/>
              <w:jc w:val="left"/>
              <w:rPr>
                <w:rFonts w:hint="eastAsia"/>
              </w:rPr>
            </w:pPr>
            <w:r>
              <w:rPr>
                <w:rFonts w:hint="eastAsia"/>
              </w:rPr>
              <w:t>外形尺寸长*宽*高（米）：5.266*1.850*2.380</w:t>
            </w:r>
          </w:p>
          <w:p>
            <w:pPr>
              <w:widowControl/>
              <w:spacing w:line="360" w:lineRule="auto"/>
              <w:jc w:val="left"/>
              <w:rPr>
                <w:rFonts w:hint="eastAsia" w:ascii="宋体" w:hAnsi="宋体" w:cs="宋体" w:eastAsiaTheme="minorEastAsia"/>
                <w:kern w:val="0"/>
                <w:sz w:val="24"/>
                <w:szCs w:val="24"/>
                <w:lang w:val="en-US" w:eastAsia="zh-CN" w:bidi="lo-LA"/>
              </w:rPr>
            </w:pPr>
            <w:r>
              <w:rPr>
                <w:rFonts w:hint="eastAsia"/>
              </w:rPr>
              <w:t>最大扭矩315（N.m）</w:t>
            </w:r>
          </w:p>
        </w:tc>
      </w:tr>
    </w:tbl>
    <w:p>
      <w:pPr>
        <w:spacing w:line="360" w:lineRule="auto"/>
        <w:ind w:firstLine="482" w:firstLineChars="200"/>
        <w:rPr>
          <w:rFonts w:ascii="宋体" w:hAnsi="宋体"/>
          <w:b/>
          <w:sz w:val="24"/>
          <w:szCs w:val="24"/>
        </w:rPr>
      </w:pPr>
    </w:p>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spacing w:line="360" w:lineRule="auto"/>
        <w:ind w:right="57"/>
        <w:rPr>
          <w:rFonts w:hint="eastAsia" w:ascii="宋体" w:hAnsi="宋体" w:cs="宋体"/>
          <w:b/>
          <w:sz w:val="24"/>
          <w:szCs w:val="24"/>
        </w:rPr>
      </w:pPr>
    </w:p>
    <w:p>
      <w:pPr>
        <w:spacing w:line="360" w:lineRule="auto"/>
        <w:ind w:right="57"/>
        <w:rPr>
          <w:rFonts w:hint="eastAsia" w:ascii="宋体" w:hAnsi="宋体" w:cs="宋体"/>
          <w:b/>
          <w:sz w:val="24"/>
          <w:szCs w:val="24"/>
        </w:rPr>
      </w:pPr>
    </w:p>
    <w:p>
      <w:pPr>
        <w:spacing w:line="360" w:lineRule="auto"/>
        <w:ind w:right="57"/>
        <w:rPr>
          <w:rFonts w:hint="eastAsia" w:ascii="宋体" w:hAnsi="宋体" w:cs="宋体"/>
          <w:b/>
          <w:sz w:val="24"/>
          <w:szCs w:val="24"/>
        </w:rPr>
      </w:pPr>
    </w:p>
    <w:p>
      <w:pPr>
        <w:spacing w:line="360" w:lineRule="auto"/>
        <w:ind w:right="57"/>
        <w:rPr>
          <w:rFonts w:hint="eastAsia" w:ascii="宋体" w:hAnsi="宋体" w:cs="宋体"/>
          <w:b/>
          <w:sz w:val="24"/>
          <w:szCs w:val="24"/>
        </w:rPr>
      </w:pPr>
    </w:p>
    <w:p>
      <w:pPr>
        <w:pStyle w:val="2"/>
        <w:keepNext w:val="0"/>
        <w:keepLines w:val="0"/>
        <w:spacing w:line="360" w:lineRule="auto"/>
        <w:rPr>
          <w:rFonts w:ascii="宋体" w:hAnsi="宋体"/>
          <w:color w:val="000000"/>
          <w:sz w:val="24"/>
          <w:szCs w:val="24"/>
        </w:rPr>
      </w:pPr>
      <w:bookmarkStart w:id="19" w:name="_Toc497726802"/>
      <w:r>
        <w:rPr>
          <w:rFonts w:hint="eastAsia" w:ascii="宋体" w:hAnsi="宋体" w:cs="宋体"/>
          <w:b/>
          <w:sz w:val="24"/>
          <w:szCs w:val="24"/>
          <w:lang w:val="en-US" w:eastAsia="zh-CN"/>
        </w:rPr>
        <w:t xml:space="preserve"> </w:t>
      </w:r>
      <w:r>
        <w:rPr>
          <w:rFonts w:hint="eastAsia" w:ascii="宋体" w:hAnsi="宋体"/>
          <w:color w:val="000000"/>
          <w:sz w:val="24"/>
          <w:szCs w:val="24"/>
        </w:rPr>
        <w:t>第五章 供应商资格证明</w:t>
      </w:r>
      <w:bookmarkEnd w:id="19"/>
    </w:p>
    <w:p>
      <w:pPr>
        <w:spacing w:line="360" w:lineRule="auto"/>
        <w:ind w:firstLine="482" w:firstLineChars="200"/>
        <w:rPr>
          <w:rFonts w:ascii="宋体" w:hAnsi="宋体"/>
          <w:b/>
          <w:bCs/>
          <w:color w:val="000000"/>
          <w:kern w:val="44"/>
          <w:sz w:val="24"/>
          <w:szCs w:val="24"/>
          <w:lang w:val="zh-CN"/>
        </w:rPr>
      </w:pPr>
    </w:p>
    <w:p>
      <w:pPr>
        <w:autoSpaceDE w:val="0"/>
        <w:autoSpaceDN w:val="0"/>
        <w:adjustRightInd w:val="0"/>
        <w:snapToGrid w:val="0"/>
        <w:spacing w:line="360" w:lineRule="auto"/>
        <w:ind w:firstLine="482" w:firstLineChars="201"/>
        <w:rPr>
          <w:rFonts w:ascii="宋体" w:hAnsi="宋体" w:cs="宋体"/>
          <w:kern w:val="0"/>
          <w:sz w:val="24"/>
          <w:szCs w:val="24"/>
        </w:rPr>
      </w:pPr>
      <w:r>
        <w:rPr>
          <w:rFonts w:hint="eastAsia" w:ascii="宋体" w:hAnsi="宋体" w:cs="宋体"/>
          <w:kern w:val="0"/>
          <w:sz w:val="24"/>
          <w:szCs w:val="24"/>
        </w:rPr>
        <w:t>供应商应提交证明其有资格参加投标和成交后有能力履行合同的文件，并作为其响应文件的一部分，所有文件</w:t>
      </w:r>
      <w:r>
        <w:rPr>
          <w:rFonts w:hint="eastAsia" w:ascii="宋体" w:hAnsi="宋体" w:cs="宋体"/>
          <w:sz w:val="24"/>
          <w:szCs w:val="24"/>
        </w:rPr>
        <w:t>必须真实可靠、不得伪造，否则将按相关规定予以处罚。资质证明文件及其他文件</w:t>
      </w:r>
      <w:r>
        <w:rPr>
          <w:rFonts w:hint="eastAsia" w:ascii="宋体" w:hAnsi="宋体" w:cs="宋体"/>
          <w:kern w:val="0"/>
          <w:sz w:val="24"/>
          <w:szCs w:val="24"/>
        </w:rPr>
        <w:t>应包括：</w:t>
      </w:r>
    </w:p>
    <w:p>
      <w:pPr>
        <w:spacing w:line="360" w:lineRule="auto"/>
        <w:ind w:firstLine="482" w:firstLineChars="201"/>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 xml:space="preserve"> 供应商是企业（包括合伙企业），提供工商部门注册的有效“企业法人营业执照”或“营业执照”；供应商是事业单位，提供有效的“事业单位法人证书”；供应商是非企业专业服务机构的，提供执业许可证等证明文件；供应商是个体工商户的，提供有效的“个体工商户营业执照”；供应商是自然人，提供有效的自然人身份证明。</w:t>
      </w:r>
    </w:p>
    <w:p>
      <w:pPr>
        <w:spacing w:line="360" w:lineRule="auto"/>
        <w:ind w:firstLine="482" w:firstLineChars="201"/>
        <w:rPr>
          <w:rFonts w:hint="eastAsia" w:ascii="宋体" w:hAnsi="宋体" w:cs="宋体"/>
          <w:color w:val="auto"/>
          <w:sz w:val="24"/>
          <w:szCs w:val="24"/>
          <w:highlight w:val="none"/>
        </w:rPr>
      </w:pPr>
      <w:r>
        <w:rPr>
          <w:rFonts w:hint="eastAsia" w:ascii="宋体" w:hAnsi="宋体" w:cs="宋体"/>
          <w:color w:val="auto"/>
          <w:sz w:val="24"/>
          <w:szCs w:val="24"/>
          <w:highlight w:val="none"/>
        </w:rPr>
        <w:t>2．财务状况报告，应附经会计师事务所出具的财务审计报告或其基本开户银行出具的资信证明；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1.供应商是法人的审查会计师事务所出具的</w:t>
      </w:r>
      <w:r>
        <w:rPr>
          <w:rFonts w:hint="eastAsia" w:ascii="宋体" w:hAnsi="宋体" w:cs="宋体"/>
          <w:color w:val="auto"/>
          <w:sz w:val="24"/>
          <w:szCs w:val="24"/>
          <w:highlight w:val="none"/>
          <w:lang w:val="en-US" w:eastAsia="zh-CN"/>
        </w:rPr>
        <w:t>上</w:t>
      </w:r>
      <w:r>
        <w:rPr>
          <w:rFonts w:hint="eastAsia" w:ascii="宋体" w:hAnsi="宋体" w:cs="宋体"/>
          <w:color w:val="auto"/>
          <w:sz w:val="24"/>
          <w:szCs w:val="24"/>
          <w:highlight w:val="none"/>
        </w:rPr>
        <w:t>一年度财务审计报告或基本开户银行近一年内出具的资信证明。2.供应商是部分其他组织或自然人的，审查银行近一年内出具的资信证明。</w:t>
      </w:r>
      <w:r>
        <w:rPr>
          <w:rFonts w:hint="eastAsia" w:ascii="宋体" w:hAnsi="宋体" w:cs="宋体"/>
          <w:color w:val="auto"/>
          <w:sz w:val="24"/>
          <w:szCs w:val="24"/>
          <w:highlight w:val="none"/>
          <w:lang w:eastAsia="zh-CN"/>
        </w:rPr>
        <w:t>）</w:t>
      </w:r>
    </w:p>
    <w:p>
      <w:pPr>
        <w:spacing w:line="360" w:lineRule="auto"/>
        <w:ind w:firstLine="482" w:firstLineChars="201"/>
        <w:rPr>
          <w:rFonts w:ascii="宋体" w:hAnsi="宋体"/>
          <w:color w:val="auto"/>
          <w:sz w:val="24"/>
          <w:szCs w:val="24"/>
          <w:highlight w:val="none"/>
        </w:rPr>
      </w:pPr>
      <w:r>
        <w:rPr>
          <w:rFonts w:hint="eastAsia" w:ascii="宋体" w:hAnsi="宋体" w:cs="宋体"/>
          <w:color w:val="auto"/>
          <w:sz w:val="24"/>
          <w:szCs w:val="24"/>
          <w:highlight w:val="none"/>
        </w:rPr>
        <w:t>3．供应商依法缴纳税收证明材料；</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提供递交响应</w:t>
      </w:r>
      <w:r>
        <w:rPr>
          <w:rFonts w:hint="eastAsia" w:ascii="宋体" w:hAnsi="宋体" w:eastAsia="宋体" w:cs="宋体"/>
          <w:sz w:val="24"/>
          <w:szCs w:val="24"/>
          <w:highlight w:val="none"/>
        </w:rPr>
        <w:t>文件截止之日前六个月内（至少一个月）的良好缴纳税收的相关凭据。（以税务机关提供的纳税凭据或银行入账单为准）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注：依法免税或不需要缴纳社会保障资金的供应商，应提供相应文件证明其依法免税或不需要缴纳社会保障资金。</w:t>
      </w:r>
    </w:p>
    <w:p>
      <w:pPr>
        <w:spacing w:line="360" w:lineRule="auto"/>
        <w:ind w:firstLine="482" w:firstLineChars="201"/>
        <w:rPr>
          <w:rFonts w:ascii="宋体" w:hAns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．供应商为企业员工缴纳社保资金的证明材料；</w:t>
      </w:r>
      <w:r>
        <w:rPr>
          <w:rFonts w:hint="eastAsia" w:ascii="宋体" w:hAnsi="宋体" w:cs="宋体"/>
          <w:color w:val="auto"/>
          <w:sz w:val="24"/>
          <w:szCs w:val="24"/>
          <w:highlight w:val="none"/>
          <w:lang w:val="en-US" w:eastAsia="zh-CN"/>
        </w:rPr>
        <w:t>(</w:t>
      </w:r>
      <w:r>
        <w:rPr>
          <w:rFonts w:hint="eastAsia" w:ascii="宋体" w:hAnsi="宋体" w:eastAsia="宋体" w:cs="宋体"/>
          <w:sz w:val="24"/>
          <w:szCs w:val="24"/>
          <w:highlight w:val="none"/>
        </w:rPr>
        <w:t>提供递交响应文件截止之日前六个月内（至少一个月）缴纳社会保险的凭证。（以社保机构出具的专用收据或社会保险缴纳清单为准）</w:t>
      </w:r>
      <w:r>
        <w:rPr>
          <w:rFonts w:hint="eastAsia" w:ascii="宋体" w:hAnsi="宋体" w:cs="宋体"/>
          <w:sz w:val="24"/>
          <w:szCs w:val="24"/>
          <w:highlight w:val="none"/>
          <w:lang w:val="en-US" w:eastAsia="zh-CN"/>
        </w:rPr>
        <w:t>)</w:t>
      </w:r>
      <w:r>
        <w:rPr>
          <w:rFonts w:ascii="宋体" w:hAnsi="宋体"/>
          <w:color w:val="auto"/>
          <w:sz w:val="24"/>
          <w:szCs w:val="24"/>
          <w:highlight w:val="none"/>
        </w:rPr>
        <w:t xml:space="preserve"> </w:t>
      </w:r>
      <w:r>
        <w:rPr>
          <w:rFonts w:hint="eastAsia" w:ascii="宋体" w:hAnsi="宋体" w:eastAsia="宋体" w:cs="宋体"/>
          <w:sz w:val="24"/>
          <w:szCs w:val="24"/>
          <w:highlight w:val="none"/>
        </w:rPr>
        <w:t>注：依法免税或不需要缴纳社会保障资金的供应商，应提供相应文件证明其依法免税或不需要缴纳社会保障资金。</w:t>
      </w:r>
    </w:p>
    <w:p>
      <w:pPr>
        <w:spacing w:line="360" w:lineRule="auto"/>
        <w:ind w:firstLine="482" w:firstLineChars="201"/>
        <w:rPr>
          <w:rFonts w:ascii="宋体" w:hAns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．供应商参加政府采购前三年内在经营活动中没有重大违法记录书面声明函；</w:t>
      </w:r>
      <w:r>
        <w:rPr>
          <w:rFonts w:ascii="宋体" w:hAnsi="宋体"/>
          <w:color w:val="auto"/>
          <w:sz w:val="24"/>
          <w:szCs w:val="24"/>
          <w:highlight w:val="none"/>
        </w:rPr>
        <w:t xml:space="preserve"> </w:t>
      </w:r>
      <w:r>
        <w:rPr>
          <w:rFonts w:hint="eastAsia" w:ascii="宋体" w:hAnsi="宋体"/>
          <w:color w:val="auto"/>
          <w:sz w:val="24"/>
          <w:szCs w:val="24"/>
          <w:highlight w:val="none"/>
          <w:lang w:eastAsia="zh-CN"/>
        </w:rPr>
        <w:t>（</w:t>
      </w:r>
      <w:r>
        <w:rPr>
          <w:rFonts w:hint="eastAsia" w:ascii="宋体" w:hAnsi="宋体" w:eastAsia="宋体" w:cs="宋体"/>
          <w:sz w:val="24"/>
          <w:szCs w:val="24"/>
          <w:highlight w:val="none"/>
        </w:rPr>
        <w:t>到</w:t>
      </w:r>
      <w:r>
        <w:rPr>
          <w:rFonts w:hint="eastAsia" w:ascii="宋体" w:hAnsi="宋体" w:cs="宋体"/>
          <w:color w:val="auto"/>
          <w:sz w:val="24"/>
          <w:szCs w:val="24"/>
          <w:highlight w:val="none"/>
          <w:lang w:eastAsia="zh-CN"/>
        </w:rPr>
        <w:t>递交响应</w:t>
      </w:r>
      <w:r>
        <w:rPr>
          <w:rFonts w:hint="eastAsia" w:ascii="宋体" w:hAnsi="宋体" w:eastAsia="宋体" w:cs="宋体"/>
          <w:color w:val="auto"/>
          <w:sz w:val="24"/>
          <w:szCs w:val="24"/>
          <w:highlight w:val="none"/>
        </w:rPr>
        <w:t>文件的截止时间，供应</w:t>
      </w:r>
      <w:r>
        <w:rPr>
          <w:rFonts w:hint="eastAsia" w:ascii="宋体" w:hAnsi="宋体" w:eastAsia="宋体" w:cs="宋体"/>
          <w:sz w:val="24"/>
          <w:szCs w:val="24"/>
          <w:highlight w:val="none"/>
        </w:rPr>
        <w:t>商未被列入失信被执行人、重大税收违法案件当事人名单、政府采购严重违法失信行为记录名单。（以供应商通过“信用中国”网站和“中国政府采购网”网站的信用记录截图和评标现场核实情况为准，如相关失信记录已失效，供应商提供相关证明材料）</w:t>
      </w:r>
    </w:p>
    <w:p>
      <w:pPr>
        <w:autoSpaceDE w:val="0"/>
        <w:autoSpaceDN w:val="0"/>
        <w:adjustRightInd w:val="0"/>
        <w:snapToGrid w:val="0"/>
        <w:spacing w:line="360" w:lineRule="auto"/>
        <w:ind w:right="32" w:firstLine="482" w:firstLineChars="201"/>
        <w:rPr>
          <w:rFonts w:ascii="宋体" w:hAns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.在“信用中国”网站(</w:t>
      </w:r>
      <w:r>
        <w:rPr>
          <w:rFonts w:hint="eastAsia"/>
          <w:color w:val="auto"/>
          <w:sz w:val="24"/>
          <w:szCs w:val="24"/>
          <w:highlight w:val="none"/>
          <w:u w:val="single" w:color="auto"/>
          <w:lang w:eastAsia="zh-CN"/>
        </w:rPr>
        <w:t>http://www.creditchina.gov.cn</w:t>
      </w:r>
      <w:r>
        <w:rPr>
          <w:rFonts w:hint="eastAsia" w:ascii="宋体" w:hAnsi="宋体" w:cs="宋体"/>
          <w:color w:val="auto"/>
          <w:sz w:val="24"/>
          <w:szCs w:val="24"/>
          <w:highlight w:val="none"/>
        </w:rPr>
        <w:t>)和“中国政府采购网”（</w:t>
      </w:r>
      <w:r>
        <w:rPr>
          <w:rFonts w:hint="eastAsia"/>
          <w:color w:val="auto"/>
          <w:sz w:val="24"/>
          <w:szCs w:val="24"/>
          <w:highlight w:val="none"/>
          <w:u w:val="single" w:color="auto"/>
          <w:lang w:eastAsia="zh-CN"/>
        </w:rPr>
        <w:t>http://www.ccgp.gov.cn</w:t>
      </w:r>
      <w:r>
        <w:rPr>
          <w:rFonts w:hint="eastAsia" w:ascii="宋体" w:hAnsi="宋体" w:cs="宋体"/>
          <w:color w:val="auto"/>
          <w:sz w:val="24"/>
          <w:szCs w:val="24"/>
          <w:highlight w:val="none"/>
        </w:rPr>
        <w:t>）查询供应商的信用记录截图。</w:t>
      </w:r>
    </w:p>
    <w:p>
      <w:pPr>
        <w:autoSpaceDE w:val="0"/>
        <w:autoSpaceDN w:val="0"/>
        <w:adjustRightInd w:val="0"/>
        <w:snapToGrid w:val="0"/>
        <w:spacing w:line="360" w:lineRule="auto"/>
        <w:ind w:right="32" w:firstLine="482" w:firstLineChars="201"/>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单一来源文件</w:t>
      </w:r>
      <w:r>
        <w:rPr>
          <w:rFonts w:hint="eastAsia" w:ascii="宋体" w:hAnsi="宋体"/>
          <w:color w:val="auto"/>
          <w:sz w:val="24"/>
          <w:szCs w:val="24"/>
          <w:highlight w:val="none"/>
        </w:rPr>
        <w:t>对供应商的其他资格要求。</w:t>
      </w:r>
    </w:p>
    <w:p>
      <w:pPr>
        <w:spacing w:line="360" w:lineRule="auto"/>
        <w:ind w:firstLine="482" w:firstLineChars="201"/>
        <w:rPr>
          <w:rFonts w:ascii="宋体" w:hAnsi="宋体"/>
          <w:color w:val="auto"/>
          <w:sz w:val="24"/>
          <w:szCs w:val="24"/>
          <w:highlight w:val="none"/>
        </w:rPr>
      </w:pPr>
      <w:r>
        <w:rPr>
          <w:rFonts w:hint="eastAsia" w:ascii="宋体" w:hAnsi="宋体"/>
          <w:color w:val="auto"/>
          <w:sz w:val="24"/>
          <w:szCs w:val="24"/>
          <w:highlight w:val="none"/>
        </w:rPr>
        <w:t>以上文件除要求提供“原件”以外，均应在投标文件中提供复印件并加盖供应商公章，未提供或提供的文件过期、失效的，均为无效投标。（具体要求详见本招标文件初</w:t>
      </w:r>
      <w:r>
        <w:rPr>
          <w:rFonts w:hint="eastAsia" w:ascii="宋体" w:hAnsi="宋体"/>
          <w:color w:val="auto"/>
          <w:sz w:val="24"/>
          <w:szCs w:val="24"/>
          <w:highlight w:val="none"/>
          <w:lang w:eastAsia="zh-CN"/>
        </w:rPr>
        <w:t>步</w:t>
      </w:r>
      <w:r>
        <w:rPr>
          <w:rFonts w:hint="eastAsia" w:ascii="宋体" w:hAnsi="宋体"/>
          <w:color w:val="auto"/>
          <w:sz w:val="24"/>
          <w:szCs w:val="24"/>
          <w:highlight w:val="none"/>
        </w:rPr>
        <w:t>审</w:t>
      </w:r>
      <w:r>
        <w:rPr>
          <w:rFonts w:hint="eastAsia" w:ascii="宋体" w:hAnsi="宋体"/>
          <w:color w:val="auto"/>
          <w:sz w:val="24"/>
          <w:szCs w:val="24"/>
          <w:highlight w:val="none"/>
          <w:lang w:eastAsia="zh-CN"/>
        </w:rPr>
        <w:t>查</w:t>
      </w:r>
      <w:r>
        <w:rPr>
          <w:rFonts w:hint="eastAsia" w:ascii="宋体" w:hAnsi="宋体"/>
          <w:color w:val="auto"/>
          <w:sz w:val="24"/>
          <w:szCs w:val="24"/>
          <w:highlight w:val="none"/>
        </w:rPr>
        <w:t>表）</w:t>
      </w:r>
    </w:p>
    <w:p>
      <w:pPr>
        <w:spacing w:line="360" w:lineRule="auto"/>
        <w:ind w:firstLine="482" w:firstLineChars="201"/>
        <w:rPr>
          <w:rFonts w:ascii="宋体" w:hAnsi="宋体"/>
          <w:sz w:val="24"/>
          <w:szCs w:val="24"/>
        </w:rPr>
      </w:pPr>
      <w:r>
        <w:rPr>
          <w:rFonts w:ascii="宋体" w:hAnsi="宋体"/>
          <w:sz w:val="24"/>
          <w:szCs w:val="24"/>
        </w:rPr>
        <w:br w:type="page"/>
      </w:r>
    </w:p>
    <w:p>
      <w:pPr>
        <w:pStyle w:val="2"/>
        <w:keepNext w:val="0"/>
        <w:keepLines w:val="0"/>
        <w:spacing w:line="360" w:lineRule="auto"/>
        <w:ind w:firstLine="2891" w:firstLineChars="1200"/>
        <w:jc w:val="both"/>
        <w:rPr>
          <w:rFonts w:ascii="宋体" w:hAnsi="宋体"/>
          <w:color w:val="000000"/>
          <w:sz w:val="24"/>
          <w:szCs w:val="24"/>
          <w:lang w:eastAsia="zh-CN"/>
        </w:rPr>
      </w:pPr>
      <w:bookmarkStart w:id="20" w:name="_Toc497726803"/>
      <w:r>
        <w:rPr>
          <w:rFonts w:hint="eastAsia" w:ascii="宋体" w:hAnsi="宋体"/>
          <w:color w:val="000000"/>
          <w:sz w:val="24"/>
          <w:szCs w:val="24"/>
        </w:rPr>
        <w:t>第</w:t>
      </w:r>
      <w:r>
        <w:rPr>
          <w:rFonts w:hint="eastAsia" w:ascii="宋体" w:hAnsi="宋体"/>
          <w:color w:val="000000"/>
          <w:sz w:val="24"/>
          <w:szCs w:val="24"/>
          <w:lang w:eastAsia="zh-CN"/>
        </w:rPr>
        <w:t>六</w:t>
      </w:r>
      <w:r>
        <w:rPr>
          <w:rFonts w:hint="eastAsia" w:ascii="宋体" w:hAnsi="宋体"/>
          <w:color w:val="000000"/>
          <w:sz w:val="24"/>
          <w:szCs w:val="24"/>
        </w:rPr>
        <w:t>章</w:t>
      </w:r>
      <w:r>
        <w:rPr>
          <w:rFonts w:hint="eastAsia" w:ascii="宋体" w:hAnsi="宋体"/>
          <w:color w:val="000000"/>
          <w:sz w:val="24"/>
          <w:szCs w:val="24"/>
          <w:lang w:eastAsia="zh-CN"/>
        </w:rPr>
        <w:t xml:space="preserve"> </w:t>
      </w:r>
      <w:r>
        <w:rPr>
          <w:rFonts w:hint="eastAsia" w:ascii="宋体" w:hAnsi="宋体"/>
          <w:sz w:val="24"/>
          <w:szCs w:val="24"/>
        </w:rPr>
        <w:t>单一来源程序及方法</w:t>
      </w:r>
      <w:bookmarkEnd w:id="10"/>
      <w:bookmarkEnd w:id="20"/>
    </w:p>
    <w:p>
      <w:pPr>
        <w:spacing w:after="120" w:line="360" w:lineRule="auto"/>
        <w:ind w:firstLine="446" w:firstLineChars="186"/>
        <w:rPr>
          <w:rFonts w:ascii="宋体" w:hAnsi="宋体"/>
          <w:kern w:val="0"/>
          <w:sz w:val="24"/>
          <w:szCs w:val="24"/>
        </w:rPr>
      </w:pPr>
      <w:bookmarkStart w:id="21" w:name="_Toc355703243"/>
      <w:bookmarkStart w:id="22" w:name="_Toc355703360"/>
      <w:bookmarkStart w:id="23" w:name="_Toc257983096"/>
      <w:r>
        <w:rPr>
          <w:rFonts w:hint="eastAsia" w:ascii="宋体" w:hAnsi="宋体"/>
          <w:kern w:val="0"/>
          <w:sz w:val="24"/>
          <w:szCs w:val="24"/>
        </w:rPr>
        <w:t>一.单一来源</w:t>
      </w:r>
      <w:bookmarkEnd w:id="21"/>
      <w:bookmarkEnd w:id="22"/>
      <w:bookmarkEnd w:id="23"/>
      <w:r>
        <w:rPr>
          <w:rFonts w:hint="eastAsia" w:ascii="宋体" w:hAnsi="宋体"/>
          <w:kern w:val="0"/>
          <w:sz w:val="24"/>
          <w:szCs w:val="24"/>
        </w:rPr>
        <w:t>程序</w:t>
      </w:r>
    </w:p>
    <w:p>
      <w:pPr>
        <w:adjustRightInd w:val="0"/>
        <w:snapToGrid w:val="0"/>
        <w:spacing w:line="360" w:lineRule="auto"/>
        <w:ind w:firstLine="482" w:firstLineChars="201"/>
        <w:rPr>
          <w:rFonts w:hint="eastAsia" w:ascii="宋体" w:hAnsi="宋体" w:eastAsia="宋体"/>
          <w:kern w:val="0"/>
          <w:sz w:val="24"/>
          <w:szCs w:val="24"/>
          <w:lang w:eastAsia="zh-CN"/>
        </w:rPr>
      </w:pPr>
      <w:r>
        <w:rPr>
          <w:rFonts w:hint="eastAsia" w:ascii="宋体" w:hAnsi="宋体"/>
          <w:kern w:val="0"/>
          <w:sz w:val="24"/>
          <w:szCs w:val="24"/>
        </w:rPr>
        <w:t>1.第一阶段：初步审查</w:t>
      </w:r>
      <w:r>
        <w:rPr>
          <w:rFonts w:hint="eastAsia" w:ascii="宋体" w:hAnsi="宋体"/>
          <w:kern w:val="0"/>
          <w:sz w:val="24"/>
          <w:szCs w:val="24"/>
          <w:lang w:eastAsia="zh-CN"/>
        </w:rPr>
        <w:t>（</w:t>
      </w:r>
      <w:r>
        <w:rPr>
          <w:rFonts w:hint="eastAsia" w:ascii="宋体" w:hAnsi="宋体"/>
          <w:kern w:val="0"/>
          <w:sz w:val="24"/>
          <w:szCs w:val="24"/>
          <w:lang w:val="en-US" w:eastAsia="zh-CN"/>
        </w:rPr>
        <w:t>见下附初步审查表</w:t>
      </w:r>
      <w:r>
        <w:rPr>
          <w:rFonts w:hint="eastAsia" w:ascii="宋体" w:hAnsi="宋体"/>
          <w:kern w:val="0"/>
          <w:sz w:val="24"/>
          <w:szCs w:val="24"/>
          <w:lang w:eastAsia="zh-CN"/>
        </w:rPr>
        <w:t>）</w:t>
      </w:r>
    </w:p>
    <w:p>
      <w:pPr>
        <w:adjustRightInd w:val="0"/>
        <w:snapToGrid w:val="0"/>
        <w:spacing w:line="360" w:lineRule="auto"/>
        <w:ind w:firstLine="482" w:firstLineChars="201"/>
        <w:rPr>
          <w:rFonts w:ascii="宋体" w:hAnsi="宋体"/>
          <w:kern w:val="0"/>
          <w:sz w:val="24"/>
          <w:szCs w:val="24"/>
        </w:rPr>
      </w:pPr>
      <w:r>
        <w:rPr>
          <w:rFonts w:ascii="宋体" w:hAnsi="宋体"/>
          <w:kern w:val="0"/>
          <w:sz w:val="24"/>
          <w:szCs w:val="24"/>
        </w:rPr>
        <w:t>依据有关法律和</w:t>
      </w:r>
      <w:r>
        <w:rPr>
          <w:rFonts w:hint="eastAsia" w:ascii="宋体" w:hAnsi="宋体"/>
          <w:kern w:val="0"/>
          <w:sz w:val="24"/>
          <w:szCs w:val="24"/>
        </w:rPr>
        <w:t>单一来源</w:t>
      </w:r>
      <w:r>
        <w:rPr>
          <w:rFonts w:ascii="宋体" w:hAnsi="宋体"/>
          <w:kern w:val="0"/>
          <w:sz w:val="24"/>
          <w:szCs w:val="24"/>
        </w:rPr>
        <w:t>文件的规定,对</w:t>
      </w:r>
      <w:r>
        <w:rPr>
          <w:rFonts w:hint="eastAsia" w:ascii="宋体" w:hAnsi="宋体"/>
          <w:kern w:val="0"/>
          <w:sz w:val="24"/>
          <w:szCs w:val="24"/>
        </w:rPr>
        <w:t>响应文件</w:t>
      </w:r>
      <w:r>
        <w:rPr>
          <w:rFonts w:ascii="宋体" w:hAnsi="宋体"/>
          <w:kern w:val="0"/>
          <w:sz w:val="24"/>
          <w:szCs w:val="24"/>
        </w:rPr>
        <w:t>的</w:t>
      </w:r>
      <w:r>
        <w:rPr>
          <w:rFonts w:hint="eastAsia" w:ascii="宋体" w:hAnsi="宋体"/>
          <w:kern w:val="0"/>
          <w:sz w:val="24"/>
          <w:szCs w:val="24"/>
        </w:rPr>
        <w:t>资格性、符合性</w:t>
      </w:r>
      <w:r>
        <w:rPr>
          <w:rFonts w:ascii="宋体" w:hAnsi="宋体"/>
          <w:kern w:val="0"/>
          <w:sz w:val="24"/>
          <w:szCs w:val="24"/>
        </w:rPr>
        <w:t>进行审查，以确定</w:t>
      </w:r>
      <w:r>
        <w:rPr>
          <w:rFonts w:hint="eastAsia" w:ascii="宋体" w:hAnsi="宋体"/>
          <w:kern w:val="0"/>
          <w:sz w:val="24"/>
          <w:szCs w:val="24"/>
        </w:rPr>
        <w:t>供应商是否具备商定资格</w:t>
      </w:r>
      <w:r>
        <w:rPr>
          <w:rFonts w:ascii="宋体" w:hAnsi="宋体"/>
          <w:kern w:val="0"/>
          <w:sz w:val="24"/>
          <w:szCs w:val="24"/>
        </w:rPr>
        <w:t>。</w:t>
      </w:r>
    </w:p>
    <w:p>
      <w:pPr>
        <w:adjustRightInd w:val="0"/>
        <w:snapToGrid w:val="0"/>
        <w:spacing w:line="360" w:lineRule="auto"/>
        <w:ind w:firstLine="482" w:firstLineChars="201"/>
        <w:rPr>
          <w:rFonts w:ascii="宋体" w:hAnsi="宋体"/>
          <w:kern w:val="0"/>
          <w:sz w:val="24"/>
          <w:szCs w:val="24"/>
        </w:rPr>
      </w:pPr>
      <w:r>
        <w:rPr>
          <w:rFonts w:hint="eastAsia" w:ascii="宋体" w:hAnsi="宋体"/>
          <w:kern w:val="0"/>
          <w:sz w:val="24"/>
          <w:szCs w:val="24"/>
        </w:rPr>
        <w:t>2.第二阶段：商定</w:t>
      </w:r>
    </w:p>
    <w:p>
      <w:pPr>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1）对单一来源采购文件和响应文件进行澄清或修正。澄清或修正的事项不得有实质性改变、或者导致采购预算不足。澄清或修正的事项作为单一来源采购文件和响应文件的组成部分，与单一来源采购文件和响应文件同具法律效应。</w:t>
      </w:r>
    </w:p>
    <w:p>
      <w:pPr>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（2）商定双方进行价格及质量商定。</w:t>
      </w:r>
    </w:p>
    <w:p>
      <w:pPr>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3.第三阶段：最终报价</w:t>
      </w:r>
    </w:p>
    <w:p>
      <w:pPr>
        <w:widowControl/>
        <w:tabs>
          <w:tab w:val="left" w:pos="540"/>
        </w:tabs>
        <w:spacing w:line="360" w:lineRule="auto"/>
        <w:ind w:firstLine="480" w:firstLineChars="200"/>
        <w:jc w:val="left"/>
        <w:rPr>
          <w:rFonts w:ascii="宋体" w:hAnsi="宋体"/>
          <w:kern w:val="0"/>
          <w:sz w:val="24"/>
          <w:szCs w:val="24"/>
        </w:rPr>
      </w:pPr>
      <w:r>
        <w:rPr>
          <w:rFonts w:hint="eastAsia" w:ascii="宋体" w:hAnsi="宋体"/>
          <w:kern w:val="0"/>
          <w:sz w:val="24"/>
          <w:szCs w:val="24"/>
        </w:rPr>
        <w:t>供应商按照采购要求和商定内容的承诺将最后报价填写至《最终报价表》（该表在单一来源过程中由工作人员发放），并在规定的时间内递交至单一来源采购人员或</w:t>
      </w:r>
      <w:r>
        <w:rPr>
          <w:rFonts w:hint="eastAsia" w:ascii="宋体" w:hAnsi="宋体"/>
          <w:kern w:val="0"/>
          <w:sz w:val="24"/>
          <w:szCs w:val="24"/>
          <w:lang w:eastAsia="zh-CN"/>
        </w:rPr>
        <w:t>交易中心</w:t>
      </w:r>
      <w:r>
        <w:rPr>
          <w:rFonts w:hint="eastAsia" w:ascii="宋体" w:hAnsi="宋体"/>
          <w:kern w:val="0"/>
          <w:sz w:val="24"/>
          <w:szCs w:val="24"/>
        </w:rPr>
        <w:t>。</w:t>
      </w:r>
    </w:p>
    <w:p>
      <w:pPr>
        <w:widowControl/>
        <w:spacing w:after="120" w:afterLines="50" w:line="360" w:lineRule="auto"/>
        <w:ind w:firstLine="480" w:firstLineChars="200"/>
        <w:jc w:val="left"/>
        <w:rPr>
          <w:rFonts w:ascii="宋体" w:hAnsi="宋体"/>
          <w:kern w:val="0"/>
          <w:sz w:val="24"/>
          <w:szCs w:val="24"/>
        </w:rPr>
      </w:pPr>
      <w:r>
        <w:rPr>
          <w:rFonts w:hint="eastAsia" w:ascii="宋体" w:hAnsi="宋体"/>
          <w:kern w:val="0"/>
          <w:sz w:val="24"/>
          <w:szCs w:val="24"/>
        </w:rPr>
        <w:t>二.确定成交供应商</w:t>
      </w:r>
    </w:p>
    <w:p>
      <w:pPr>
        <w:widowControl/>
        <w:spacing w:after="120" w:afterLines="50" w:line="360" w:lineRule="auto"/>
        <w:ind w:firstLine="480" w:firstLineChars="200"/>
        <w:jc w:val="left"/>
        <w:rPr>
          <w:rFonts w:hint="eastAsia" w:ascii="宋体" w:hAnsi="宋体"/>
          <w:kern w:val="0"/>
          <w:sz w:val="24"/>
          <w:szCs w:val="24"/>
        </w:rPr>
      </w:pPr>
      <w:r>
        <w:rPr>
          <w:rFonts w:hint="eastAsia" w:ascii="宋体" w:hAnsi="宋体"/>
          <w:kern w:val="0"/>
          <w:sz w:val="24"/>
          <w:szCs w:val="24"/>
        </w:rPr>
        <w:t>通过商定，最终确定成交价格，并由单一来源采购人员编写协商情况记录。</w:t>
      </w:r>
    </w:p>
    <w:p>
      <w:pPr>
        <w:widowControl/>
        <w:spacing w:after="120" w:afterLines="50" w:line="360" w:lineRule="auto"/>
        <w:ind w:firstLine="482" w:firstLineChars="200"/>
        <w:jc w:val="left"/>
        <w:rPr>
          <w:rFonts w:hint="eastAsia" w:ascii="宋体" w:hAnsi="宋体" w:cs="Times New Roman"/>
          <w:b/>
          <w:bCs/>
          <w:kern w:val="0"/>
          <w:sz w:val="24"/>
          <w:szCs w:val="24"/>
        </w:rPr>
      </w:pPr>
      <w:r>
        <w:rPr>
          <w:rFonts w:hint="eastAsia" w:ascii="宋体" w:hAnsi="宋体" w:cs="Times New Roman"/>
          <w:b/>
          <w:bCs/>
          <w:kern w:val="0"/>
          <w:sz w:val="24"/>
          <w:szCs w:val="24"/>
          <w:lang w:val="en-US" w:eastAsia="zh-CN"/>
        </w:rPr>
        <w:t>初步</w:t>
      </w:r>
      <w:r>
        <w:rPr>
          <w:rFonts w:hint="eastAsia" w:ascii="宋体" w:hAnsi="宋体" w:cs="Times New Roman"/>
          <w:b/>
          <w:bCs/>
          <w:kern w:val="0"/>
          <w:sz w:val="24"/>
          <w:szCs w:val="24"/>
        </w:rPr>
        <w:t>审</w:t>
      </w:r>
      <w:r>
        <w:rPr>
          <w:rFonts w:hint="eastAsia" w:ascii="宋体" w:hAnsi="宋体" w:cs="Times New Roman"/>
          <w:b/>
          <w:bCs/>
          <w:kern w:val="0"/>
          <w:sz w:val="24"/>
          <w:szCs w:val="24"/>
          <w:lang w:eastAsia="zh-CN"/>
        </w:rPr>
        <w:t>查</w:t>
      </w:r>
      <w:r>
        <w:rPr>
          <w:rFonts w:hint="eastAsia" w:ascii="宋体" w:hAnsi="宋体" w:cs="Times New Roman"/>
          <w:b/>
          <w:bCs/>
          <w:kern w:val="0"/>
          <w:sz w:val="24"/>
          <w:szCs w:val="24"/>
        </w:rPr>
        <w:t>表：</w:t>
      </w:r>
    </w:p>
    <w:tbl>
      <w:tblPr>
        <w:tblStyle w:val="4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913"/>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57" w:type="dxa"/>
            <w:vMerge w:val="restart"/>
            <w:tcBorders>
              <w:left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资格性审查</w:t>
            </w:r>
          </w:p>
          <w:p>
            <w:pPr>
              <w:jc w:val="left"/>
              <w:rPr>
                <w:rFonts w:ascii="宋体" w:hAnsi="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具有独立承担民事责任的能力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审查有效的</w:t>
            </w:r>
            <w:r>
              <w:rPr>
                <w:rFonts w:hint="eastAsia" w:ascii="宋体" w:hAnsi="宋体" w:cs="宋体"/>
                <w:color w:val="auto"/>
                <w:sz w:val="24"/>
                <w:szCs w:val="24"/>
                <w:highlight w:val="none"/>
              </w:rPr>
              <w:t>企业法人营业执照</w:t>
            </w:r>
            <w:r>
              <w:rPr>
                <w:rFonts w:hint="eastAsia" w:ascii="宋体" w:hAnsi="宋体" w:cs="宋体"/>
                <w:color w:val="auto"/>
                <w:sz w:val="24"/>
                <w:szCs w:val="24"/>
                <w:highlight w:val="none"/>
                <w:lang w:val="en-US" w:eastAsia="zh-CN"/>
              </w:rPr>
              <w:t>或</w:t>
            </w:r>
            <w:r>
              <w:rPr>
                <w:rFonts w:hint="eastAsia" w:ascii="宋体" w:hAnsi="宋体"/>
                <w:color w:val="auto"/>
                <w:sz w:val="24"/>
                <w:szCs w:val="24"/>
                <w:highlight w:val="none"/>
              </w:rPr>
              <w:t>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具有良好的商业信誉和健全的财务会计制度</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1.供应商是法人的审查会计师事务所出具的</w:t>
            </w:r>
            <w:r>
              <w:rPr>
                <w:rFonts w:hint="eastAsia" w:ascii="宋体" w:hAnsi="宋体"/>
                <w:color w:val="auto"/>
                <w:sz w:val="24"/>
                <w:szCs w:val="24"/>
                <w:highlight w:val="none"/>
                <w:lang w:val="en-US" w:eastAsia="zh-CN"/>
              </w:rPr>
              <w:t>上</w:t>
            </w:r>
            <w:r>
              <w:rPr>
                <w:rFonts w:hint="eastAsia" w:ascii="宋体" w:hAnsi="宋体"/>
                <w:color w:val="auto"/>
                <w:sz w:val="24"/>
                <w:szCs w:val="24"/>
                <w:highlight w:val="none"/>
              </w:rPr>
              <w:t>一年度财务审计报告或基本开户银行近一年内出具的资信证明。</w:t>
            </w:r>
          </w:p>
          <w:p>
            <w:pPr>
              <w:jc w:val="left"/>
              <w:rPr>
                <w:rFonts w:ascii="宋体" w:hAnsi="宋体"/>
                <w:color w:val="auto"/>
                <w:sz w:val="24"/>
                <w:szCs w:val="24"/>
                <w:highlight w:val="none"/>
              </w:rPr>
            </w:pPr>
            <w:r>
              <w:rPr>
                <w:rFonts w:hint="eastAsia" w:ascii="宋体" w:hAnsi="宋体"/>
                <w:color w:val="auto"/>
                <w:sz w:val="24"/>
                <w:szCs w:val="24"/>
                <w:highlight w:val="none"/>
              </w:rPr>
              <w:t>2.供应商是部分其他组织或自然人的，审查银行近一年内出具的资信证明。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有依法缴纳税收和社会保障资金的良好记录</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1.提供递交响应文件截止之日前六个月内（至少一个月）的良好缴纳税收的相关凭据。（以税务机关提供的纳税凭据或银行入账单为准）</w:t>
            </w:r>
          </w:p>
          <w:p>
            <w:pPr>
              <w:jc w:val="left"/>
              <w:rPr>
                <w:rFonts w:ascii="宋体" w:hAnsi="宋体" w:cs="宋体"/>
                <w:color w:val="auto"/>
                <w:sz w:val="24"/>
                <w:szCs w:val="24"/>
                <w:highlight w:val="none"/>
              </w:rPr>
            </w:pPr>
            <w:r>
              <w:rPr>
                <w:rFonts w:hint="eastAsia" w:ascii="宋体" w:hAnsi="宋体" w:cs="宋体"/>
                <w:color w:val="auto"/>
                <w:sz w:val="24"/>
                <w:szCs w:val="24"/>
                <w:highlight w:val="none"/>
              </w:rPr>
              <w:t>2.提供递交响应文件截止之日前六个月内（至少一个月）缴纳社会保险的凭证。（以社保机构出具的专用收据或社会保险缴纳清单为准）</w:t>
            </w:r>
          </w:p>
          <w:p>
            <w:pPr>
              <w:jc w:val="left"/>
              <w:rPr>
                <w:rFonts w:ascii="宋体" w:hAnsi="宋体"/>
                <w:color w:val="auto"/>
                <w:sz w:val="24"/>
                <w:szCs w:val="24"/>
                <w:highlight w:val="none"/>
              </w:rPr>
            </w:pPr>
            <w:r>
              <w:rPr>
                <w:rFonts w:hint="eastAsia" w:ascii="宋体" w:hAnsi="宋体" w:cs="宋体"/>
                <w:color w:val="auto"/>
                <w:sz w:val="24"/>
                <w:szCs w:val="24"/>
                <w:highlight w:val="none"/>
              </w:rPr>
              <w:t>注：依法免税或不需要缴纳社会保障资金的供应商，应提供相应文件证明其依法免税或不需要缴纳社会保障资金。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具有履行合同所必须的设备和专业技术能力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经营范围符合采购需求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auto"/>
                <w:sz w:val="24"/>
                <w:szCs w:val="24"/>
                <w:highlight w:val="none"/>
              </w:rPr>
            </w:pPr>
          </w:p>
        </w:tc>
        <w:tc>
          <w:tcPr>
            <w:tcW w:w="2913" w:type="dxa"/>
            <w:tcBorders>
              <w:top w:val="single" w:color="auto" w:sz="4" w:space="0"/>
              <w:left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参加采购活动前3年内，在经营活动中没有重大违法记录</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1.审查“参加本采购活动前3年内”供应商书面声明函；</w:t>
            </w:r>
          </w:p>
          <w:p>
            <w:pPr>
              <w:jc w:val="left"/>
              <w:rPr>
                <w:rFonts w:ascii="宋体" w:hAnsi="宋体"/>
                <w:color w:val="auto"/>
                <w:sz w:val="24"/>
                <w:szCs w:val="24"/>
                <w:highlight w:val="none"/>
              </w:rPr>
            </w:pPr>
            <w:r>
              <w:rPr>
                <w:rFonts w:hint="eastAsia" w:ascii="宋体" w:hAnsi="宋体"/>
                <w:color w:val="auto"/>
                <w:sz w:val="24"/>
                <w:szCs w:val="24"/>
                <w:highlight w:val="none"/>
              </w:rPr>
              <w:t>2.到提交</w:t>
            </w:r>
            <w:r>
              <w:rPr>
                <w:rFonts w:hint="eastAsia" w:ascii="宋体" w:hAnsi="宋体"/>
                <w:color w:val="auto"/>
                <w:sz w:val="24"/>
                <w:szCs w:val="24"/>
                <w:highlight w:val="none"/>
                <w:lang w:val="en-US" w:eastAsia="zh-CN"/>
              </w:rPr>
              <w:t>响应</w:t>
            </w:r>
            <w:r>
              <w:rPr>
                <w:rFonts w:hint="eastAsia" w:ascii="宋体" w:hAnsi="宋体"/>
                <w:color w:val="auto"/>
                <w:sz w:val="24"/>
                <w:szCs w:val="24"/>
                <w:highlight w:val="none"/>
              </w:rPr>
              <w:t>文件的截止时间，供应商未被列入失信被执行人、重大税收违法案件当事人名单、政府采购严重违法失信行为记录名单。（以供应商通过“信用中国”网站和“中国政府采购网”网站的信用记录截图和评标现场核实情况为准，如相关失信记录已失效，供应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auto"/>
                <w:sz w:val="24"/>
                <w:szCs w:val="24"/>
                <w:highlight w:val="none"/>
              </w:rPr>
            </w:pPr>
          </w:p>
        </w:tc>
        <w:tc>
          <w:tcPr>
            <w:tcW w:w="2913" w:type="dxa"/>
            <w:tcBorders>
              <w:top w:val="single" w:color="auto" w:sz="4" w:space="0"/>
              <w:left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供应商名称</w:t>
            </w:r>
          </w:p>
        </w:tc>
        <w:tc>
          <w:tcPr>
            <w:tcW w:w="6258" w:type="dxa"/>
            <w:tcBorders>
              <w:top w:val="single" w:color="auto" w:sz="4" w:space="0"/>
              <w:left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与单一来源公示中供应商名称一致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restart"/>
            <w:tcBorders>
              <w:left w:val="single" w:color="auto" w:sz="4" w:space="0"/>
              <w:right w:val="single" w:color="auto" w:sz="4" w:space="0"/>
            </w:tcBorders>
            <w:vAlign w:val="center"/>
          </w:tcPr>
          <w:p>
            <w:pPr>
              <w:rPr>
                <w:rFonts w:ascii="宋体" w:hAnsi="宋体"/>
                <w:color w:val="auto"/>
                <w:sz w:val="24"/>
                <w:szCs w:val="24"/>
                <w:highlight w:val="none"/>
              </w:rPr>
            </w:pPr>
            <w:r>
              <w:rPr>
                <w:rFonts w:hint="eastAsia" w:ascii="宋体" w:hAnsi="宋体"/>
                <w:color w:val="auto"/>
                <w:sz w:val="24"/>
                <w:szCs w:val="24"/>
                <w:highlight w:val="none"/>
              </w:rPr>
              <w:t>符合性审查</w:t>
            </w:r>
          </w:p>
          <w:p>
            <w:pPr>
              <w:rPr>
                <w:rFonts w:ascii="宋体" w:hAnsi="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投标承诺书及法人授权委托书</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符合单一来源文件要求。（格式、填写要求、签署、盖章、委托人身份等）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457" w:type="dxa"/>
            <w:vMerge w:val="continue"/>
            <w:tcBorders>
              <w:left w:val="single" w:color="auto" w:sz="4" w:space="0"/>
              <w:right w:val="single" w:color="auto" w:sz="4" w:space="0"/>
            </w:tcBorders>
            <w:vAlign w:val="center"/>
          </w:tcPr>
          <w:p>
            <w:pPr>
              <w:rPr>
                <w:rFonts w:ascii="宋体" w:hAnsi="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开标一览表</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符合单一来源文件要求。（格式、填写要求、签署、盖章等）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457" w:type="dxa"/>
            <w:vMerge w:val="continue"/>
            <w:tcBorders>
              <w:left w:val="single" w:color="auto" w:sz="4" w:space="0"/>
              <w:right w:val="single" w:color="auto" w:sz="4" w:space="0"/>
            </w:tcBorders>
            <w:vAlign w:val="center"/>
          </w:tcPr>
          <w:p>
            <w:pPr>
              <w:rPr>
                <w:rFonts w:ascii="宋体" w:hAnsi="宋体"/>
                <w:color w:val="auto"/>
                <w:sz w:val="24"/>
                <w:szCs w:val="24"/>
                <w:highlight w:val="none"/>
              </w:rPr>
            </w:pPr>
          </w:p>
        </w:tc>
        <w:tc>
          <w:tcPr>
            <w:tcW w:w="2913" w:type="dxa"/>
            <w:tcBorders>
              <w:top w:val="single" w:color="auto" w:sz="4" w:space="0"/>
              <w:left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投标文件规范性、符合性</w:t>
            </w:r>
          </w:p>
        </w:tc>
        <w:tc>
          <w:tcPr>
            <w:tcW w:w="6258" w:type="dxa"/>
            <w:tcBorders>
              <w:top w:val="single" w:color="auto" w:sz="4" w:space="0"/>
              <w:left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投标文件的编制、密封、装订、签署、盖章、涂改、删除、插字、公章使用等符合单一来源文件要求；投标文件的格式、文字、目录、页码等符合单一来源文件要求或对投标无实质性影响。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pPr>
              <w:rPr>
                <w:rFonts w:ascii="宋体" w:hAnsi="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主要商务条款</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满足单一来源文件关于交付使用时间、付款方式要求。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pPr>
              <w:rPr>
                <w:rFonts w:ascii="宋体" w:hAnsi="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olor w:val="auto"/>
                <w:sz w:val="24"/>
                <w:szCs w:val="24"/>
                <w:highlight w:val="none"/>
              </w:rPr>
            </w:pPr>
            <w:r>
              <w:rPr>
                <w:rFonts w:hint="eastAsia" w:ascii="宋体" w:hAnsi="宋体"/>
                <w:sz w:val="24"/>
                <w:szCs w:val="24"/>
                <w:lang w:val="en-US" w:eastAsia="zh-CN"/>
              </w:rPr>
              <w:t>服务需求</w:t>
            </w:r>
            <w:r>
              <w:rPr>
                <w:rFonts w:hint="eastAsia" w:ascii="宋体" w:hAnsi="宋体"/>
                <w:sz w:val="24"/>
                <w:szCs w:val="24"/>
              </w:rPr>
              <w:t>内容</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rPr>
              <w:t>服务内容明确（逐一对应）并实质性满足招标文件要求</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7" w:type="dxa"/>
            <w:vMerge w:val="continue"/>
            <w:tcBorders>
              <w:left w:val="single" w:color="auto" w:sz="4" w:space="0"/>
              <w:right w:val="single" w:color="auto" w:sz="4" w:space="0"/>
            </w:tcBorders>
            <w:vAlign w:val="center"/>
          </w:tcPr>
          <w:p>
            <w:pPr>
              <w:rPr>
                <w:rFonts w:ascii="宋体" w:hAnsi="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投标报价</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highlight w:val="none"/>
              </w:rPr>
            </w:pPr>
            <w:r>
              <w:rPr>
                <w:rFonts w:hint="eastAsia" w:ascii="宋体" w:hAnsi="宋体"/>
                <w:color w:val="auto"/>
                <w:sz w:val="24"/>
                <w:szCs w:val="24"/>
                <w:highlight w:val="none"/>
              </w:rPr>
              <w:t>只能有一个有效报价且不超过采购预算。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7" w:type="dxa"/>
            <w:vMerge w:val="continue"/>
            <w:tcBorders>
              <w:left w:val="single" w:color="auto" w:sz="4" w:space="0"/>
              <w:right w:val="single" w:color="auto" w:sz="4" w:space="0"/>
            </w:tcBorders>
            <w:vAlign w:val="center"/>
          </w:tcPr>
          <w:p>
            <w:pPr>
              <w:rPr>
                <w:rFonts w:ascii="宋体" w:hAnsi="宋体"/>
                <w:color w:val="auto"/>
                <w:sz w:val="24"/>
                <w:szCs w:val="24"/>
                <w:highlight w:val="none"/>
              </w:rPr>
            </w:pPr>
          </w:p>
        </w:tc>
        <w:tc>
          <w:tcPr>
            <w:tcW w:w="2913" w:type="dxa"/>
            <w:tcBorders>
              <w:top w:val="single" w:color="auto" w:sz="4" w:space="0"/>
              <w:left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其他要求</w:t>
            </w:r>
          </w:p>
        </w:tc>
        <w:tc>
          <w:tcPr>
            <w:tcW w:w="6258" w:type="dxa"/>
            <w:tcBorders>
              <w:top w:val="single" w:color="auto" w:sz="4" w:space="0"/>
              <w:left w:val="single" w:color="auto" w:sz="4" w:space="0"/>
              <w:right w:val="single" w:color="auto" w:sz="4" w:space="0"/>
            </w:tcBorders>
            <w:vAlign w:val="center"/>
          </w:tcPr>
          <w:p>
            <w:pPr>
              <w:jc w:val="left"/>
              <w:rPr>
                <w:rFonts w:ascii="宋体" w:hAnsi="宋体"/>
                <w:color w:val="auto"/>
                <w:sz w:val="24"/>
                <w:szCs w:val="24"/>
                <w:highlight w:val="none"/>
              </w:rPr>
            </w:pPr>
            <w:r>
              <w:rPr>
                <w:rFonts w:hint="eastAsia" w:ascii="宋体" w:hAnsi="宋体"/>
                <w:color w:val="auto"/>
                <w:sz w:val="24"/>
                <w:szCs w:val="24"/>
                <w:highlight w:val="none"/>
              </w:rPr>
              <w:t>法律法规规定的其它投标无效条款。</w:t>
            </w:r>
          </w:p>
        </w:tc>
      </w:tr>
    </w:tbl>
    <w:p>
      <w:pPr>
        <w:spacing w:line="360" w:lineRule="auto"/>
        <w:ind w:firstLine="482" w:firstLineChars="200"/>
        <w:rPr>
          <w:rFonts w:hint="eastAsia" w:ascii="宋体" w:hAnsi="宋体"/>
          <w:b/>
          <w:sz w:val="24"/>
          <w:szCs w:val="24"/>
        </w:rPr>
      </w:pPr>
    </w:p>
    <w:p>
      <w:pPr>
        <w:widowControl/>
        <w:spacing w:after="120" w:afterLines="50" w:line="360" w:lineRule="auto"/>
        <w:ind w:firstLine="482" w:firstLineChars="200"/>
        <w:jc w:val="left"/>
        <w:rPr>
          <w:rFonts w:ascii="宋体" w:hAnsi="宋体"/>
          <w:kern w:val="0"/>
          <w:sz w:val="24"/>
          <w:szCs w:val="24"/>
        </w:rPr>
      </w:pPr>
      <w:r>
        <w:rPr>
          <w:rFonts w:ascii="宋体" w:hAnsi="宋体"/>
          <w:b/>
          <w:sz w:val="24"/>
          <w:szCs w:val="24"/>
        </w:rPr>
        <w:br w:type="page"/>
      </w:r>
    </w:p>
    <w:p>
      <w:pPr>
        <w:pStyle w:val="2"/>
        <w:keepNext w:val="0"/>
        <w:keepLines w:val="0"/>
        <w:spacing w:line="360" w:lineRule="auto"/>
        <w:ind w:firstLine="2891" w:firstLineChars="1200"/>
        <w:jc w:val="both"/>
        <w:rPr>
          <w:rFonts w:ascii="宋体" w:hAnsi="宋体"/>
          <w:color w:val="000000"/>
          <w:sz w:val="24"/>
          <w:szCs w:val="24"/>
          <w:lang w:eastAsia="zh-CN"/>
        </w:rPr>
      </w:pPr>
      <w:bookmarkStart w:id="24" w:name="_Toc497726804"/>
      <w:r>
        <w:rPr>
          <w:rFonts w:hint="eastAsia" w:ascii="宋体" w:hAnsi="宋体"/>
          <w:color w:val="000000"/>
          <w:sz w:val="24"/>
          <w:szCs w:val="24"/>
        </w:rPr>
        <w:t>第</w:t>
      </w:r>
      <w:r>
        <w:rPr>
          <w:rFonts w:hint="eastAsia" w:ascii="宋体" w:hAnsi="宋体"/>
          <w:color w:val="000000"/>
          <w:sz w:val="24"/>
          <w:szCs w:val="24"/>
          <w:lang w:eastAsia="zh-CN"/>
        </w:rPr>
        <w:t>七</w:t>
      </w:r>
      <w:r>
        <w:rPr>
          <w:rFonts w:hint="eastAsia" w:ascii="宋体" w:hAnsi="宋体"/>
          <w:color w:val="000000"/>
          <w:sz w:val="24"/>
          <w:szCs w:val="24"/>
        </w:rPr>
        <w:t>章 响应文件格式与要求</w:t>
      </w:r>
      <w:bookmarkEnd w:id="11"/>
      <w:bookmarkEnd w:id="24"/>
    </w:p>
    <w:p>
      <w:pPr>
        <w:spacing w:line="360" w:lineRule="auto"/>
        <w:rPr>
          <w:sz w:val="24"/>
          <w:szCs w:val="24"/>
          <w:lang w:val="zh-CN"/>
        </w:rPr>
      </w:pPr>
    </w:p>
    <w:p>
      <w:pPr>
        <w:spacing w:line="360" w:lineRule="auto"/>
        <w:ind w:firstLine="480" w:firstLineChars="200"/>
        <w:rPr>
          <w:sz w:val="24"/>
          <w:szCs w:val="24"/>
          <w:lang w:val="zh-CN"/>
        </w:rPr>
      </w:pPr>
      <w:r>
        <w:rPr>
          <w:rFonts w:hint="eastAsia"/>
          <w:sz w:val="24"/>
          <w:szCs w:val="24"/>
          <w:lang w:val="zh-CN"/>
        </w:rPr>
        <w:t>供应商提供响应文件应当按照以下格式急要求进行编制，且应不少于以下内容。</w:t>
      </w:r>
    </w:p>
    <w:p>
      <w:pPr>
        <w:spacing w:line="360" w:lineRule="auto"/>
        <w:rPr>
          <w:rFonts w:ascii="宋体" w:hAnsi="宋体"/>
          <w:bCs/>
          <w:color w:val="000000"/>
          <w:kern w:val="0"/>
          <w:sz w:val="24"/>
          <w:szCs w:val="24"/>
          <w:lang w:val="zh-CN"/>
        </w:rPr>
      </w:pPr>
      <w:r>
        <w:rPr>
          <w:rFonts w:ascii="宋体" w:hAnsi="宋体"/>
          <w:bCs/>
          <w:color w:val="000000"/>
          <w:kern w:val="0"/>
          <w:sz w:val="24"/>
          <w:szCs w:val="24"/>
          <w:lang w:val="zh-CN"/>
        </w:rPr>
        <w:br w:type="page"/>
      </w:r>
    </w:p>
    <w:p>
      <w:pPr>
        <w:spacing w:line="360" w:lineRule="auto"/>
        <w:rPr>
          <w:rFonts w:ascii="宋体" w:hAnsi="宋体" w:cs="宋体"/>
          <w:sz w:val="24"/>
          <w:szCs w:val="24"/>
        </w:rPr>
      </w:pPr>
      <w:r>
        <w:rPr>
          <w:rFonts w:hint="eastAsia" w:ascii="宋体" w:hAnsi="宋体" w:cs="宋体"/>
          <w:sz w:val="24"/>
          <w:szCs w:val="24"/>
        </w:rPr>
        <w:t>格式一：</w:t>
      </w:r>
    </w:p>
    <w:p>
      <w:pPr>
        <w:spacing w:line="360" w:lineRule="auto"/>
        <w:ind w:firstLine="3603" w:firstLineChars="1001"/>
        <w:rPr>
          <w:rFonts w:ascii="宋体" w:hAnsi="宋体" w:cs="楷体_GB2312"/>
          <w:sz w:val="36"/>
          <w:szCs w:val="36"/>
        </w:rPr>
      </w:pPr>
      <w:r>
        <w:rPr>
          <w:rFonts w:hint="eastAsia" w:ascii="宋体" w:hAnsi="宋体" w:cs="楷体_GB2312"/>
          <w:sz w:val="36"/>
          <w:szCs w:val="36"/>
        </w:rPr>
        <w:t>响应文件封面</w:t>
      </w:r>
    </w:p>
    <w:p>
      <w:pPr>
        <w:spacing w:line="360" w:lineRule="auto"/>
        <w:ind w:firstLine="3603" w:firstLineChars="1001"/>
        <w:rPr>
          <w:rFonts w:ascii="宋体" w:hAnsi="宋体" w:cs="楷体_GB2312"/>
          <w:sz w:val="36"/>
          <w:szCs w:val="36"/>
        </w:rPr>
      </w:pPr>
    </w:p>
    <w:p>
      <w:pPr>
        <w:spacing w:line="360" w:lineRule="auto"/>
        <w:ind w:firstLine="3137" w:firstLineChars="601"/>
        <w:rPr>
          <w:rFonts w:ascii="宋体" w:hAnsi="宋体"/>
          <w:b/>
          <w:bCs/>
          <w:kern w:val="0"/>
          <w:sz w:val="52"/>
          <w:szCs w:val="52"/>
        </w:rPr>
      </w:pPr>
      <w:r>
        <w:rPr>
          <w:rFonts w:hint="eastAsia" w:ascii="宋体" w:hAnsi="宋体" w:cs="宋体"/>
          <w:b/>
          <w:bCs/>
          <w:kern w:val="0"/>
          <w:sz w:val="52"/>
          <w:szCs w:val="52"/>
        </w:rPr>
        <w:t>（项目名称）</w:t>
      </w:r>
    </w:p>
    <w:p>
      <w:pPr>
        <w:spacing w:line="360" w:lineRule="auto"/>
        <w:ind w:firstLine="3659" w:firstLineChars="701"/>
        <w:rPr>
          <w:rFonts w:ascii="宋体" w:hAnsi="宋体"/>
          <w:b/>
          <w:bCs/>
          <w:kern w:val="0"/>
          <w:sz w:val="52"/>
          <w:szCs w:val="52"/>
        </w:rPr>
      </w:pPr>
      <w:r>
        <w:rPr>
          <w:rFonts w:hint="eastAsia" w:ascii="宋体" w:hAnsi="宋体" w:cs="宋体"/>
          <w:b/>
          <w:bCs/>
          <w:kern w:val="0"/>
          <w:sz w:val="52"/>
          <w:szCs w:val="52"/>
        </w:rPr>
        <w:t>响应文件</w:t>
      </w:r>
    </w:p>
    <w:p>
      <w:pPr>
        <w:spacing w:line="360" w:lineRule="auto"/>
        <w:ind w:firstLine="3600" w:firstLineChars="1000"/>
        <w:rPr>
          <w:rFonts w:ascii="宋体" w:hAnsi="宋体"/>
          <w:b/>
          <w:bCs/>
          <w:kern w:val="0"/>
          <w:sz w:val="36"/>
          <w:szCs w:val="36"/>
        </w:rPr>
      </w:pPr>
      <w:r>
        <w:rPr>
          <w:rFonts w:hint="eastAsia" w:ascii="宋体" w:hAnsi="宋体" w:cs="楷体_GB2312"/>
          <w:sz w:val="36"/>
          <w:szCs w:val="36"/>
        </w:rPr>
        <w:t>（正本</w:t>
      </w:r>
      <w:r>
        <w:rPr>
          <w:rFonts w:ascii="宋体" w:hAnsi="宋体" w:cs="楷体_GB2312"/>
          <w:sz w:val="36"/>
          <w:szCs w:val="36"/>
        </w:rPr>
        <w:t>/</w:t>
      </w:r>
      <w:r>
        <w:rPr>
          <w:rFonts w:hint="eastAsia" w:ascii="宋体" w:hAnsi="宋体" w:cs="楷体_GB2312"/>
          <w:sz w:val="36"/>
          <w:szCs w:val="36"/>
        </w:rPr>
        <w:t>副本）</w:t>
      </w:r>
    </w:p>
    <w:p>
      <w:pPr>
        <w:spacing w:line="360" w:lineRule="auto"/>
        <w:ind w:firstLine="484" w:firstLineChars="201"/>
        <w:jc w:val="center"/>
        <w:rPr>
          <w:rFonts w:ascii="楷体_GB2312" w:hAnsi="宋体" w:eastAsia="楷体_GB2312"/>
          <w:b/>
          <w:bCs/>
          <w:kern w:val="0"/>
          <w:sz w:val="24"/>
          <w:szCs w:val="24"/>
        </w:rPr>
      </w:pPr>
    </w:p>
    <w:p>
      <w:pPr>
        <w:spacing w:line="360" w:lineRule="auto"/>
        <w:ind w:firstLine="482" w:firstLineChars="201"/>
        <w:jc w:val="left"/>
        <w:rPr>
          <w:rFonts w:ascii="宋体" w:hAnsi="宋体" w:cs="宋体"/>
          <w:sz w:val="24"/>
          <w:szCs w:val="24"/>
        </w:rPr>
      </w:pPr>
    </w:p>
    <w:p>
      <w:pPr>
        <w:spacing w:line="360" w:lineRule="auto"/>
        <w:ind w:firstLine="482" w:firstLineChars="201"/>
        <w:rPr>
          <w:rFonts w:ascii="宋体" w:hAnsi="宋体" w:cs="宋体"/>
          <w:sz w:val="24"/>
          <w:szCs w:val="24"/>
        </w:rPr>
      </w:pPr>
      <w:r>
        <w:rPr>
          <w:rFonts w:hint="eastAsia" w:ascii="宋体" w:hAnsi="宋体" w:cs="宋体"/>
          <w:sz w:val="24"/>
          <w:szCs w:val="24"/>
        </w:rPr>
        <w:t>项目编号：</w:t>
      </w:r>
    </w:p>
    <w:p>
      <w:pPr>
        <w:spacing w:line="360" w:lineRule="auto"/>
        <w:ind w:firstLine="482" w:firstLineChars="201"/>
        <w:rPr>
          <w:rFonts w:ascii="宋体" w:hAnsi="宋体" w:cs="宋体"/>
          <w:sz w:val="24"/>
          <w:szCs w:val="24"/>
        </w:rPr>
      </w:pPr>
      <w:r>
        <w:rPr>
          <w:rFonts w:hint="eastAsia" w:ascii="宋体" w:hAnsi="宋体" w:cs="宋体"/>
          <w:sz w:val="24"/>
          <w:szCs w:val="24"/>
        </w:rPr>
        <w:t>包</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第</w:t>
      </w:r>
      <w:r>
        <w:rPr>
          <w:rFonts w:ascii="宋体" w:hAnsi="宋体" w:cs="宋体"/>
          <w:sz w:val="24"/>
          <w:szCs w:val="24"/>
        </w:rPr>
        <w:t xml:space="preserve">    </w:t>
      </w:r>
      <w:r>
        <w:rPr>
          <w:rFonts w:hint="eastAsia" w:ascii="宋体" w:hAnsi="宋体" w:cs="宋体"/>
          <w:sz w:val="24"/>
          <w:szCs w:val="24"/>
        </w:rPr>
        <w:t>包（若项目分包时使用）</w:t>
      </w:r>
    </w:p>
    <w:p>
      <w:pPr>
        <w:spacing w:line="360" w:lineRule="auto"/>
        <w:ind w:firstLine="482" w:firstLineChars="201"/>
        <w:jc w:val="center"/>
        <w:rPr>
          <w:rFonts w:ascii="宋体" w:hAnsi="宋体" w:cs="宋体"/>
          <w:sz w:val="24"/>
          <w:szCs w:val="24"/>
        </w:rPr>
      </w:pPr>
    </w:p>
    <w:p>
      <w:pPr>
        <w:spacing w:line="360" w:lineRule="auto"/>
        <w:rPr>
          <w:rFonts w:ascii="宋体" w:hAnsi="宋体" w:cs="宋体"/>
          <w:sz w:val="24"/>
          <w:szCs w:val="24"/>
        </w:rPr>
      </w:pPr>
    </w:p>
    <w:p>
      <w:pPr>
        <w:spacing w:line="360" w:lineRule="auto"/>
        <w:ind w:firstLine="482" w:firstLineChars="201"/>
        <w:jc w:val="center"/>
        <w:rPr>
          <w:rFonts w:ascii="宋体" w:hAnsi="宋体" w:cs="宋体"/>
          <w:sz w:val="24"/>
          <w:szCs w:val="24"/>
        </w:rPr>
      </w:pPr>
      <w:r>
        <w:rPr>
          <w:rFonts w:hint="eastAsia" w:ascii="宋体" w:hAnsi="宋体" w:cs="宋体"/>
          <w:sz w:val="24"/>
          <w:szCs w:val="24"/>
        </w:rPr>
        <w:t>（供应商名称）</w:t>
      </w:r>
    </w:p>
    <w:p>
      <w:pPr>
        <w:spacing w:line="360" w:lineRule="auto"/>
        <w:ind w:firstLine="482" w:firstLineChars="201"/>
        <w:jc w:val="center"/>
        <w:rPr>
          <w:rFonts w:ascii="宋体" w:hAnsi="宋体" w:cs="宋体"/>
          <w:sz w:val="24"/>
          <w:szCs w:val="24"/>
        </w:rPr>
      </w:pPr>
    </w:p>
    <w:p>
      <w:pPr>
        <w:spacing w:line="360" w:lineRule="auto"/>
        <w:ind w:firstLine="482" w:firstLineChars="201"/>
        <w:jc w:val="center"/>
        <w:rPr>
          <w:rFonts w:ascii="宋体" w:hAns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bookmarkStart w:id="25" w:name="_Toc482026546"/>
    </w:p>
    <w:bookmarkEnd w:id="25"/>
    <w:p>
      <w:pPr>
        <w:spacing w:line="360" w:lineRule="auto"/>
        <w:rPr>
          <w:rFonts w:ascii="宋体" w:hAnsi="宋体" w:cs="宋体"/>
          <w:sz w:val="24"/>
          <w:szCs w:val="24"/>
        </w:rPr>
      </w:pPr>
      <w:bookmarkStart w:id="26" w:name="_Toc482196940"/>
      <w:r>
        <w:rPr>
          <w:rFonts w:ascii="宋体" w:hAnsi="宋体" w:cs="宋体"/>
          <w:sz w:val="24"/>
          <w:szCs w:val="24"/>
        </w:rPr>
        <w:br w:type="page"/>
      </w:r>
    </w:p>
    <w:bookmarkEnd w:id="26"/>
    <w:p>
      <w:pPr>
        <w:spacing w:line="360" w:lineRule="auto"/>
        <w:rPr>
          <w:rFonts w:ascii="宋体" w:hAnsi="宋体" w:cs="宋体"/>
          <w:sz w:val="24"/>
          <w:szCs w:val="24"/>
        </w:rPr>
      </w:pPr>
      <w:r>
        <w:rPr>
          <w:rFonts w:hint="eastAsia" w:ascii="宋体" w:hAnsi="宋体" w:cs="宋体"/>
          <w:sz w:val="24"/>
          <w:szCs w:val="24"/>
        </w:rPr>
        <w:t>格式二：</w:t>
      </w:r>
    </w:p>
    <w:p>
      <w:pPr>
        <w:spacing w:line="360" w:lineRule="auto"/>
        <w:jc w:val="center"/>
        <w:rPr>
          <w:rFonts w:ascii="宋体" w:hAnsi="宋体" w:cs="宋体"/>
          <w:sz w:val="24"/>
          <w:szCs w:val="24"/>
        </w:rPr>
      </w:pPr>
      <w:r>
        <w:rPr>
          <w:rFonts w:hint="eastAsia" w:ascii="宋体" w:hAnsi="宋体" w:cs="宋体"/>
          <w:sz w:val="24"/>
          <w:szCs w:val="24"/>
        </w:rPr>
        <w:t>投标文件目录</w:t>
      </w:r>
    </w:p>
    <w:p>
      <w:pPr>
        <w:spacing w:line="360" w:lineRule="auto"/>
        <w:rPr>
          <w:rFonts w:ascii="宋体" w:hAnsi="宋体" w:cs="宋体"/>
          <w:sz w:val="24"/>
          <w:szCs w:val="24"/>
        </w:rPr>
      </w:pPr>
      <w:bookmarkStart w:id="27" w:name="_Toc482026547"/>
      <w:r>
        <w:rPr>
          <w:rFonts w:hint="eastAsia" w:ascii="宋体" w:hAnsi="宋体" w:cs="宋体"/>
          <w:sz w:val="24"/>
          <w:szCs w:val="24"/>
        </w:rPr>
        <w:t>一</w:t>
      </w:r>
      <w:r>
        <w:rPr>
          <w:rFonts w:hint="eastAsia" w:ascii="宋体" w:hAnsi="宋体" w:cs="宋体"/>
          <w:sz w:val="24"/>
          <w:szCs w:val="24"/>
          <w:lang w:eastAsia="zh-CN"/>
        </w:rPr>
        <w:t>、</w:t>
      </w:r>
      <w:r>
        <w:rPr>
          <w:rFonts w:hint="eastAsia" w:ascii="宋体" w:hAnsi="宋体" w:cs="宋体"/>
          <w:sz w:val="24"/>
          <w:szCs w:val="24"/>
        </w:rPr>
        <w:t>投标承诺书…………………………………………………………</w:t>
      </w:r>
      <w:r>
        <w:rPr>
          <w:rFonts w:ascii="宋体" w:hAnsi="宋体" w:cs="宋体"/>
          <w:sz w:val="24"/>
          <w:szCs w:val="24"/>
        </w:rPr>
        <w:t>…</w:t>
      </w:r>
      <w:r>
        <w:rPr>
          <w:rFonts w:hint="eastAsia" w:ascii="宋体" w:hAnsi="宋体" w:cs="宋体"/>
          <w:sz w:val="24"/>
          <w:szCs w:val="24"/>
        </w:rPr>
        <w:t xml:space="preserve"> （ ）</w:t>
      </w:r>
    </w:p>
    <w:p>
      <w:pPr>
        <w:spacing w:line="360" w:lineRule="auto"/>
        <w:rPr>
          <w:rFonts w:ascii="宋体" w:hAnsi="宋体" w:cs="宋体"/>
          <w:sz w:val="24"/>
          <w:szCs w:val="24"/>
        </w:rPr>
      </w:pPr>
      <w:r>
        <w:rPr>
          <w:rFonts w:hint="eastAsia" w:ascii="宋体" w:hAnsi="宋体" w:cs="宋体"/>
          <w:sz w:val="24"/>
          <w:szCs w:val="24"/>
        </w:rPr>
        <w:t>二</w:t>
      </w:r>
      <w:r>
        <w:rPr>
          <w:rFonts w:hint="eastAsia" w:ascii="宋体" w:hAnsi="宋体" w:cs="宋体"/>
          <w:sz w:val="24"/>
          <w:szCs w:val="24"/>
          <w:lang w:eastAsia="zh-CN"/>
        </w:rPr>
        <w:t>、</w:t>
      </w:r>
      <w:r>
        <w:rPr>
          <w:rFonts w:hint="eastAsia" w:ascii="宋体" w:hAnsi="宋体" w:cs="宋体"/>
          <w:sz w:val="24"/>
          <w:szCs w:val="24"/>
        </w:rPr>
        <w:t>开标一览表</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w:t>
      </w:r>
      <w:r>
        <w:rPr>
          <w:rFonts w:hint="eastAsia" w:ascii="宋体" w:hAnsi="宋体" w:cs="宋体"/>
          <w:sz w:val="24"/>
          <w:szCs w:val="24"/>
        </w:rPr>
        <w:t xml:space="preserve"> （ ）</w:t>
      </w:r>
    </w:p>
    <w:p>
      <w:pPr>
        <w:spacing w:line="360" w:lineRule="auto"/>
        <w:rPr>
          <w:rFonts w:ascii="宋体" w:hAnsi="宋体" w:cs="宋体"/>
          <w:sz w:val="24"/>
          <w:szCs w:val="24"/>
        </w:rPr>
      </w:pPr>
      <w:r>
        <w:rPr>
          <w:rFonts w:hint="eastAsia" w:ascii="宋体" w:hAnsi="宋体" w:cs="宋体"/>
          <w:sz w:val="24"/>
          <w:szCs w:val="24"/>
        </w:rPr>
        <w:t>三</w:t>
      </w:r>
      <w:r>
        <w:rPr>
          <w:rFonts w:hint="eastAsia" w:ascii="宋体" w:hAnsi="宋体" w:cs="宋体"/>
          <w:sz w:val="24"/>
          <w:szCs w:val="24"/>
          <w:lang w:eastAsia="zh-CN"/>
        </w:rPr>
        <w:t>、</w:t>
      </w:r>
      <w:r>
        <w:rPr>
          <w:rFonts w:hint="eastAsia" w:ascii="宋体" w:hAnsi="宋体" w:cs="宋体"/>
          <w:sz w:val="24"/>
          <w:szCs w:val="24"/>
        </w:rPr>
        <w:t>法定代表人身份证明………………………………………………… （ ）</w:t>
      </w:r>
    </w:p>
    <w:p>
      <w:pPr>
        <w:spacing w:line="360" w:lineRule="auto"/>
        <w:rPr>
          <w:rFonts w:ascii="宋体" w:hAnsi="宋体" w:cs="宋体"/>
          <w:sz w:val="24"/>
          <w:szCs w:val="24"/>
        </w:rPr>
      </w:pPr>
      <w:r>
        <w:rPr>
          <w:rFonts w:hint="eastAsia" w:ascii="宋体" w:hAnsi="宋体" w:cs="宋体"/>
          <w:sz w:val="24"/>
          <w:szCs w:val="24"/>
        </w:rPr>
        <w:t>四</w:t>
      </w:r>
      <w:r>
        <w:rPr>
          <w:rFonts w:hint="eastAsia" w:ascii="宋体" w:hAnsi="宋体" w:cs="宋体"/>
          <w:sz w:val="24"/>
          <w:szCs w:val="24"/>
          <w:lang w:eastAsia="zh-CN"/>
        </w:rPr>
        <w:t>、</w:t>
      </w:r>
      <w:r>
        <w:rPr>
          <w:rFonts w:hint="eastAsia" w:ascii="宋体" w:hAnsi="宋体" w:cs="宋体"/>
          <w:sz w:val="24"/>
          <w:szCs w:val="24"/>
        </w:rPr>
        <w:t>授权委托人身份证明</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w:t>
      </w:r>
      <w:r>
        <w:rPr>
          <w:rFonts w:hint="eastAsia" w:ascii="宋体" w:hAnsi="宋体" w:cs="宋体"/>
          <w:sz w:val="24"/>
          <w:szCs w:val="24"/>
        </w:rPr>
        <w:t>… （ ）</w:t>
      </w:r>
    </w:p>
    <w:p>
      <w:pPr>
        <w:spacing w:line="360" w:lineRule="auto"/>
        <w:rPr>
          <w:rFonts w:ascii="宋体" w:hAnsi="宋体" w:cs="宋体"/>
          <w:sz w:val="24"/>
          <w:szCs w:val="24"/>
        </w:rPr>
      </w:pPr>
      <w:r>
        <w:rPr>
          <w:rFonts w:hint="eastAsia" w:ascii="宋体" w:hAnsi="宋体" w:cs="宋体"/>
          <w:sz w:val="24"/>
          <w:szCs w:val="24"/>
        </w:rPr>
        <w:t>五</w:t>
      </w:r>
      <w:r>
        <w:rPr>
          <w:rFonts w:hint="eastAsia" w:ascii="宋体" w:hAnsi="宋体" w:cs="宋体"/>
          <w:sz w:val="24"/>
          <w:szCs w:val="24"/>
          <w:lang w:eastAsia="zh-CN"/>
        </w:rPr>
        <w:t>、</w:t>
      </w:r>
      <w:r>
        <w:rPr>
          <w:rFonts w:hint="eastAsia" w:ascii="宋体" w:hAnsi="宋体" w:cs="宋体"/>
          <w:sz w:val="24"/>
          <w:szCs w:val="24"/>
        </w:rPr>
        <w:t>授权委托书</w:t>
      </w:r>
      <w:r>
        <w:rPr>
          <w:rFonts w:ascii="宋体" w:hAnsi="宋体" w:cs="宋体"/>
          <w:sz w:val="24"/>
          <w:szCs w:val="24"/>
        </w:rPr>
        <w:t>……………………………………………………………</w:t>
      </w:r>
      <w:r>
        <w:rPr>
          <w:rFonts w:hint="eastAsia" w:ascii="宋体" w:hAnsi="宋体" w:cs="宋体"/>
          <w:sz w:val="24"/>
          <w:szCs w:val="24"/>
        </w:rPr>
        <w:t xml:space="preserve"> （ ）</w:t>
      </w:r>
    </w:p>
    <w:p>
      <w:pPr>
        <w:spacing w:line="360" w:lineRule="auto"/>
        <w:rPr>
          <w:rFonts w:ascii="宋体" w:hAnsi="宋体" w:cs="宋体"/>
          <w:sz w:val="24"/>
          <w:szCs w:val="24"/>
        </w:rPr>
      </w:pPr>
      <w:r>
        <w:rPr>
          <w:rFonts w:hint="eastAsia" w:ascii="宋体" w:hAnsi="宋体" w:cs="宋体"/>
          <w:sz w:val="24"/>
          <w:szCs w:val="24"/>
        </w:rPr>
        <w:t>六</w:t>
      </w:r>
      <w:r>
        <w:rPr>
          <w:rFonts w:hint="eastAsia" w:ascii="宋体" w:hAnsi="宋体" w:cs="宋体"/>
          <w:sz w:val="24"/>
          <w:szCs w:val="24"/>
          <w:lang w:eastAsia="zh-CN"/>
        </w:rPr>
        <w:t>、</w:t>
      </w:r>
      <w:r>
        <w:rPr>
          <w:rFonts w:hint="eastAsia" w:ascii="宋体" w:hAnsi="宋体" w:cs="宋体"/>
          <w:sz w:val="24"/>
          <w:szCs w:val="24"/>
        </w:rPr>
        <w:t>投标货物分项报价明细表…………………………………………… （ ）</w:t>
      </w:r>
    </w:p>
    <w:p>
      <w:pPr>
        <w:spacing w:line="360" w:lineRule="auto"/>
        <w:rPr>
          <w:rFonts w:ascii="宋体" w:hAnsi="宋体" w:cs="宋体"/>
          <w:sz w:val="24"/>
          <w:szCs w:val="24"/>
        </w:rPr>
      </w:pPr>
      <w:r>
        <w:rPr>
          <w:rFonts w:hint="eastAsia" w:ascii="宋体" w:hAnsi="宋体" w:cs="宋体"/>
          <w:sz w:val="24"/>
          <w:szCs w:val="24"/>
        </w:rPr>
        <w:t>七</w:t>
      </w:r>
      <w:r>
        <w:rPr>
          <w:rFonts w:hint="eastAsia" w:ascii="宋体" w:hAnsi="宋体" w:cs="宋体"/>
          <w:sz w:val="24"/>
          <w:szCs w:val="24"/>
          <w:lang w:eastAsia="zh-CN"/>
        </w:rPr>
        <w:t>、</w:t>
      </w:r>
      <w:r>
        <w:rPr>
          <w:rFonts w:hint="eastAsia" w:ascii="宋体" w:hAnsi="宋体" w:cs="宋体"/>
          <w:sz w:val="24"/>
          <w:szCs w:val="24"/>
        </w:rPr>
        <w:t>投标货物情况介绍表</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w:t>
      </w:r>
      <w:r>
        <w:rPr>
          <w:rFonts w:hint="eastAsia" w:ascii="宋体" w:hAnsi="宋体" w:cs="宋体"/>
          <w:sz w:val="24"/>
          <w:szCs w:val="24"/>
        </w:rPr>
        <w:t xml:space="preserve"> （ ）</w:t>
      </w:r>
    </w:p>
    <w:p>
      <w:pPr>
        <w:spacing w:line="360" w:lineRule="auto"/>
        <w:rPr>
          <w:rFonts w:ascii="宋体" w:hAnsi="宋体" w:cs="宋体"/>
          <w:sz w:val="24"/>
          <w:szCs w:val="24"/>
        </w:rPr>
      </w:pPr>
      <w:r>
        <w:rPr>
          <w:rFonts w:hint="eastAsia" w:ascii="宋体" w:hAnsi="宋体" w:cs="宋体"/>
          <w:sz w:val="24"/>
          <w:szCs w:val="24"/>
        </w:rPr>
        <w:t>八</w:t>
      </w:r>
      <w:r>
        <w:rPr>
          <w:rFonts w:hint="eastAsia" w:ascii="宋体" w:hAnsi="宋体" w:cs="宋体"/>
          <w:sz w:val="24"/>
          <w:szCs w:val="24"/>
          <w:lang w:eastAsia="zh-CN"/>
        </w:rPr>
        <w:t>、</w:t>
      </w:r>
      <w:r>
        <w:rPr>
          <w:rFonts w:hint="eastAsia" w:ascii="宋体" w:hAnsi="宋体" w:cs="宋体"/>
          <w:sz w:val="24"/>
          <w:szCs w:val="24"/>
        </w:rPr>
        <w:t>技术规格响应表…………………………………………</w:t>
      </w:r>
      <w:r>
        <w:rPr>
          <w:rFonts w:ascii="宋体" w:hAnsi="宋体" w:cs="宋体"/>
          <w:sz w:val="24"/>
          <w:szCs w:val="24"/>
        </w:rPr>
        <w:t>……………</w:t>
      </w:r>
      <w:r>
        <w:rPr>
          <w:rFonts w:hint="eastAsia" w:ascii="宋体" w:hAnsi="宋体" w:cs="宋体"/>
          <w:sz w:val="24"/>
          <w:szCs w:val="24"/>
        </w:rPr>
        <w:t xml:space="preserve"> （ ）</w:t>
      </w:r>
    </w:p>
    <w:p>
      <w:pPr>
        <w:spacing w:line="360" w:lineRule="auto"/>
        <w:rPr>
          <w:rFonts w:ascii="宋体" w:hAnsi="宋体" w:cs="宋体"/>
          <w:sz w:val="24"/>
          <w:szCs w:val="24"/>
        </w:rPr>
      </w:pPr>
      <w:r>
        <w:rPr>
          <w:rFonts w:hint="eastAsia" w:ascii="宋体" w:hAnsi="宋体" w:cs="宋体"/>
          <w:sz w:val="24"/>
          <w:szCs w:val="24"/>
        </w:rPr>
        <w:t>九</w:t>
      </w:r>
      <w:r>
        <w:rPr>
          <w:rFonts w:hint="eastAsia" w:ascii="宋体" w:hAnsi="宋体" w:cs="宋体"/>
          <w:sz w:val="24"/>
          <w:szCs w:val="24"/>
          <w:lang w:eastAsia="zh-CN"/>
        </w:rPr>
        <w:t>、</w:t>
      </w:r>
      <w:r>
        <w:rPr>
          <w:rFonts w:hint="eastAsia" w:ascii="宋体" w:hAnsi="宋体" w:cs="宋体"/>
          <w:sz w:val="24"/>
          <w:szCs w:val="24"/>
        </w:rPr>
        <w:t>售后服务承诺及方案…………………</w:t>
      </w:r>
      <w:r>
        <w:rPr>
          <w:rFonts w:ascii="宋体" w:hAnsi="宋体" w:cs="宋体"/>
          <w:sz w:val="24"/>
          <w:szCs w:val="24"/>
        </w:rPr>
        <w:t>……………………………</w:t>
      </w:r>
      <w:r>
        <w:rPr>
          <w:rFonts w:hint="eastAsia" w:ascii="宋体" w:hAnsi="宋体" w:cs="宋体"/>
          <w:sz w:val="24"/>
          <w:szCs w:val="24"/>
        </w:rPr>
        <w:t>… （ ）</w:t>
      </w:r>
    </w:p>
    <w:p>
      <w:pPr>
        <w:spacing w:line="360" w:lineRule="auto"/>
        <w:rPr>
          <w:rFonts w:ascii="宋体" w:hAnsi="宋体" w:cs="宋体"/>
          <w:sz w:val="24"/>
          <w:szCs w:val="24"/>
        </w:rPr>
      </w:pPr>
      <w:r>
        <w:rPr>
          <w:rFonts w:hint="eastAsia" w:ascii="宋体" w:hAnsi="宋体" w:cs="宋体"/>
          <w:sz w:val="24"/>
          <w:szCs w:val="24"/>
        </w:rPr>
        <w:t>十</w:t>
      </w:r>
      <w:r>
        <w:rPr>
          <w:rFonts w:hint="eastAsia" w:ascii="宋体" w:hAnsi="宋体" w:cs="宋体"/>
          <w:sz w:val="24"/>
          <w:szCs w:val="24"/>
          <w:lang w:eastAsia="zh-CN"/>
        </w:rPr>
        <w:t>、</w:t>
      </w:r>
      <w:r>
        <w:rPr>
          <w:rFonts w:hint="eastAsia" w:ascii="宋体" w:hAnsi="宋体" w:cs="宋体"/>
          <w:sz w:val="24"/>
          <w:szCs w:val="24"/>
        </w:rPr>
        <w:t>商务规格响应表……………………………………………</w:t>
      </w:r>
      <w:r>
        <w:rPr>
          <w:rFonts w:ascii="宋体" w:hAnsi="宋体" w:cs="宋体"/>
          <w:sz w:val="24"/>
          <w:szCs w:val="24"/>
        </w:rPr>
        <w:t>…………</w:t>
      </w:r>
      <w:r>
        <w:rPr>
          <w:rFonts w:hint="eastAsia" w:ascii="宋体" w:hAnsi="宋体" w:cs="宋体"/>
          <w:sz w:val="24"/>
          <w:szCs w:val="24"/>
        </w:rPr>
        <w:t xml:space="preserve"> （ ）</w:t>
      </w:r>
    </w:p>
    <w:p>
      <w:pPr>
        <w:spacing w:line="360" w:lineRule="auto"/>
        <w:rPr>
          <w:rFonts w:ascii="宋体" w:hAnsi="宋体" w:cs="宋体"/>
          <w:sz w:val="24"/>
          <w:szCs w:val="24"/>
        </w:rPr>
      </w:pPr>
      <w:r>
        <w:rPr>
          <w:rFonts w:hint="eastAsia" w:ascii="宋体" w:hAnsi="宋体" w:cs="宋体"/>
          <w:sz w:val="24"/>
          <w:szCs w:val="24"/>
        </w:rPr>
        <w:t>十一</w:t>
      </w:r>
      <w:r>
        <w:rPr>
          <w:rFonts w:hint="eastAsia" w:ascii="宋体" w:hAnsi="宋体" w:cs="宋体"/>
          <w:sz w:val="24"/>
          <w:szCs w:val="24"/>
          <w:lang w:eastAsia="zh-CN"/>
        </w:rPr>
        <w:t>、</w:t>
      </w:r>
      <w:r>
        <w:rPr>
          <w:rFonts w:hint="eastAsia" w:ascii="宋体" w:hAnsi="宋体" w:cs="宋体"/>
          <w:sz w:val="24"/>
          <w:szCs w:val="24"/>
          <w:lang w:val="en-US" w:eastAsia="zh-CN"/>
        </w:rPr>
        <w:t>近</w:t>
      </w:r>
      <w:r>
        <w:rPr>
          <w:rFonts w:hint="eastAsia" w:ascii="宋体" w:hAnsi="宋体" w:cs="宋体"/>
          <w:sz w:val="24"/>
          <w:szCs w:val="24"/>
        </w:rPr>
        <w:t>一年度财务会计制度…</w:t>
      </w:r>
      <w:r>
        <w:rPr>
          <w:rFonts w:ascii="宋体" w:hAnsi="宋体" w:cs="宋体"/>
          <w:sz w:val="24"/>
          <w:szCs w:val="24"/>
        </w:rPr>
        <w:t>…………………………………………</w:t>
      </w:r>
      <w:r>
        <w:rPr>
          <w:rFonts w:hint="eastAsia" w:ascii="宋体" w:hAnsi="宋体" w:cs="宋体"/>
          <w:sz w:val="24"/>
          <w:szCs w:val="24"/>
        </w:rPr>
        <w:t xml:space="preserve"> （ ）</w:t>
      </w:r>
    </w:p>
    <w:p>
      <w:pPr>
        <w:autoSpaceDE w:val="0"/>
        <w:autoSpaceDN w:val="0"/>
        <w:spacing w:line="360" w:lineRule="auto"/>
        <w:rPr>
          <w:rFonts w:ascii="宋体" w:hAnsi="宋体" w:cs="宋体"/>
          <w:sz w:val="24"/>
          <w:szCs w:val="24"/>
        </w:rPr>
      </w:pPr>
      <w:r>
        <w:rPr>
          <w:rFonts w:hint="eastAsia" w:ascii="宋体" w:hAnsi="宋体" w:cs="宋体"/>
          <w:sz w:val="24"/>
          <w:szCs w:val="24"/>
        </w:rPr>
        <w:t>十二</w:t>
      </w:r>
      <w:r>
        <w:rPr>
          <w:rFonts w:hint="eastAsia" w:ascii="宋体" w:hAnsi="宋体" w:cs="宋体"/>
          <w:sz w:val="24"/>
          <w:szCs w:val="24"/>
          <w:lang w:eastAsia="zh-CN"/>
        </w:rPr>
        <w:t>、</w:t>
      </w:r>
      <w:r>
        <w:rPr>
          <w:rFonts w:hint="eastAsia" w:ascii="宋体" w:hAnsi="宋体"/>
          <w:color w:val="000000"/>
          <w:sz w:val="24"/>
          <w:szCs w:val="24"/>
        </w:rPr>
        <w:t>依法缴纳税收的凭据</w:t>
      </w:r>
      <w:r>
        <w:rPr>
          <w:rFonts w:ascii="宋体" w:hAnsi="宋体"/>
          <w:color w:val="000000"/>
          <w:sz w:val="24"/>
          <w:szCs w:val="24"/>
        </w:rPr>
        <w:t>………………………………………………</w:t>
      </w:r>
      <w:r>
        <w:rPr>
          <w:rFonts w:hint="eastAsia" w:ascii="宋体" w:hAnsi="宋体"/>
          <w:color w:val="000000"/>
          <w:sz w:val="24"/>
          <w:szCs w:val="24"/>
          <w:lang w:val="en-US" w:eastAsia="zh-CN"/>
        </w:rPr>
        <w:t xml:space="preserve"> </w:t>
      </w:r>
      <w:r>
        <w:rPr>
          <w:rFonts w:hint="eastAsia" w:ascii="宋体" w:hAnsi="宋体"/>
          <w:color w:val="000000"/>
          <w:sz w:val="24"/>
          <w:szCs w:val="24"/>
        </w:rPr>
        <w:t>（ ）</w:t>
      </w:r>
    </w:p>
    <w:p>
      <w:pPr>
        <w:autoSpaceDE w:val="0"/>
        <w:autoSpaceDN w:val="0"/>
        <w:spacing w:line="360" w:lineRule="auto"/>
        <w:jc w:val="both"/>
        <w:rPr>
          <w:rFonts w:ascii="宋体" w:hAnsi="宋体" w:cs="宋体"/>
          <w:sz w:val="24"/>
          <w:szCs w:val="24"/>
        </w:rPr>
      </w:pPr>
      <w:r>
        <w:rPr>
          <w:rFonts w:hint="eastAsia" w:ascii="宋体" w:hAnsi="宋体" w:cs="宋体"/>
          <w:sz w:val="24"/>
          <w:szCs w:val="24"/>
        </w:rPr>
        <w:t>十三</w:t>
      </w:r>
      <w:r>
        <w:rPr>
          <w:rFonts w:hint="eastAsia" w:ascii="宋体" w:hAnsi="宋体" w:cs="宋体"/>
          <w:sz w:val="24"/>
          <w:szCs w:val="24"/>
          <w:lang w:eastAsia="zh-CN"/>
        </w:rPr>
        <w:t>、</w:t>
      </w:r>
      <w:r>
        <w:rPr>
          <w:rFonts w:hint="eastAsia" w:ascii="宋体" w:hAnsi="宋体"/>
          <w:color w:val="000000"/>
          <w:sz w:val="24"/>
          <w:szCs w:val="24"/>
        </w:rPr>
        <w:t>依法缴纳社会保险的凭</w:t>
      </w:r>
      <w:r>
        <w:rPr>
          <w:rFonts w:hint="eastAsia" w:ascii="宋体" w:hAnsi="宋体"/>
          <w:color w:val="000000"/>
          <w:sz w:val="24"/>
          <w:szCs w:val="24"/>
          <w:lang w:eastAsia="zh-CN"/>
        </w:rPr>
        <w:t>证</w:t>
      </w:r>
      <w:r>
        <w:rPr>
          <w:rFonts w:hint="eastAsia" w:ascii="宋体" w:hAnsi="宋体" w:cs="宋体"/>
          <w:sz w:val="24"/>
          <w:szCs w:val="24"/>
        </w:rPr>
        <w:t>………………………………………… （ ）</w:t>
      </w:r>
    </w:p>
    <w:p>
      <w:pPr>
        <w:autoSpaceDE w:val="0"/>
        <w:autoSpaceDN w:val="0"/>
        <w:spacing w:line="360" w:lineRule="auto"/>
        <w:jc w:val="left"/>
        <w:rPr>
          <w:rFonts w:ascii="宋体" w:hAnsi="宋体" w:cs="宋体"/>
          <w:sz w:val="24"/>
          <w:szCs w:val="24"/>
        </w:rPr>
      </w:pPr>
      <w:r>
        <w:rPr>
          <w:rFonts w:hint="eastAsia" w:ascii="宋体" w:hAnsi="宋体" w:cs="宋体"/>
          <w:sz w:val="24"/>
          <w:szCs w:val="24"/>
        </w:rPr>
        <w:t>十四</w:t>
      </w:r>
      <w:r>
        <w:rPr>
          <w:rFonts w:hint="eastAsia" w:ascii="宋体" w:hAnsi="宋体" w:cs="宋体"/>
          <w:sz w:val="24"/>
          <w:szCs w:val="24"/>
          <w:lang w:eastAsia="zh-CN"/>
        </w:rPr>
        <w:t>、</w:t>
      </w:r>
      <w:r>
        <w:rPr>
          <w:rFonts w:hint="eastAsia" w:ascii="宋体" w:hAnsi="宋体" w:cs="宋体"/>
          <w:sz w:val="24"/>
          <w:szCs w:val="24"/>
        </w:rPr>
        <w:t>参加政府采购前三年内在经营活动中无重大违法记录书面声明</w:t>
      </w:r>
      <w:r>
        <w:rPr>
          <w:rFonts w:ascii="宋体" w:hAnsi="宋体" w:cs="宋体"/>
          <w:sz w:val="24"/>
          <w:szCs w:val="24"/>
        </w:rPr>
        <w:t>…</w:t>
      </w:r>
      <w:r>
        <w:rPr>
          <w:rFonts w:hint="eastAsia" w:ascii="宋体" w:hAnsi="宋体" w:cs="宋体"/>
          <w:sz w:val="24"/>
          <w:szCs w:val="24"/>
        </w:rPr>
        <w:t>（ ）</w:t>
      </w:r>
    </w:p>
    <w:p>
      <w:pPr>
        <w:rPr>
          <w:rFonts w:ascii="宋体" w:hAnsi="宋体" w:cs="宋体"/>
          <w:sz w:val="24"/>
          <w:szCs w:val="24"/>
        </w:rPr>
      </w:pPr>
      <w:r>
        <w:rPr>
          <w:rFonts w:hint="eastAsia" w:ascii="宋体" w:hAnsi="宋体" w:cs="宋体"/>
          <w:sz w:val="24"/>
          <w:szCs w:val="24"/>
        </w:rPr>
        <w:t>十五</w:t>
      </w:r>
      <w:r>
        <w:rPr>
          <w:rFonts w:hint="eastAsia" w:ascii="宋体" w:hAnsi="宋体" w:cs="宋体"/>
          <w:sz w:val="24"/>
          <w:szCs w:val="24"/>
          <w:lang w:eastAsia="zh-CN"/>
        </w:rPr>
        <w:t>、</w:t>
      </w:r>
      <w:r>
        <w:rPr>
          <w:rFonts w:hint="eastAsia" w:ascii="宋体" w:hAnsi="宋体" w:cs="宋体"/>
          <w:sz w:val="24"/>
          <w:szCs w:val="24"/>
        </w:rPr>
        <w:t>各类证明材料…………………………………………………</w:t>
      </w:r>
      <w:r>
        <w:rPr>
          <w:rFonts w:ascii="宋体" w:hAnsi="宋体" w:cs="宋体"/>
          <w:sz w:val="24"/>
          <w:szCs w:val="24"/>
        </w:rPr>
        <w:t>………</w:t>
      </w:r>
      <w:r>
        <w:rPr>
          <w:rFonts w:hint="eastAsia" w:ascii="宋体" w:hAnsi="宋体" w:cs="宋体"/>
          <w:sz w:val="24"/>
          <w:szCs w:val="24"/>
        </w:rPr>
        <w:t>（ ）</w:t>
      </w:r>
    </w:p>
    <w:p>
      <w:pPr>
        <w:rPr>
          <w:rFonts w:ascii="宋体" w:hAnsi="宋体" w:cs="宋体"/>
          <w:sz w:val="24"/>
          <w:szCs w:val="24"/>
        </w:rPr>
      </w:pPr>
    </w:p>
    <w:p>
      <w:pPr>
        <w:pStyle w:val="3"/>
        <w:keepNext w:val="0"/>
        <w:keepLines w:val="0"/>
        <w:spacing w:line="360" w:lineRule="auto"/>
        <w:jc w:val="left"/>
        <w:rPr>
          <w:rFonts w:ascii="宋体" w:hAnsi="宋体" w:eastAsia="宋体"/>
          <w:color w:val="000000"/>
          <w:sz w:val="24"/>
          <w:szCs w:val="24"/>
          <w:lang w:eastAsia="zh-CN"/>
        </w:rPr>
      </w:pPr>
      <w:r>
        <w:rPr>
          <w:rFonts w:ascii="宋体" w:hAnsi="宋体" w:eastAsia="宋体"/>
          <w:color w:val="000000"/>
          <w:sz w:val="24"/>
          <w:szCs w:val="24"/>
          <w:lang w:eastAsia="zh-CN"/>
        </w:rPr>
        <w:br w:type="page"/>
      </w:r>
      <w:bookmarkEnd w:id="27"/>
    </w:p>
    <w:p>
      <w:pPr>
        <w:spacing w:line="360" w:lineRule="auto"/>
        <w:rPr>
          <w:rFonts w:ascii="宋体" w:hAnsi="宋体"/>
          <w:bCs/>
          <w:sz w:val="24"/>
          <w:szCs w:val="24"/>
        </w:rPr>
      </w:pPr>
      <w:r>
        <w:rPr>
          <w:rFonts w:hint="eastAsia" w:ascii="宋体" w:hAnsi="宋体"/>
          <w:bCs/>
          <w:sz w:val="24"/>
          <w:szCs w:val="24"/>
        </w:rPr>
        <w:t>格式三：</w:t>
      </w:r>
    </w:p>
    <w:p>
      <w:pPr>
        <w:spacing w:line="360" w:lineRule="auto"/>
        <w:jc w:val="center"/>
        <w:rPr>
          <w:rFonts w:ascii="宋体" w:hAnsi="宋体"/>
          <w:b/>
          <w:bCs w:val="0"/>
          <w:sz w:val="24"/>
          <w:szCs w:val="24"/>
        </w:rPr>
      </w:pPr>
      <w:r>
        <w:rPr>
          <w:rFonts w:hint="eastAsia" w:ascii="宋体" w:hAnsi="宋体"/>
          <w:b/>
          <w:bCs w:val="0"/>
          <w:sz w:val="24"/>
          <w:szCs w:val="24"/>
        </w:rPr>
        <w:t>投标承诺书</w:t>
      </w:r>
    </w:p>
    <w:p>
      <w:pPr>
        <w:spacing w:line="360" w:lineRule="auto"/>
        <w:rPr>
          <w:rFonts w:ascii="宋体" w:hAnsi="宋体"/>
          <w:sz w:val="24"/>
          <w:szCs w:val="24"/>
        </w:rPr>
      </w:pPr>
      <w:r>
        <w:rPr>
          <w:rFonts w:hint="eastAsia" w:ascii="宋体" w:hAnsi="宋体"/>
          <w:sz w:val="24"/>
          <w:szCs w:val="24"/>
          <w:lang w:eastAsia="zh-CN"/>
        </w:rPr>
        <w:t>（采购单位名称）</w:t>
      </w:r>
      <w:r>
        <w:rPr>
          <w:rFonts w:hint="eastAsia" w:ascii="宋体" w:hAnsi="宋体"/>
          <w:sz w:val="24"/>
          <w:szCs w:val="24"/>
        </w:rPr>
        <w:t xml:space="preserve">： </w:t>
      </w:r>
    </w:p>
    <w:p>
      <w:pPr>
        <w:spacing w:line="360" w:lineRule="auto"/>
        <w:ind w:firstLine="528" w:firstLineChars="220"/>
        <w:rPr>
          <w:rFonts w:ascii="宋体" w:hAnsi="宋体"/>
          <w:sz w:val="24"/>
          <w:szCs w:val="24"/>
        </w:rPr>
      </w:pPr>
      <w:r>
        <w:rPr>
          <w:rFonts w:hint="eastAsia" w:ascii="宋体" w:hAnsi="宋体"/>
          <w:sz w:val="24"/>
          <w:szCs w:val="24"/>
        </w:rPr>
        <w:t>1.按照已收到的</w:t>
      </w:r>
      <w:r>
        <w:rPr>
          <w:rFonts w:hint="eastAsia"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单一来源文件要求，经我方认真研究投标须知、合同条款、技术规范、资质要求和其它有关要求后，我方愿按上述合同条款、技术规范、资质要求进行投标。我方完全接受本次单一来源文件规定的所有要求，并承诺在中标后执行单一来源文件、响应文件和合同的全部要求，并履行我方的全部义务。我方的最终报价为总承包价，保证不以任何理由增加报价。如有缺项、漏项部分，均由我方无条件负责补齐。</w:t>
      </w:r>
    </w:p>
    <w:p>
      <w:pPr>
        <w:spacing w:line="360" w:lineRule="auto"/>
        <w:ind w:firstLine="57"/>
        <w:rPr>
          <w:rFonts w:ascii="宋体" w:hAnsi="宋体"/>
          <w:sz w:val="24"/>
          <w:szCs w:val="24"/>
        </w:rPr>
      </w:pPr>
      <w:r>
        <w:rPr>
          <w:rFonts w:hint="eastAsia" w:ascii="宋体" w:hAnsi="宋体"/>
          <w:sz w:val="24"/>
          <w:szCs w:val="24"/>
        </w:rPr>
        <w:t xml:space="preserve">    2. 我方同意所递交的响应文件在“投标须知”规定的投标有效期内有效，在此期间内我方的投标如能中标，我方将受此约束。</w:t>
      </w:r>
    </w:p>
    <w:p>
      <w:pPr>
        <w:spacing w:line="360" w:lineRule="auto"/>
        <w:ind w:firstLine="528" w:firstLineChars="220"/>
        <w:rPr>
          <w:rFonts w:ascii="宋体" w:hAnsi="宋体"/>
          <w:sz w:val="24"/>
          <w:szCs w:val="24"/>
        </w:rPr>
      </w:pPr>
      <w:r>
        <w:rPr>
          <w:rFonts w:hint="eastAsia" w:ascii="宋体" w:hAnsi="宋体"/>
          <w:sz w:val="24"/>
          <w:szCs w:val="24"/>
        </w:rPr>
        <w:t>3. 我方郑重声明：所提供的响应文件内容全部真实有效。如经查实承诺的内容事项存在虚假，我公司愿意接受提供虚假材料谋取中标追究法律责任。</w:t>
      </w:r>
    </w:p>
    <w:p>
      <w:pPr>
        <w:spacing w:line="360" w:lineRule="auto"/>
        <w:ind w:firstLine="528" w:firstLineChars="220"/>
        <w:rPr>
          <w:rFonts w:ascii="宋体" w:hAnsi="宋体"/>
          <w:sz w:val="24"/>
          <w:szCs w:val="24"/>
        </w:rPr>
      </w:pPr>
      <w:r>
        <w:rPr>
          <w:rFonts w:hint="eastAsia" w:ascii="宋体" w:hAnsi="宋体"/>
          <w:sz w:val="24"/>
          <w:szCs w:val="24"/>
        </w:rPr>
        <w:t>4. 我方将严格遵守《中华人民共和国政府采购法》、《</w:t>
      </w:r>
      <w:r>
        <w:rPr>
          <w:rFonts w:ascii="宋体" w:hAnsi="宋体"/>
          <w:sz w:val="24"/>
          <w:szCs w:val="24"/>
        </w:rPr>
        <w:t>中华人民共和国合同法</w:t>
      </w:r>
      <w:r>
        <w:rPr>
          <w:rFonts w:hint="eastAsia" w:ascii="宋体" w:hAnsi="宋体"/>
          <w:sz w:val="24"/>
          <w:szCs w:val="24"/>
        </w:rPr>
        <w:t>》等有关法律、法规规定，如有违反，无条件接受相关部门的处罚；</w:t>
      </w:r>
    </w:p>
    <w:p>
      <w:pPr>
        <w:spacing w:line="360" w:lineRule="auto"/>
        <w:ind w:firstLine="528" w:firstLineChars="220"/>
        <w:rPr>
          <w:rFonts w:ascii="宋体" w:hAnsi="宋体"/>
          <w:sz w:val="24"/>
          <w:szCs w:val="24"/>
        </w:rPr>
      </w:pPr>
      <w:r>
        <w:rPr>
          <w:rFonts w:hint="eastAsia" w:ascii="宋体" w:hAnsi="宋体"/>
          <w:sz w:val="24"/>
          <w:szCs w:val="24"/>
        </w:rPr>
        <w:t>5. 我方同意提供</w:t>
      </w:r>
      <w:r>
        <w:rPr>
          <w:rFonts w:hint="eastAsia" w:ascii="宋体" w:hAnsi="宋体"/>
          <w:kern w:val="0"/>
          <w:sz w:val="24"/>
          <w:szCs w:val="24"/>
        </w:rPr>
        <w:t>按照贵方</w:t>
      </w:r>
      <w:r>
        <w:rPr>
          <w:rFonts w:hint="eastAsia" w:ascii="宋体" w:hAnsi="宋体"/>
          <w:sz w:val="24"/>
          <w:szCs w:val="24"/>
        </w:rPr>
        <w:t>可能另外要求的与其投标有关的任何数据或资料。除非另外达成协议并生效，否则，中标通知书和本响应文件将构成约束双方合同的组成部分。</w:t>
      </w:r>
    </w:p>
    <w:p>
      <w:pPr>
        <w:spacing w:line="360" w:lineRule="auto"/>
        <w:ind w:firstLine="528" w:firstLineChars="220"/>
        <w:rPr>
          <w:rFonts w:ascii="宋体" w:hAnsi="宋体"/>
          <w:color w:val="000000"/>
          <w:kern w:val="0"/>
          <w:sz w:val="24"/>
          <w:szCs w:val="24"/>
        </w:rPr>
      </w:pPr>
      <w:r>
        <w:rPr>
          <w:rFonts w:hint="eastAsia" w:ascii="宋体" w:hAnsi="宋体"/>
          <w:kern w:val="0"/>
          <w:sz w:val="24"/>
          <w:szCs w:val="24"/>
        </w:rPr>
        <w:t xml:space="preserve">6. </w:t>
      </w:r>
      <w:r>
        <w:rPr>
          <w:rFonts w:hint="eastAsia" w:ascii="宋体" w:hAnsi="宋体"/>
          <w:color w:val="000000"/>
          <w:kern w:val="0"/>
          <w:sz w:val="24"/>
          <w:szCs w:val="24"/>
        </w:rPr>
        <w:t>我单位如果出现违法违规情况，愿意承担取消中标资格、接受有关监督部门处罚等后果。</w:t>
      </w:r>
    </w:p>
    <w:p>
      <w:pPr>
        <w:spacing w:line="360" w:lineRule="auto"/>
        <w:ind w:firstLine="528" w:firstLineChars="220"/>
        <w:rPr>
          <w:rFonts w:ascii="宋体" w:hAnsi="宋体"/>
          <w:color w:val="000000"/>
          <w:kern w:val="0"/>
          <w:sz w:val="24"/>
          <w:szCs w:val="24"/>
        </w:rPr>
      </w:pPr>
    </w:p>
    <w:p>
      <w:pPr>
        <w:spacing w:line="360" w:lineRule="auto"/>
        <w:ind w:firstLine="528" w:firstLineChars="220"/>
        <w:rPr>
          <w:rFonts w:ascii="宋体" w:hAnsi="宋体"/>
          <w:color w:val="000000"/>
          <w:kern w:val="0"/>
          <w:sz w:val="24"/>
          <w:szCs w:val="24"/>
        </w:rPr>
      </w:pPr>
    </w:p>
    <w:p>
      <w:pPr>
        <w:spacing w:line="360" w:lineRule="auto"/>
        <w:ind w:firstLine="768" w:firstLineChars="320"/>
        <w:rPr>
          <w:rFonts w:ascii="宋体" w:hAnsi="宋体"/>
          <w:sz w:val="24"/>
          <w:szCs w:val="24"/>
        </w:rPr>
      </w:pPr>
      <w:r>
        <w:rPr>
          <w:rFonts w:hint="eastAsia" w:ascii="宋体" w:hAnsi="宋体"/>
          <w:kern w:val="0"/>
          <w:sz w:val="24"/>
          <w:szCs w:val="24"/>
        </w:rPr>
        <w:t xml:space="preserve">详细地址：                        </w:t>
      </w:r>
      <w:r>
        <w:rPr>
          <w:rFonts w:hint="eastAsia" w:ascii="宋体" w:hAnsi="宋体"/>
          <w:sz w:val="24"/>
          <w:szCs w:val="24"/>
        </w:rPr>
        <w:t>邮政编码：</w:t>
      </w:r>
    </w:p>
    <w:p>
      <w:pPr>
        <w:autoSpaceDE w:val="0"/>
        <w:autoSpaceDN w:val="0"/>
        <w:adjustRightInd w:val="0"/>
        <w:spacing w:line="360" w:lineRule="auto"/>
        <w:ind w:right="246" w:firstLine="720" w:firstLineChars="300"/>
        <w:rPr>
          <w:rFonts w:ascii="宋体" w:hAnsi="宋体"/>
          <w:kern w:val="0"/>
          <w:sz w:val="24"/>
          <w:szCs w:val="24"/>
        </w:rPr>
      </w:pPr>
      <w:r>
        <w:rPr>
          <w:rFonts w:hint="eastAsia" w:ascii="宋体" w:hAnsi="宋体"/>
          <w:kern w:val="0"/>
          <w:sz w:val="24"/>
          <w:szCs w:val="24"/>
        </w:rPr>
        <w:t>电    话：                        电子函件：</w:t>
      </w:r>
    </w:p>
    <w:p>
      <w:pPr>
        <w:autoSpaceDE w:val="0"/>
        <w:autoSpaceDN w:val="0"/>
        <w:adjustRightInd w:val="0"/>
        <w:spacing w:line="360" w:lineRule="auto"/>
        <w:ind w:right="246" w:firstLine="720" w:firstLineChars="300"/>
        <w:rPr>
          <w:rFonts w:ascii="宋体" w:hAnsi="宋体"/>
          <w:sz w:val="24"/>
          <w:szCs w:val="24"/>
        </w:rPr>
      </w:pPr>
      <w:r>
        <w:rPr>
          <w:rFonts w:hint="eastAsia" w:ascii="宋体" w:hAnsi="宋体"/>
          <w:sz w:val="24"/>
          <w:szCs w:val="24"/>
        </w:rPr>
        <w:t>供应商开户银行：                  账号/行号：</w:t>
      </w:r>
    </w:p>
    <w:p>
      <w:pPr>
        <w:adjustRightInd w:val="0"/>
        <w:snapToGrid w:val="0"/>
        <w:spacing w:line="360" w:lineRule="auto"/>
        <w:ind w:firstLine="720" w:firstLineChars="300"/>
        <w:rPr>
          <w:rFonts w:ascii="宋体" w:hAnsi="宋体"/>
          <w:sz w:val="24"/>
          <w:szCs w:val="24"/>
        </w:rPr>
      </w:pPr>
      <w:r>
        <w:rPr>
          <w:rFonts w:hint="eastAsia" w:ascii="宋体" w:hAnsi="宋体"/>
          <w:sz w:val="24"/>
          <w:szCs w:val="24"/>
        </w:rPr>
        <w:t xml:space="preserve">供应商法人签字：            </w:t>
      </w:r>
    </w:p>
    <w:p>
      <w:pPr>
        <w:adjustRightInd w:val="0"/>
        <w:snapToGrid w:val="0"/>
        <w:spacing w:line="360" w:lineRule="auto"/>
        <w:ind w:firstLine="720" w:firstLineChars="300"/>
        <w:rPr>
          <w:rFonts w:ascii="宋体" w:hAnsi="宋体"/>
          <w:sz w:val="24"/>
          <w:szCs w:val="24"/>
        </w:rPr>
      </w:pPr>
      <w:r>
        <w:rPr>
          <w:rFonts w:hint="eastAsia" w:ascii="宋体" w:hAnsi="宋体"/>
          <w:sz w:val="24"/>
          <w:szCs w:val="24"/>
        </w:rPr>
        <w:t>供应商法人授权代表签字：（加盖公章）     年 月 日</w:t>
      </w:r>
      <w:r>
        <w:rPr>
          <w:rFonts w:ascii="宋体" w:hAnsi="宋体"/>
          <w:color w:val="000000"/>
          <w:sz w:val="24"/>
          <w:szCs w:val="24"/>
        </w:rPr>
        <w:br w:type="page"/>
      </w:r>
    </w:p>
    <w:p>
      <w:pPr>
        <w:adjustRightInd w:val="0"/>
        <w:snapToGrid w:val="0"/>
        <w:spacing w:line="360" w:lineRule="auto"/>
        <w:rPr>
          <w:rFonts w:ascii="宋体" w:hAnsi="宋体"/>
          <w:sz w:val="24"/>
          <w:szCs w:val="24"/>
        </w:rPr>
      </w:pPr>
      <w:r>
        <w:rPr>
          <w:rFonts w:hint="eastAsia" w:ascii="宋体" w:hAnsi="宋体"/>
          <w:sz w:val="24"/>
          <w:szCs w:val="24"/>
        </w:rPr>
        <w:t>格式四：</w:t>
      </w:r>
    </w:p>
    <w:p>
      <w:pPr>
        <w:adjustRightInd w:val="0"/>
        <w:snapToGrid w:val="0"/>
        <w:spacing w:line="360" w:lineRule="auto"/>
        <w:jc w:val="center"/>
        <w:rPr>
          <w:rFonts w:ascii="宋体" w:hAnsi="宋体"/>
          <w:b/>
          <w:bCs/>
          <w:sz w:val="24"/>
          <w:szCs w:val="24"/>
        </w:rPr>
      </w:pPr>
      <w:r>
        <w:rPr>
          <w:rFonts w:hint="eastAsia" w:ascii="宋体" w:hAnsi="宋体"/>
          <w:b/>
          <w:bCs/>
          <w:sz w:val="24"/>
          <w:szCs w:val="24"/>
        </w:rPr>
        <w:t>开标一览表</w:t>
      </w:r>
    </w:p>
    <w:p>
      <w:pPr>
        <w:pStyle w:val="229"/>
        <w:spacing w:line="360" w:lineRule="auto"/>
        <w:ind w:left="57" w:right="57" w:firstLine="57"/>
        <w:rPr>
          <w:rFonts w:hAnsi="宋体"/>
          <w:bCs/>
          <w:sz w:val="24"/>
          <w:szCs w:val="24"/>
        </w:rPr>
      </w:pPr>
    </w:p>
    <w:p>
      <w:pPr>
        <w:pStyle w:val="229"/>
        <w:spacing w:line="360" w:lineRule="auto"/>
        <w:ind w:left="57" w:right="57" w:firstLine="57"/>
        <w:rPr>
          <w:rFonts w:hAnsi="宋体"/>
          <w:sz w:val="24"/>
          <w:szCs w:val="24"/>
        </w:rPr>
      </w:pPr>
      <w:r>
        <w:rPr>
          <w:rFonts w:hint="eastAsia" w:hAnsi="宋体"/>
          <w:sz w:val="24"/>
          <w:szCs w:val="24"/>
        </w:rPr>
        <w:t>供应商名称（加盖公章）</w:t>
      </w:r>
    </w:p>
    <w:p>
      <w:pPr>
        <w:spacing w:line="360" w:lineRule="auto"/>
        <w:ind w:firstLine="120" w:firstLineChars="50"/>
        <w:rPr>
          <w:rFonts w:ascii="宋体" w:hAnsi="宋体"/>
          <w:sz w:val="24"/>
          <w:szCs w:val="24"/>
        </w:rPr>
      </w:pPr>
      <w:r>
        <w:rPr>
          <w:rFonts w:hint="eastAsia" w:ascii="宋体" w:hAnsi="宋体"/>
          <w:sz w:val="24"/>
          <w:szCs w:val="24"/>
        </w:rPr>
        <w:t>项目名称、包号：                          项目编号：</w:t>
      </w:r>
    </w:p>
    <w:tbl>
      <w:tblPr>
        <w:tblStyle w:val="4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7"/>
        <w:gridCol w:w="1997"/>
        <w:gridCol w:w="1997"/>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57" w:type="dxa"/>
            <w:vAlign w:val="center"/>
          </w:tcPr>
          <w:p>
            <w:pPr>
              <w:spacing w:line="360" w:lineRule="auto"/>
              <w:ind w:firstLine="240" w:firstLineChars="100"/>
              <w:jc w:val="center"/>
              <w:rPr>
                <w:rFonts w:ascii="宋体" w:hAnsi="宋体"/>
                <w:sz w:val="24"/>
                <w:szCs w:val="24"/>
              </w:rPr>
            </w:pPr>
            <w:r>
              <w:rPr>
                <w:rFonts w:hint="eastAsia" w:ascii="宋体" w:hAnsi="宋体"/>
                <w:sz w:val="24"/>
                <w:szCs w:val="24"/>
              </w:rPr>
              <w:t>投标总报价（元）</w:t>
            </w:r>
          </w:p>
        </w:tc>
        <w:tc>
          <w:tcPr>
            <w:tcW w:w="1997" w:type="dxa"/>
            <w:vAlign w:val="center"/>
          </w:tcPr>
          <w:p>
            <w:pPr>
              <w:spacing w:line="360" w:lineRule="auto"/>
              <w:jc w:val="center"/>
              <w:rPr>
                <w:rFonts w:ascii="宋体" w:hAnsi="宋体"/>
                <w:sz w:val="24"/>
                <w:szCs w:val="24"/>
              </w:rPr>
            </w:pPr>
            <w:r>
              <w:rPr>
                <w:rFonts w:hint="eastAsia" w:ascii="宋体" w:hAnsi="宋体"/>
                <w:sz w:val="24"/>
                <w:szCs w:val="24"/>
              </w:rPr>
              <w:t>交付使用时间</w:t>
            </w:r>
          </w:p>
        </w:tc>
        <w:tc>
          <w:tcPr>
            <w:tcW w:w="1997" w:type="dxa"/>
            <w:vAlign w:val="center"/>
          </w:tcPr>
          <w:p>
            <w:pPr>
              <w:spacing w:line="360" w:lineRule="auto"/>
              <w:jc w:val="center"/>
              <w:rPr>
                <w:rFonts w:ascii="宋体" w:hAnsi="宋体"/>
                <w:sz w:val="24"/>
                <w:szCs w:val="24"/>
              </w:rPr>
            </w:pPr>
            <w:r>
              <w:rPr>
                <w:rFonts w:hint="eastAsia" w:ascii="宋体" w:hAnsi="宋体"/>
                <w:sz w:val="24"/>
                <w:szCs w:val="24"/>
              </w:rPr>
              <w:t>售后服务网点</w:t>
            </w:r>
          </w:p>
        </w:tc>
        <w:tc>
          <w:tcPr>
            <w:tcW w:w="1877" w:type="dxa"/>
            <w:vAlign w:val="center"/>
          </w:tcPr>
          <w:p>
            <w:pPr>
              <w:spacing w:line="360" w:lineRule="auto"/>
              <w:jc w:val="center"/>
              <w:rPr>
                <w:rFonts w:ascii="宋体" w:hAnsi="宋体"/>
                <w:sz w:val="24"/>
                <w:szCs w:val="24"/>
              </w:rPr>
            </w:pPr>
            <w:r>
              <w:rPr>
                <w:rFonts w:hint="eastAsia" w:ascii="宋体" w:hAnsi="宋体"/>
                <w:sz w:val="24"/>
                <w:szCs w:val="24"/>
              </w:rPr>
              <w:t>质保期（年）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757" w:type="dxa"/>
            <w:vAlign w:val="center"/>
          </w:tcPr>
          <w:p>
            <w:pPr>
              <w:spacing w:line="360" w:lineRule="auto"/>
              <w:jc w:val="left"/>
              <w:rPr>
                <w:rFonts w:ascii="宋体" w:hAnsi="宋体"/>
                <w:sz w:val="24"/>
                <w:szCs w:val="24"/>
              </w:rPr>
            </w:pPr>
            <w:r>
              <w:rPr>
                <w:rFonts w:hint="eastAsia" w:ascii="宋体" w:hAnsi="宋体"/>
                <w:sz w:val="24"/>
                <w:szCs w:val="24"/>
              </w:rPr>
              <w:t>大写：</w:t>
            </w:r>
          </w:p>
        </w:tc>
        <w:tc>
          <w:tcPr>
            <w:tcW w:w="1997" w:type="dxa"/>
            <w:vMerge w:val="restart"/>
            <w:vAlign w:val="center"/>
          </w:tcPr>
          <w:p>
            <w:pPr>
              <w:spacing w:line="360" w:lineRule="auto"/>
              <w:ind w:left="57" w:right="57" w:firstLine="57"/>
              <w:jc w:val="center"/>
              <w:outlineLvl w:val="0"/>
              <w:rPr>
                <w:rFonts w:ascii="宋体" w:hAnsi="宋体"/>
                <w:sz w:val="24"/>
                <w:szCs w:val="24"/>
              </w:rPr>
            </w:pPr>
          </w:p>
        </w:tc>
        <w:tc>
          <w:tcPr>
            <w:tcW w:w="1997" w:type="dxa"/>
            <w:vMerge w:val="restart"/>
            <w:vAlign w:val="center"/>
          </w:tcPr>
          <w:p>
            <w:pPr>
              <w:spacing w:line="360" w:lineRule="auto"/>
              <w:ind w:left="57" w:right="57" w:firstLine="57"/>
              <w:jc w:val="center"/>
              <w:outlineLvl w:val="0"/>
              <w:rPr>
                <w:rFonts w:ascii="宋体" w:hAnsi="宋体"/>
                <w:sz w:val="24"/>
                <w:szCs w:val="24"/>
              </w:rPr>
            </w:pPr>
          </w:p>
        </w:tc>
        <w:tc>
          <w:tcPr>
            <w:tcW w:w="1877" w:type="dxa"/>
            <w:vMerge w:val="restart"/>
            <w:vAlign w:val="top"/>
          </w:tcPr>
          <w:p>
            <w:pPr>
              <w:spacing w:line="360" w:lineRule="auto"/>
              <w:ind w:left="57" w:right="57" w:firstLine="57"/>
              <w:jc w:val="center"/>
              <w:outlineLvl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757" w:type="dxa"/>
            <w:vAlign w:val="center"/>
          </w:tcPr>
          <w:p>
            <w:pPr>
              <w:spacing w:line="360" w:lineRule="auto"/>
              <w:jc w:val="left"/>
              <w:rPr>
                <w:rFonts w:ascii="宋体" w:hAnsi="宋体"/>
                <w:sz w:val="24"/>
                <w:szCs w:val="24"/>
              </w:rPr>
            </w:pPr>
            <w:r>
              <w:rPr>
                <w:rFonts w:hint="eastAsia" w:ascii="宋体" w:hAnsi="宋体"/>
                <w:sz w:val="24"/>
                <w:szCs w:val="24"/>
              </w:rPr>
              <w:t>小写：</w:t>
            </w:r>
          </w:p>
        </w:tc>
        <w:tc>
          <w:tcPr>
            <w:tcW w:w="1997" w:type="dxa"/>
            <w:vMerge w:val="continue"/>
            <w:vAlign w:val="center"/>
          </w:tcPr>
          <w:p>
            <w:pPr>
              <w:spacing w:line="360" w:lineRule="auto"/>
              <w:ind w:left="57" w:right="57" w:firstLine="57"/>
              <w:jc w:val="center"/>
              <w:outlineLvl w:val="0"/>
              <w:rPr>
                <w:rFonts w:ascii="宋体" w:hAnsi="宋体"/>
                <w:sz w:val="24"/>
                <w:szCs w:val="24"/>
              </w:rPr>
            </w:pPr>
          </w:p>
        </w:tc>
        <w:tc>
          <w:tcPr>
            <w:tcW w:w="1997" w:type="dxa"/>
            <w:vMerge w:val="continue"/>
            <w:vAlign w:val="center"/>
          </w:tcPr>
          <w:p>
            <w:pPr>
              <w:spacing w:line="360" w:lineRule="auto"/>
              <w:ind w:left="57" w:right="57" w:firstLine="57"/>
              <w:jc w:val="center"/>
              <w:outlineLvl w:val="0"/>
              <w:rPr>
                <w:rFonts w:ascii="宋体" w:hAnsi="宋体"/>
                <w:sz w:val="24"/>
                <w:szCs w:val="24"/>
              </w:rPr>
            </w:pPr>
          </w:p>
        </w:tc>
        <w:tc>
          <w:tcPr>
            <w:tcW w:w="1877" w:type="dxa"/>
            <w:vMerge w:val="continue"/>
            <w:vAlign w:val="top"/>
          </w:tcPr>
          <w:p>
            <w:pPr>
              <w:spacing w:line="360" w:lineRule="auto"/>
              <w:ind w:left="57" w:right="57" w:firstLine="57"/>
              <w:jc w:val="center"/>
              <w:outlineLvl w:val="0"/>
              <w:rPr>
                <w:rFonts w:ascii="宋体" w:hAnsi="宋体"/>
                <w:sz w:val="24"/>
                <w:szCs w:val="24"/>
              </w:rPr>
            </w:pPr>
          </w:p>
        </w:tc>
      </w:tr>
    </w:tbl>
    <w:p>
      <w:pPr>
        <w:adjustRightInd w:val="0"/>
        <w:snapToGrid w:val="0"/>
        <w:spacing w:line="360" w:lineRule="auto"/>
        <w:rPr>
          <w:rFonts w:ascii="宋体" w:hAnsi="宋体"/>
          <w:sz w:val="24"/>
          <w:szCs w:val="24"/>
        </w:rPr>
      </w:pPr>
    </w:p>
    <w:p>
      <w:pPr>
        <w:adjustRightInd w:val="0"/>
        <w:snapToGrid w:val="0"/>
        <w:spacing w:line="360" w:lineRule="auto"/>
        <w:rPr>
          <w:rFonts w:ascii="宋体" w:hAnsi="宋体" w:cs="Courier New"/>
          <w:kern w:val="0"/>
          <w:sz w:val="24"/>
          <w:szCs w:val="24"/>
        </w:rPr>
      </w:pPr>
      <w:r>
        <w:rPr>
          <w:rFonts w:hint="eastAsia" w:ascii="宋体" w:hAnsi="宋体"/>
          <w:sz w:val="24"/>
          <w:szCs w:val="24"/>
        </w:rPr>
        <w:t>说明：1．所有价格均系用人民币表示，单位为元。</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2．价格应按照“供应商须知”的要求报价。</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3．格式、内容和签署、盖章必须完整。</w:t>
      </w:r>
    </w:p>
    <w:p>
      <w:pPr>
        <w:adjustRightInd w:val="0"/>
        <w:snapToGrid w:val="0"/>
        <w:spacing w:line="360" w:lineRule="auto"/>
        <w:ind w:firstLine="720" w:firstLineChars="300"/>
        <w:rPr>
          <w:rFonts w:ascii="宋体" w:hAnsi="宋体"/>
          <w:sz w:val="24"/>
          <w:szCs w:val="24"/>
        </w:rPr>
      </w:pPr>
      <w:r>
        <w:rPr>
          <w:rFonts w:hint="eastAsia" w:ascii="宋体" w:hAnsi="宋体" w:cs="Courier New"/>
          <w:kern w:val="0"/>
          <w:sz w:val="24"/>
          <w:szCs w:val="24"/>
        </w:rPr>
        <w:t>4.《</w:t>
      </w:r>
      <w:r>
        <w:rPr>
          <w:rFonts w:hint="eastAsia" w:ascii="宋体" w:hAnsi="宋体"/>
          <w:sz w:val="24"/>
          <w:szCs w:val="24"/>
        </w:rPr>
        <w:t>开标一览表</w:t>
      </w:r>
      <w:r>
        <w:rPr>
          <w:rFonts w:hint="eastAsia" w:ascii="宋体" w:hAnsi="宋体" w:cs="Courier New"/>
          <w:kern w:val="0"/>
          <w:sz w:val="24"/>
          <w:szCs w:val="24"/>
        </w:rPr>
        <w:t>》中所填写内容与响应文件中内容不一致的，以开标一览表为准。</w:t>
      </w:r>
    </w:p>
    <w:p>
      <w:pPr>
        <w:adjustRightInd w:val="0"/>
        <w:snapToGrid w:val="0"/>
        <w:spacing w:line="360" w:lineRule="auto"/>
        <w:ind w:firstLine="720" w:firstLineChars="300"/>
        <w:rPr>
          <w:rFonts w:ascii="宋体" w:hAnsi="宋体" w:cs="Courier New"/>
          <w:kern w:val="0"/>
          <w:sz w:val="24"/>
          <w:szCs w:val="24"/>
        </w:rPr>
      </w:pPr>
    </w:p>
    <w:p>
      <w:pPr>
        <w:spacing w:line="360" w:lineRule="auto"/>
        <w:ind w:right="240" w:firstLine="720" w:firstLineChars="300"/>
        <w:jc w:val="right"/>
        <w:rPr>
          <w:rFonts w:ascii="宋体" w:hAnsi="宋体"/>
          <w:color w:val="00B0F0"/>
          <w:sz w:val="24"/>
          <w:szCs w:val="24"/>
        </w:rPr>
      </w:pPr>
    </w:p>
    <w:p>
      <w:pPr>
        <w:spacing w:line="360" w:lineRule="auto"/>
        <w:ind w:firstLine="720" w:firstLineChars="300"/>
        <w:jc w:val="right"/>
        <w:rPr>
          <w:rFonts w:ascii="宋体" w:hAnsi="宋体"/>
          <w:color w:val="00B0F0"/>
          <w:sz w:val="24"/>
          <w:szCs w:val="24"/>
        </w:rPr>
      </w:pPr>
    </w:p>
    <w:p>
      <w:pPr>
        <w:spacing w:line="360" w:lineRule="auto"/>
        <w:ind w:firstLine="720" w:firstLineChars="300"/>
        <w:jc w:val="right"/>
        <w:rPr>
          <w:rFonts w:ascii="宋体" w:hAnsi="宋体"/>
          <w:color w:val="00B0F0"/>
          <w:sz w:val="24"/>
          <w:szCs w:val="24"/>
        </w:rPr>
      </w:pPr>
    </w:p>
    <w:p>
      <w:pPr>
        <w:spacing w:line="360" w:lineRule="auto"/>
        <w:ind w:firstLine="720" w:firstLineChars="300"/>
        <w:jc w:val="right"/>
        <w:rPr>
          <w:rFonts w:ascii="宋体" w:hAnsi="宋体"/>
          <w:color w:val="00B0F0"/>
          <w:sz w:val="24"/>
          <w:szCs w:val="24"/>
        </w:rPr>
      </w:pPr>
    </w:p>
    <w:p>
      <w:pPr>
        <w:spacing w:line="360" w:lineRule="auto"/>
        <w:ind w:firstLine="720" w:firstLineChars="300"/>
        <w:jc w:val="right"/>
        <w:rPr>
          <w:rFonts w:ascii="宋体" w:hAnsi="宋体"/>
          <w:color w:val="00B0F0"/>
          <w:sz w:val="24"/>
          <w:szCs w:val="24"/>
        </w:rPr>
      </w:pPr>
    </w:p>
    <w:p>
      <w:pPr>
        <w:spacing w:line="360" w:lineRule="auto"/>
        <w:ind w:firstLine="2880" w:firstLineChars="1200"/>
        <w:jc w:val="both"/>
        <w:rPr>
          <w:rFonts w:ascii="宋体" w:hAnsi="宋体"/>
          <w:sz w:val="24"/>
          <w:szCs w:val="24"/>
        </w:rPr>
      </w:pPr>
      <w:r>
        <w:rPr>
          <w:rFonts w:hint="eastAsia" w:ascii="宋体" w:hAnsi="宋体"/>
          <w:sz w:val="24"/>
          <w:szCs w:val="24"/>
        </w:rPr>
        <w:t>法定代表人或法人授权代表（签字）：</w:t>
      </w:r>
    </w:p>
    <w:p>
      <w:pPr>
        <w:adjustRightInd w:val="0"/>
        <w:snapToGrid w:val="0"/>
        <w:spacing w:line="360" w:lineRule="auto"/>
        <w:rPr>
          <w:rFonts w:ascii="宋体" w:hAnsi="宋体"/>
          <w:sz w:val="24"/>
          <w:szCs w:val="24"/>
        </w:rPr>
      </w:pPr>
    </w:p>
    <w:p>
      <w:pPr>
        <w:autoSpaceDE w:val="0"/>
        <w:autoSpaceDN w:val="0"/>
        <w:spacing w:line="360" w:lineRule="auto"/>
        <w:jc w:val="center"/>
        <w:rPr>
          <w:rFonts w:ascii="宋体" w:hAnsi="宋体"/>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737" w:right="1247" w:bottom="737" w:left="1247" w:header="851" w:footer="992" w:gutter="0"/>
          <w:cols w:space="720" w:num="1"/>
          <w:titlePg/>
          <w:docGrid w:linePitch="312" w:charSpace="0"/>
        </w:sectPr>
      </w:pPr>
      <w:r>
        <w:rPr>
          <w:rFonts w:hint="eastAsia" w:ascii="宋体" w:hAnsi="宋体"/>
          <w:sz w:val="24"/>
          <w:szCs w:val="24"/>
        </w:rPr>
        <w:t xml:space="preserve">                年    月 </w:t>
      </w:r>
      <w:r>
        <w:rPr>
          <w:rFonts w:hint="eastAsia" w:ascii="宋体" w:hAnsi="宋体"/>
          <w:sz w:val="24"/>
          <w:szCs w:val="24"/>
          <w:lang w:val="en-US" w:eastAsia="zh-CN"/>
        </w:rPr>
        <w:t xml:space="preserve">  日</w:t>
      </w:r>
      <w:r>
        <w:rPr>
          <w:rFonts w:hint="eastAsia" w:ascii="宋体" w:hAnsi="宋体"/>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格式五：</w:t>
      </w:r>
    </w:p>
    <w:p>
      <w:pPr>
        <w:spacing w:line="360" w:lineRule="auto"/>
        <w:ind w:firstLine="420"/>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法定代表人身份证明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（供应商名称）的法定代表人。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附：法定代表人身份证复印件。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注：本身份证明需由供应商加盖单位公章。</w:t>
      </w:r>
    </w:p>
    <w:p>
      <w:pPr>
        <w:spacing w:line="360" w:lineRule="auto"/>
        <w:ind w:firstLine="4920" w:firstLineChars="2050"/>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ind w:firstLine="4920" w:firstLineChars="2050"/>
        <w:rPr>
          <w:rFonts w:asciiTheme="minorEastAsia" w:hAnsiTheme="minorEastAsia" w:eastAsiaTheme="minorEastAsia"/>
          <w:sz w:val="24"/>
          <w:szCs w:val="24"/>
        </w:rPr>
      </w:pPr>
    </w:p>
    <w:tbl>
      <w:tblPr>
        <w:tblStyle w:val="4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530"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530"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ind w:firstLine="4920" w:firstLineChars="2050"/>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 xml:space="preserve">日 </w:t>
      </w: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r>
        <w:rPr>
          <w:rFonts w:hint="eastAsia" w:asciiTheme="minorEastAsia" w:hAnsiTheme="minorEastAsia" w:eastAsiaTheme="minorEastAsia"/>
          <w:sz w:val="24"/>
          <w:szCs w:val="24"/>
        </w:rPr>
        <w:t xml:space="preserve">格式六： </w:t>
      </w:r>
    </w:p>
    <w:p>
      <w:pPr>
        <w:spacing w:line="360" w:lineRule="auto"/>
        <w:ind w:firstLine="420"/>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授权委托人身份证明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（供应商名称）的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 xml:space="preserve">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注：本身份证明需由供应商加盖单位公章。</w:t>
      </w:r>
    </w:p>
    <w:p>
      <w:pPr>
        <w:spacing w:line="360" w:lineRule="auto"/>
        <w:ind w:firstLine="4920" w:firstLineChars="2050"/>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tbl>
      <w:tblPr>
        <w:tblStyle w:val="4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530"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530"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ind w:firstLine="4920" w:firstLineChars="2050"/>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 xml:space="preserve">日 </w:t>
      </w: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left"/>
        <w:rPr>
          <w:rFonts w:asciiTheme="minorEastAsia" w:hAnsiTheme="minorEastAsia" w:eastAsiaTheme="minorEastAsia"/>
          <w:sz w:val="24"/>
          <w:szCs w:val="24"/>
        </w:rPr>
      </w:pPr>
      <w:bookmarkStart w:id="28" w:name="_Toc496001220"/>
      <w:r>
        <w:rPr>
          <w:rFonts w:hint="eastAsia" w:asciiTheme="minorEastAsia" w:hAnsiTheme="minorEastAsia" w:eastAsiaTheme="minorEastAsia"/>
          <w:sz w:val="24"/>
          <w:szCs w:val="24"/>
        </w:rPr>
        <w:t>格式七</w:t>
      </w:r>
      <w:bookmarkEnd w:id="28"/>
      <w:r>
        <w:rPr>
          <w:rFonts w:hint="eastAsia" w:asciiTheme="minorEastAsia" w:hAnsiTheme="minorEastAsia" w:eastAsiaTheme="minorEastAsia"/>
          <w:sz w:val="24"/>
          <w:szCs w:val="24"/>
        </w:rPr>
        <w:t>：</w:t>
      </w:r>
    </w:p>
    <w:p>
      <w:pPr>
        <w:spacing w:line="360" w:lineRule="auto"/>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授权委托书</w:t>
      </w:r>
    </w:p>
    <w:p>
      <w:pPr>
        <w:spacing w:line="360" w:lineRule="auto"/>
        <w:ind w:firstLine="5160" w:firstLineChars="2150"/>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本人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（供应商名称）的法定代表人，现委托</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（姓名）为我方代理人。代理人根据授权，以我方名义签署、澄清确认、递 交、撤回、修改招标项目响应文件、签订合同和处理有关事宜，其法律后果由我方承担。委托期限：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代理人无转委托权。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注：本授权委托书需由供应商加盖单位公章并由其法定代表人和委托代理人签字。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 标 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法定代表人：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pStyle w:val="23"/>
        <w:spacing w:line="360" w:lineRule="auto"/>
        <w:ind w:right="57"/>
        <w:jc w:val="center"/>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 xml:space="preserve">                                           </w:t>
      </w:r>
      <w:r>
        <w:rPr>
          <w:rFonts w:hint="eastAsia" w:asciiTheme="minorEastAsia" w:hAnsiTheme="minorEastAsia" w:eastAsiaTheme="minorEastAsia"/>
          <w:sz w:val="24"/>
          <w:szCs w:val="24"/>
          <w:u w:val="single"/>
        </w:rPr>
        <w:t>_____</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日</w:t>
      </w:r>
    </w:p>
    <w:p>
      <w:pPr>
        <w:pStyle w:val="23"/>
        <w:spacing w:line="360" w:lineRule="auto"/>
        <w:ind w:right="57"/>
        <w:jc w:val="center"/>
        <w:rPr>
          <w:rFonts w:asciiTheme="minorEastAsia" w:hAnsiTheme="minorEastAsia" w:eastAsiaTheme="minorEastAsia"/>
          <w:sz w:val="24"/>
          <w:szCs w:val="24"/>
        </w:rPr>
      </w:pPr>
      <w:r>
        <w:rPr>
          <w:rFonts w:asciiTheme="minorEastAsia" w:hAnsiTheme="minorEastAsia" w:eastAsiaTheme="minorEastAsia"/>
          <w:sz w:val="24"/>
          <w:szCs w:val="24"/>
        </w:rPr>
        <w:br w:type="page"/>
      </w:r>
    </w:p>
    <w:p>
      <w:pPr>
        <w:adjustRightInd w:val="0"/>
        <w:snapToGrid w:val="0"/>
        <w:spacing w:line="360" w:lineRule="auto"/>
        <w:jc w:val="left"/>
        <w:rPr>
          <w:rFonts w:hAnsi="宋体"/>
          <w:bCs/>
          <w:color w:val="000000"/>
          <w:sz w:val="24"/>
          <w:szCs w:val="24"/>
        </w:rPr>
      </w:pPr>
      <w:r>
        <w:rPr>
          <w:rFonts w:hint="eastAsia" w:asciiTheme="minorEastAsia" w:hAnsiTheme="minorEastAsia" w:eastAsiaTheme="minorEastAsia"/>
          <w:sz w:val="24"/>
          <w:szCs w:val="24"/>
          <w:lang w:val="en-US" w:eastAsia="zh-CN"/>
        </w:rPr>
        <w:t xml:space="preserve"> </w:t>
      </w:r>
      <w:r>
        <w:rPr>
          <w:rFonts w:hint="eastAsia" w:hAnsi="宋体"/>
          <w:bCs/>
          <w:color w:val="000000"/>
          <w:sz w:val="24"/>
          <w:szCs w:val="24"/>
        </w:rPr>
        <w:t>格式</w:t>
      </w:r>
      <w:r>
        <w:rPr>
          <w:rFonts w:hint="eastAsia" w:hAnsi="宋体"/>
          <w:bCs/>
          <w:color w:val="000000"/>
          <w:sz w:val="24"/>
          <w:szCs w:val="24"/>
          <w:lang w:val="en-US" w:eastAsia="zh-CN"/>
        </w:rPr>
        <w:t>八</w:t>
      </w:r>
      <w:r>
        <w:rPr>
          <w:rFonts w:hint="eastAsia" w:hAnsi="宋体"/>
          <w:bCs/>
          <w:color w:val="000000"/>
          <w:sz w:val="24"/>
          <w:szCs w:val="24"/>
        </w:rPr>
        <w:t xml:space="preserve">： </w:t>
      </w:r>
    </w:p>
    <w:p>
      <w:pPr>
        <w:spacing w:line="360" w:lineRule="auto"/>
        <w:jc w:val="center"/>
        <w:rPr>
          <w:rFonts w:ascii="宋体" w:hAnsi="宋体"/>
          <w:b/>
          <w:sz w:val="24"/>
          <w:szCs w:val="24"/>
        </w:rPr>
      </w:pPr>
      <w:r>
        <w:rPr>
          <w:rFonts w:hint="eastAsia" w:ascii="宋体" w:hAnsi="宋体"/>
          <w:b/>
          <w:sz w:val="24"/>
          <w:szCs w:val="24"/>
        </w:rPr>
        <w:t>投标货物分项报价明细表</w:t>
      </w:r>
    </w:p>
    <w:p>
      <w:pPr>
        <w:adjustRightInd w:val="0"/>
        <w:snapToGrid w:val="0"/>
        <w:spacing w:line="360" w:lineRule="auto"/>
        <w:rPr>
          <w:rFonts w:ascii="宋体" w:hAnsi="宋体"/>
          <w:sz w:val="24"/>
          <w:szCs w:val="24"/>
        </w:rPr>
      </w:pPr>
    </w:p>
    <w:tbl>
      <w:tblPr>
        <w:tblStyle w:val="43"/>
        <w:tblW w:w="90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7"/>
        <w:gridCol w:w="1329"/>
        <w:gridCol w:w="1656"/>
        <w:gridCol w:w="1656"/>
        <w:gridCol w:w="1317"/>
        <w:gridCol w:w="1317"/>
        <w:gridCol w:w="124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37" w:type="dxa"/>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1329" w:type="dxa"/>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货物名称</w:t>
            </w:r>
          </w:p>
        </w:tc>
        <w:tc>
          <w:tcPr>
            <w:tcW w:w="1656" w:type="dxa"/>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品牌、型号</w:t>
            </w:r>
          </w:p>
        </w:tc>
        <w:tc>
          <w:tcPr>
            <w:tcW w:w="1656"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数量及单位</w:t>
            </w:r>
          </w:p>
        </w:tc>
        <w:tc>
          <w:tcPr>
            <w:tcW w:w="1317"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单价（元）</w:t>
            </w:r>
          </w:p>
        </w:tc>
        <w:tc>
          <w:tcPr>
            <w:tcW w:w="1317" w:type="dxa"/>
            <w:tcBorders>
              <w:left w:val="single" w:color="auto" w:sz="4" w:space="0"/>
            </w:tcBorders>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总价（元）</w:t>
            </w:r>
          </w:p>
        </w:tc>
        <w:tc>
          <w:tcPr>
            <w:tcW w:w="1248" w:type="dxa"/>
            <w:tcBorders>
              <w:left w:val="single" w:color="auto" w:sz="4" w:space="0"/>
            </w:tcBorders>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37" w:type="dxa"/>
            <w:vAlign w:val="center"/>
          </w:tcPr>
          <w:p>
            <w:pPr>
              <w:adjustRightInd w:val="0"/>
              <w:snapToGrid w:val="0"/>
              <w:spacing w:line="360" w:lineRule="auto"/>
              <w:ind w:left="-118" w:leftChars="-42"/>
              <w:jc w:val="center"/>
              <w:rPr>
                <w:rFonts w:ascii="宋体" w:hAnsi="宋体"/>
                <w:color w:val="000000"/>
                <w:sz w:val="24"/>
                <w:szCs w:val="24"/>
              </w:rPr>
            </w:pPr>
            <w:r>
              <w:rPr>
                <w:rFonts w:hint="eastAsia" w:ascii="宋体" w:hAnsi="宋体"/>
                <w:color w:val="000000"/>
                <w:sz w:val="24"/>
                <w:szCs w:val="24"/>
              </w:rPr>
              <w:t>1</w:t>
            </w:r>
          </w:p>
        </w:tc>
        <w:tc>
          <w:tcPr>
            <w:tcW w:w="1329" w:type="dxa"/>
            <w:vAlign w:val="center"/>
          </w:tcPr>
          <w:p>
            <w:pPr>
              <w:adjustRightInd w:val="0"/>
              <w:snapToGrid w:val="0"/>
              <w:spacing w:line="360" w:lineRule="auto"/>
              <w:ind w:left="-118" w:leftChars="-42"/>
              <w:jc w:val="center"/>
              <w:rPr>
                <w:rFonts w:ascii="宋体" w:hAnsi="宋体"/>
                <w:color w:val="000000"/>
                <w:sz w:val="24"/>
                <w:szCs w:val="24"/>
              </w:rPr>
            </w:pPr>
          </w:p>
        </w:tc>
        <w:tc>
          <w:tcPr>
            <w:tcW w:w="1656" w:type="dxa"/>
            <w:vAlign w:val="top"/>
          </w:tcPr>
          <w:p>
            <w:pPr>
              <w:adjustRightInd w:val="0"/>
              <w:snapToGrid w:val="0"/>
              <w:spacing w:line="360" w:lineRule="auto"/>
              <w:jc w:val="center"/>
              <w:rPr>
                <w:rFonts w:ascii="宋体" w:hAnsi="宋体"/>
                <w:color w:val="000000"/>
                <w:sz w:val="24"/>
                <w:szCs w:val="24"/>
              </w:rPr>
            </w:pPr>
          </w:p>
        </w:tc>
        <w:tc>
          <w:tcPr>
            <w:tcW w:w="1656"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317"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317" w:type="dxa"/>
            <w:tcBorders>
              <w:lef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248" w:type="dxa"/>
            <w:tcBorders>
              <w:left w:val="single" w:color="auto" w:sz="4" w:space="0"/>
            </w:tcBorders>
            <w:vAlign w:val="top"/>
          </w:tcPr>
          <w:p>
            <w:pPr>
              <w:adjustRightInd w:val="0"/>
              <w:snapToGrid w:val="0"/>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37" w:type="dxa"/>
            <w:vAlign w:val="center"/>
          </w:tcPr>
          <w:p>
            <w:pPr>
              <w:adjustRightInd w:val="0"/>
              <w:snapToGrid w:val="0"/>
              <w:spacing w:line="360" w:lineRule="auto"/>
              <w:ind w:left="-118" w:leftChars="-42"/>
              <w:jc w:val="center"/>
              <w:rPr>
                <w:rFonts w:ascii="宋体" w:hAnsi="宋体"/>
                <w:color w:val="000000"/>
                <w:sz w:val="24"/>
                <w:szCs w:val="24"/>
              </w:rPr>
            </w:pPr>
            <w:r>
              <w:rPr>
                <w:rFonts w:hint="eastAsia" w:ascii="宋体" w:hAnsi="宋体"/>
                <w:color w:val="000000"/>
                <w:sz w:val="24"/>
                <w:szCs w:val="24"/>
              </w:rPr>
              <w:t>2</w:t>
            </w:r>
          </w:p>
        </w:tc>
        <w:tc>
          <w:tcPr>
            <w:tcW w:w="1329" w:type="dxa"/>
            <w:vAlign w:val="center"/>
          </w:tcPr>
          <w:p>
            <w:pPr>
              <w:adjustRightInd w:val="0"/>
              <w:snapToGrid w:val="0"/>
              <w:spacing w:line="360" w:lineRule="auto"/>
              <w:ind w:left="-118" w:leftChars="-42"/>
              <w:jc w:val="center"/>
              <w:rPr>
                <w:rFonts w:ascii="宋体" w:hAnsi="宋体"/>
                <w:color w:val="000000"/>
                <w:sz w:val="24"/>
                <w:szCs w:val="24"/>
              </w:rPr>
            </w:pPr>
          </w:p>
        </w:tc>
        <w:tc>
          <w:tcPr>
            <w:tcW w:w="1656" w:type="dxa"/>
            <w:vAlign w:val="top"/>
          </w:tcPr>
          <w:p>
            <w:pPr>
              <w:adjustRightInd w:val="0"/>
              <w:snapToGrid w:val="0"/>
              <w:spacing w:line="360" w:lineRule="auto"/>
              <w:jc w:val="center"/>
              <w:rPr>
                <w:rFonts w:ascii="宋体" w:hAnsi="宋体"/>
                <w:color w:val="000000"/>
                <w:sz w:val="24"/>
                <w:szCs w:val="24"/>
              </w:rPr>
            </w:pPr>
          </w:p>
        </w:tc>
        <w:tc>
          <w:tcPr>
            <w:tcW w:w="1656"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317"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317" w:type="dxa"/>
            <w:tcBorders>
              <w:lef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248" w:type="dxa"/>
            <w:tcBorders>
              <w:left w:val="single" w:color="auto" w:sz="4" w:space="0"/>
            </w:tcBorders>
            <w:vAlign w:val="top"/>
          </w:tcPr>
          <w:p>
            <w:pPr>
              <w:adjustRightInd w:val="0"/>
              <w:snapToGrid w:val="0"/>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37" w:type="dxa"/>
            <w:vAlign w:val="center"/>
          </w:tcPr>
          <w:p>
            <w:pPr>
              <w:adjustRightInd w:val="0"/>
              <w:snapToGrid w:val="0"/>
              <w:spacing w:line="360" w:lineRule="auto"/>
              <w:ind w:left="-118" w:leftChars="-42"/>
              <w:jc w:val="center"/>
              <w:rPr>
                <w:rFonts w:ascii="宋体" w:hAnsi="宋体"/>
                <w:color w:val="000000"/>
                <w:sz w:val="24"/>
                <w:szCs w:val="24"/>
              </w:rPr>
            </w:pPr>
            <w:r>
              <w:rPr>
                <w:rFonts w:hint="eastAsia" w:ascii="宋体" w:hAnsi="宋体"/>
                <w:color w:val="000000"/>
                <w:sz w:val="24"/>
                <w:szCs w:val="24"/>
              </w:rPr>
              <w:t>3</w:t>
            </w:r>
          </w:p>
        </w:tc>
        <w:tc>
          <w:tcPr>
            <w:tcW w:w="1329" w:type="dxa"/>
            <w:vAlign w:val="center"/>
          </w:tcPr>
          <w:p>
            <w:pPr>
              <w:adjustRightInd w:val="0"/>
              <w:snapToGrid w:val="0"/>
              <w:spacing w:line="360" w:lineRule="auto"/>
              <w:ind w:left="-118" w:leftChars="-42"/>
              <w:jc w:val="center"/>
              <w:rPr>
                <w:rFonts w:ascii="宋体" w:hAnsi="宋体"/>
                <w:color w:val="000000"/>
                <w:sz w:val="24"/>
                <w:szCs w:val="24"/>
              </w:rPr>
            </w:pPr>
          </w:p>
        </w:tc>
        <w:tc>
          <w:tcPr>
            <w:tcW w:w="1656" w:type="dxa"/>
            <w:vAlign w:val="top"/>
          </w:tcPr>
          <w:p>
            <w:pPr>
              <w:adjustRightInd w:val="0"/>
              <w:snapToGrid w:val="0"/>
              <w:spacing w:line="360" w:lineRule="auto"/>
              <w:jc w:val="center"/>
              <w:rPr>
                <w:rFonts w:ascii="宋体" w:hAnsi="宋体"/>
                <w:color w:val="000000"/>
                <w:sz w:val="24"/>
                <w:szCs w:val="24"/>
              </w:rPr>
            </w:pPr>
          </w:p>
        </w:tc>
        <w:tc>
          <w:tcPr>
            <w:tcW w:w="1656"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317"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317" w:type="dxa"/>
            <w:tcBorders>
              <w:lef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248" w:type="dxa"/>
            <w:tcBorders>
              <w:left w:val="single" w:color="auto" w:sz="4" w:space="0"/>
            </w:tcBorders>
            <w:vAlign w:val="top"/>
          </w:tcPr>
          <w:p>
            <w:pPr>
              <w:adjustRightInd w:val="0"/>
              <w:snapToGrid w:val="0"/>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37" w:type="dxa"/>
            <w:vAlign w:val="center"/>
          </w:tcPr>
          <w:p>
            <w:pPr>
              <w:adjustRightInd w:val="0"/>
              <w:snapToGrid w:val="0"/>
              <w:spacing w:line="360" w:lineRule="auto"/>
              <w:ind w:left="-118" w:leftChars="-42"/>
              <w:jc w:val="center"/>
              <w:rPr>
                <w:rFonts w:ascii="宋体" w:hAnsi="宋体"/>
                <w:color w:val="000000"/>
                <w:sz w:val="24"/>
                <w:szCs w:val="24"/>
              </w:rPr>
            </w:pPr>
            <w:r>
              <w:rPr>
                <w:rFonts w:hint="eastAsia" w:ascii="宋体" w:hAnsi="宋体"/>
                <w:color w:val="000000"/>
                <w:sz w:val="24"/>
                <w:szCs w:val="24"/>
              </w:rPr>
              <w:t>4</w:t>
            </w:r>
          </w:p>
        </w:tc>
        <w:tc>
          <w:tcPr>
            <w:tcW w:w="1329" w:type="dxa"/>
            <w:vAlign w:val="center"/>
          </w:tcPr>
          <w:p>
            <w:pPr>
              <w:adjustRightInd w:val="0"/>
              <w:snapToGrid w:val="0"/>
              <w:spacing w:line="360" w:lineRule="auto"/>
              <w:ind w:left="-118" w:leftChars="-42"/>
              <w:jc w:val="center"/>
              <w:rPr>
                <w:rFonts w:ascii="宋体" w:hAnsi="宋体"/>
                <w:color w:val="000000"/>
                <w:sz w:val="24"/>
                <w:szCs w:val="24"/>
              </w:rPr>
            </w:pPr>
          </w:p>
        </w:tc>
        <w:tc>
          <w:tcPr>
            <w:tcW w:w="1656" w:type="dxa"/>
            <w:vAlign w:val="top"/>
          </w:tcPr>
          <w:p>
            <w:pPr>
              <w:adjustRightInd w:val="0"/>
              <w:snapToGrid w:val="0"/>
              <w:spacing w:line="360" w:lineRule="auto"/>
              <w:jc w:val="center"/>
              <w:rPr>
                <w:rFonts w:ascii="宋体" w:hAnsi="宋体"/>
                <w:color w:val="000000"/>
                <w:sz w:val="24"/>
                <w:szCs w:val="24"/>
              </w:rPr>
            </w:pPr>
          </w:p>
        </w:tc>
        <w:tc>
          <w:tcPr>
            <w:tcW w:w="1656"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317"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317" w:type="dxa"/>
            <w:tcBorders>
              <w:lef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248" w:type="dxa"/>
            <w:tcBorders>
              <w:left w:val="single" w:color="auto" w:sz="4" w:space="0"/>
            </w:tcBorders>
            <w:vAlign w:val="top"/>
          </w:tcPr>
          <w:p>
            <w:pPr>
              <w:adjustRightInd w:val="0"/>
              <w:snapToGrid w:val="0"/>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37" w:type="dxa"/>
            <w:vAlign w:val="center"/>
          </w:tcPr>
          <w:p>
            <w:pPr>
              <w:adjustRightInd w:val="0"/>
              <w:snapToGrid w:val="0"/>
              <w:spacing w:line="360" w:lineRule="auto"/>
              <w:ind w:left="-118" w:leftChars="-42"/>
              <w:jc w:val="center"/>
              <w:rPr>
                <w:rFonts w:ascii="宋体" w:hAnsi="宋体"/>
                <w:color w:val="000000"/>
                <w:sz w:val="24"/>
                <w:szCs w:val="24"/>
              </w:rPr>
            </w:pPr>
            <w:r>
              <w:rPr>
                <w:rFonts w:hint="eastAsia" w:ascii="宋体" w:hAnsi="宋体"/>
                <w:color w:val="000000"/>
                <w:sz w:val="24"/>
                <w:szCs w:val="24"/>
              </w:rPr>
              <w:t>…</w:t>
            </w:r>
          </w:p>
        </w:tc>
        <w:tc>
          <w:tcPr>
            <w:tcW w:w="1329" w:type="dxa"/>
            <w:vAlign w:val="center"/>
          </w:tcPr>
          <w:p>
            <w:pPr>
              <w:adjustRightInd w:val="0"/>
              <w:snapToGrid w:val="0"/>
              <w:spacing w:line="360" w:lineRule="auto"/>
              <w:ind w:left="-118" w:leftChars="-42"/>
              <w:jc w:val="center"/>
              <w:rPr>
                <w:rFonts w:ascii="宋体" w:hAnsi="宋体"/>
                <w:color w:val="000000"/>
                <w:sz w:val="24"/>
                <w:szCs w:val="24"/>
              </w:rPr>
            </w:pPr>
          </w:p>
        </w:tc>
        <w:tc>
          <w:tcPr>
            <w:tcW w:w="1656" w:type="dxa"/>
            <w:vAlign w:val="top"/>
          </w:tcPr>
          <w:p>
            <w:pPr>
              <w:adjustRightInd w:val="0"/>
              <w:snapToGrid w:val="0"/>
              <w:spacing w:line="360" w:lineRule="auto"/>
              <w:jc w:val="center"/>
              <w:rPr>
                <w:rFonts w:ascii="宋体" w:hAnsi="宋体"/>
                <w:color w:val="000000"/>
                <w:sz w:val="24"/>
                <w:szCs w:val="24"/>
              </w:rPr>
            </w:pPr>
          </w:p>
        </w:tc>
        <w:tc>
          <w:tcPr>
            <w:tcW w:w="1656"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317"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317" w:type="dxa"/>
            <w:tcBorders>
              <w:lef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248" w:type="dxa"/>
            <w:tcBorders>
              <w:left w:val="single" w:color="auto" w:sz="4" w:space="0"/>
            </w:tcBorders>
            <w:vAlign w:val="top"/>
          </w:tcPr>
          <w:p>
            <w:pPr>
              <w:adjustRightInd w:val="0"/>
              <w:snapToGrid w:val="0"/>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178" w:type="dxa"/>
            <w:gridSpan w:val="4"/>
            <w:tcBorders>
              <w:right w:val="single" w:color="auto" w:sz="4" w:space="0"/>
            </w:tcBorders>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合计</w:t>
            </w:r>
          </w:p>
        </w:tc>
        <w:tc>
          <w:tcPr>
            <w:tcW w:w="1317"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317" w:type="dxa"/>
            <w:tcBorders>
              <w:lef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248" w:type="dxa"/>
            <w:tcBorders>
              <w:left w:val="single" w:color="auto" w:sz="4" w:space="0"/>
            </w:tcBorders>
            <w:vAlign w:val="top"/>
          </w:tcPr>
          <w:p>
            <w:pPr>
              <w:adjustRightInd w:val="0"/>
              <w:snapToGrid w:val="0"/>
              <w:spacing w:line="360" w:lineRule="auto"/>
              <w:jc w:val="center"/>
              <w:rPr>
                <w:rFonts w:ascii="宋体" w:hAnsi="宋体"/>
                <w:color w:val="000000"/>
                <w:sz w:val="24"/>
                <w:szCs w:val="24"/>
              </w:rPr>
            </w:pPr>
          </w:p>
        </w:tc>
      </w:tr>
    </w:tbl>
    <w:p>
      <w:pPr>
        <w:adjustRightInd w:val="0"/>
        <w:snapToGrid w:val="0"/>
        <w:spacing w:line="360" w:lineRule="auto"/>
        <w:rPr>
          <w:rFonts w:ascii="宋体" w:hAnsi="宋体"/>
          <w:color w:val="000000"/>
          <w:sz w:val="24"/>
          <w:szCs w:val="24"/>
        </w:rPr>
      </w:pPr>
      <w:r>
        <w:rPr>
          <w:rFonts w:hint="eastAsia" w:ascii="宋体" w:hAnsi="宋体"/>
          <w:color w:val="000000"/>
          <w:sz w:val="24"/>
          <w:szCs w:val="24"/>
        </w:rPr>
        <w:t>说明：</w:t>
      </w:r>
    </w:p>
    <w:p>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1．供货内容尽可能详细，涉及配件、备品、备件的应在备注中列出。</w:t>
      </w:r>
    </w:p>
    <w:p>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s="宋体"/>
          <w:sz w:val="24"/>
          <w:szCs w:val="24"/>
        </w:rPr>
        <w:t>此表将随成交公告一并公示，请供应商认真填写</w:t>
      </w:r>
      <w:r>
        <w:rPr>
          <w:rFonts w:hint="eastAsia" w:ascii="宋体" w:hAnsi="宋体"/>
          <w:color w:val="000000"/>
          <w:sz w:val="24"/>
          <w:szCs w:val="24"/>
        </w:rPr>
        <w:t>。</w:t>
      </w:r>
    </w:p>
    <w:p>
      <w:pPr>
        <w:suppressAutoHyphens/>
        <w:snapToGrid w:val="0"/>
        <w:spacing w:line="360" w:lineRule="auto"/>
        <w:rPr>
          <w:rFonts w:ascii="宋体" w:hAnsi="宋体" w:cs="宋体"/>
          <w:sz w:val="21"/>
          <w:szCs w:val="21"/>
        </w:rPr>
      </w:pPr>
    </w:p>
    <w:p>
      <w:pPr>
        <w:suppressAutoHyphens/>
        <w:snapToGrid w:val="0"/>
        <w:spacing w:line="360" w:lineRule="auto"/>
        <w:ind w:left="432"/>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4"/>
          <w:szCs w:val="24"/>
        </w:rPr>
        <w:t>供应商名称（盖章）：</w:t>
      </w:r>
      <w:r>
        <w:rPr>
          <w:rFonts w:hint="eastAsia" w:ascii="宋体" w:hAnsi="宋体" w:cs="宋体"/>
          <w:sz w:val="21"/>
          <w:szCs w:val="21"/>
          <w:u w:val="single"/>
        </w:rPr>
        <w:t xml:space="preserve">                        </w:t>
      </w:r>
    </w:p>
    <w:p>
      <w:pPr>
        <w:suppressAutoHyphens/>
        <w:spacing w:line="360" w:lineRule="auto"/>
        <w:ind w:left="432"/>
        <w:rPr>
          <w:rFonts w:hint="eastAsia" w:ascii="宋体" w:hAnsi="宋体" w:cs="宋体"/>
          <w:sz w:val="24"/>
          <w:szCs w:val="24"/>
        </w:rPr>
      </w:pPr>
      <w:r>
        <w:rPr>
          <w:rFonts w:hint="eastAsia" w:ascii="宋体" w:hAnsi="宋体" w:cs="宋体"/>
          <w:sz w:val="21"/>
          <w:szCs w:val="21"/>
        </w:rPr>
        <w:t xml:space="preserve">                                               </w:t>
      </w:r>
      <w:r>
        <w:rPr>
          <w:rFonts w:hint="eastAsia" w:ascii="宋体" w:hAnsi="宋体" w:cs="宋体"/>
          <w:sz w:val="24"/>
          <w:szCs w:val="24"/>
        </w:rPr>
        <w:t xml:space="preserve">   年   月   日</w:t>
      </w:r>
    </w:p>
    <w:p>
      <w:pPr>
        <w:adjustRightInd w:val="0"/>
        <w:snapToGrid w:val="0"/>
        <w:spacing w:line="360" w:lineRule="auto"/>
        <w:ind w:firstLine="480" w:firstLineChars="200"/>
        <w:rPr>
          <w:rFonts w:ascii="宋体" w:hAnsi="宋体"/>
          <w:color w:val="000000"/>
          <w:sz w:val="24"/>
          <w:szCs w:val="24"/>
        </w:rPr>
      </w:pPr>
    </w:p>
    <w:p>
      <w:pPr>
        <w:rPr>
          <w:b/>
          <w:sz w:val="24"/>
          <w:szCs w:val="24"/>
          <w:lang w:val="zh-CN"/>
        </w:rPr>
      </w:pPr>
      <w:r>
        <w:rPr>
          <w:b/>
          <w:sz w:val="24"/>
          <w:szCs w:val="24"/>
          <w:lang w:val="zh-CN"/>
        </w:rPr>
        <w:br w:type="page"/>
      </w:r>
    </w:p>
    <w:p>
      <w:pPr>
        <w:rPr>
          <w:sz w:val="24"/>
          <w:szCs w:val="24"/>
          <w:lang w:val="zh-CN"/>
        </w:rPr>
      </w:pPr>
      <w:r>
        <w:rPr>
          <w:rFonts w:hint="eastAsia"/>
          <w:sz w:val="24"/>
          <w:szCs w:val="24"/>
          <w:lang w:val="zh-CN"/>
        </w:rPr>
        <w:t>格式</w:t>
      </w:r>
      <w:r>
        <w:rPr>
          <w:rFonts w:hint="eastAsia"/>
          <w:sz w:val="24"/>
          <w:szCs w:val="24"/>
          <w:lang w:val="en-US" w:eastAsia="zh-CN"/>
        </w:rPr>
        <w:t>九</w:t>
      </w:r>
      <w:r>
        <w:rPr>
          <w:rFonts w:hint="eastAsia"/>
          <w:sz w:val="24"/>
          <w:szCs w:val="24"/>
          <w:lang w:val="zh-CN"/>
        </w:rPr>
        <w:t>：</w:t>
      </w:r>
    </w:p>
    <w:p>
      <w:pPr>
        <w:rPr>
          <w:sz w:val="24"/>
          <w:szCs w:val="24"/>
          <w:lang w:val="zh-CN"/>
        </w:rPr>
      </w:pPr>
    </w:p>
    <w:p>
      <w:pPr>
        <w:jc w:val="center"/>
        <w:rPr>
          <w:rFonts w:hint="eastAsia" w:ascii="宋体" w:hAnsi="宋体"/>
          <w:b/>
          <w:sz w:val="24"/>
          <w:szCs w:val="24"/>
        </w:rPr>
      </w:pPr>
      <w:r>
        <w:rPr>
          <w:rFonts w:hint="eastAsia" w:ascii="宋体" w:hAnsi="宋体"/>
          <w:b/>
          <w:sz w:val="24"/>
          <w:szCs w:val="24"/>
        </w:rPr>
        <w:t>投标货物情况介绍表</w:t>
      </w:r>
    </w:p>
    <w:p>
      <w:pPr>
        <w:jc w:val="center"/>
        <w:rPr>
          <w:rFonts w:hint="eastAsia" w:ascii="宋体" w:hAnsi="宋体"/>
          <w:b/>
          <w:sz w:val="24"/>
          <w:szCs w:val="24"/>
        </w:rPr>
      </w:pPr>
    </w:p>
    <w:tbl>
      <w:tblPr>
        <w:tblStyle w:val="43"/>
        <w:tblW w:w="90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7"/>
        <w:gridCol w:w="1329"/>
        <w:gridCol w:w="1656"/>
        <w:gridCol w:w="1656"/>
        <w:gridCol w:w="1317"/>
        <w:gridCol w:w="1317"/>
        <w:gridCol w:w="124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37" w:type="dxa"/>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1329" w:type="dxa"/>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货物名称</w:t>
            </w:r>
          </w:p>
        </w:tc>
        <w:tc>
          <w:tcPr>
            <w:tcW w:w="1656" w:type="dxa"/>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品牌、型号</w:t>
            </w:r>
          </w:p>
        </w:tc>
        <w:tc>
          <w:tcPr>
            <w:tcW w:w="1656"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生产厂家</w:t>
            </w:r>
          </w:p>
        </w:tc>
        <w:tc>
          <w:tcPr>
            <w:tcW w:w="1317"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生产产地</w:t>
            </w:r>
          </w:p>
        </w:tc>
        <w:tc>
          <w:tcPr>
            <w:tcW w:w="1317" w:type="dxa"/>
            <w:tcBorders>
              <w:left w:val="single" w:color="auto" w:sz="4" w:space="0"/>
            </w:tcBorders>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进口/国产</w:t>
            </w:r>
          </w:p>
        </w:tc>
        <w:tc>
          <w:tcPr>
            <w:tcW w:w="1248" w:type="dxa"/>
            <w:tcBorders>
              <w:left w:val="single" w:color="auto" w:sz="4" w:space="0"/>
            </w:tcBorders>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37" w:type="dxa"/>
            <w:vAlign w:val="center"/>
          </w:tcPr>
          <w:p>
            <w:pPr>
              <w:adjustRightInd w:val="0"/>
              <w:snapToGrid w:val="0"/>
              <w:spacing w:line="360" w:lineRule="auto"/>
              <w:ind w:left="-118" w:leftChars="-42"/>
              <w:jc w:val="center"/>
              <w:rPr>
                <w:rFonts w:ascii="宋体" w:hAnsi="宋体"/>
                <w:color w:val="000000"/>
                <w:sz w:val="24"/>
                <w:szCs w:val="24"/>
              </w:rPr>
            </w:pPr>
            <w:r>
              <w:rPr>
                <w:rFonts w:hint="eastAsia" w:ascii="宋体" w:hAnsi="宋体"/>
                <w:color w:val="000000"/>
                <w:sz w:val="24"/>
                <w:szCs w:val="24"/>
              </w:rPr>
              <w:t>1</w:t>
            </w:r>
          </w:p>
        </w:tc>
        <w:tc>
          <w:tcPr>
            <w:tcW w:w="1329" w:type="dxa"/>
            <w:vAlign w:val="center"/>
          </w:tcPr>
          <w:p>
            <w:pPr>
              <w:adjustRightInd w:val="0"/>
              <w:snapToGrid w:val="0"/>
              <w:spacing w:line="360" w:lineRule="auto"/>
              <w:ind w:left="-118" w:leftChars="-42"/>
              <w:jc w:val="center"/>
              <w:rPr>
                <w:rFonts w:ascii="宋体" w:hAnsi="宋体"/>
                <w:color w:val="000000"/>
                <w:sz w:val="24"/>
                <w:szCs w:val="24"/>
              </w:rPr>
            </w:pPr>
          </w:p>
        </w:tc>
        <w:tc>
          <w:tcPr>
            <w:tcW w:w="1656" w:type="dxa"/>
            <w:vAlign w:val="top"/>
          </w:tcPr>
          <w:p>
            <w:pPr>
              <w:adjustRightInd w:val="0"/>
              <w:snapToGrid w:val="0"/>
              <w:spacing w:line="360" w:lineRule="auto"/>
              <w:jc w:val="center"/>
              <w:rPr>
                <w:rFonts w:ascii="宋体" w:hAnsi="宋体"/>
                <w:color w:val="000000"/>
                <w:sz w:val="24"/>
                <w:szCs w:val="24"/>
              </w:rPr>
            </w:pPr>
          </w:p>
        </w:tc>
        <w:tc>
          <w:tcPr>
            <w:tcW w:w="1656"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317"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317" w:type="dxa"/>
            <w:tcBorders>
              <w:lef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248" w:type="dxa"/>
            <w:tcBorders>
              <w:left w:val="single" w:color="auto" w:sz="4" w:space="0"/>
            </w:tcBorders>
            <w:vAlign w:val="top"/>
          </w:tcPr>
          <w:p>
            <w:pPr>
              <w:adjustRightInd w:val="0"/>
              <w:snapToGrid w:val="0"/>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37" w:type="dxa"/>
            <w:vAlign w:val="center"/>
          </w:tcPr>
          <w:p>
            <w:pPr>
              <w:adjustRightInd w:val="0"/>
              <w:snapToGrid w:val="0"/>
              <w:spacing w:line="360" w:lineRule="auto"/>
              <w:ind w:left="-118" w:leftChars="-42"/>
              <w:jc w:val="center"/>
              <w:rPr>
                <w:rFonts w:ascii="宋体" w:hAnsi="宋体"/>
                <w:color w:val="000000"/>
                <w:sz w:val="24"/>
                <w:szCs w:val="24"/>
              </w:rPr>
            </w:pPr>
            <w:r>
              <w:rPr>
                <w:rFonts w:hint="eastAsia" w:ascii="宋体" w:hAnsi="宋体"/>
                <w:color w:val="000000"/>
                <w:sz w:val="24"/>
                <w:szCs w:val="24"/>
              </w:rPr>
              <w:t>2</w:t>
            </w:r>
          </w:p>
        </w:tc>
        <w:tc>
          <w:tcPr>
            <w:tcW w:w="1329" w:type="dxa"/>
            <w:vAlign w:val="center"/>
          </w:tcPr>
          <w:p>
            <w:pPr>
              <w:adjustRightInd w:val="0"/>
              <w:snapToGrid w:val="0"/>
              <w:spacing w:line="360" w:lineRule="auto"/>
              <w:ind w:left="-118" w:leftChars="-42"/>
              <w:jc w:val="center"/>
              <w:rPr>
                <w:rFonts w:ascii="宋体" w:hAnsi="宋体"/>
                <w:color w:val="000000"/>
                <w:sz w:val="24"/>
                <w:szCs w:val="24"/>
              </w:rPr>
            </w:pPr>
          </w:p>
        </w:tc>
        <w:tc>
          <w:tcPr>
            <w:tcW w:w="1656" w:type="dxa"/>
            <w:vAlign w:val="top"/>
          </w:tcPr>
          <w:p>
            <w:pPr>
              <w:adjustRightInd w:val="0"/>
              <w:snapToGrid w:val="0"/>
              <w:spacing w:line="360" w:lineRule="auto"/>
              <w:jc w:val="center"/>
              <w:rPr>
                <w:rFonts w:ascii="宋体" w:hAnsi="宋体"/>
                <w:color w:val="000000"/>
                <w:sz w:val="24"/>
                <w:szCs w:val="24"/>
              </w:rPr>
            </w:pPr>
          </w:p>
        </w:tc>
        <w:tc>
          <w:tcPr>
            <w:tcW w:w="1656"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317"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317" w:type="dxa"/>
            <w:tcBorders>
              <w:lef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248" w:type="dxa"/>
            <w:tcBorders>
              <w:left w:val="single" w:color="auto" w:sz="4" w:space="0"/>
            </w:tcBorders>
            <w:vAlign w:val="top"/>
          </w:tcPr>
          <w:p>
            <w:pPr>
              <w:adjustRightInd w:val="0"/>
              <w:snapToGrid w:val="0"/>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37" w:type="dxa"/>
            <w:vAlign w:val="center"/>
          </w:tcPr>
          <w:p>
            <w:pPr>
              <w:adjustRightInd w:val="0"/>
              <w:snapToGrid w:val="0"/>
              <w:spacing w:line="360" w:lineRule="auto"/>
              <w:ind w:left="-118" w:leftChars="-42"/>
              <w:jc w:val="center"/>
              <w:rPr>
                <w:rFonts w:ascii="宋体" w:hAnsi="宋体"/>
                <w:color w:val="000000"/>
                <w:sz w:val="24"/>
                <w:szCs w:val="24"/>
              </w:rPr>
            </w:pPr>
            <w:r>
              <w:rPr>
                <w:rFonts w:hint="eastAsia" w:ascii="宋体" w:hAnsi="宋体"/>
                <w:color w:val="000000"/>
                <w:sz w:val="24"/>
                <w:szCs w:val="24"/>
              </w:rPr>
              <w:t>3</w:t>
            </w:r>
          </w:p>
        </w:tc>
        <w:tc>
          <w:tcPr>
            <w:tcW w:w="1329" w:type="dxa"/>
            <w:vAlign w:val="center"/>
          </w:tcPr>
          <w:p>
            <w:pPr>
              <w:adjustRightInd w:val="0"/>
              <w:snapToGrid w:val="0"/>
              <w:spacing w:line="360" w:lineRule="auto"/>
              <w:ind w:left="-118" w:leftChars="-42"/>
              <w:jc w:val="center"/>
              <w:rPr>
                <w:rFonts w:ascii="宋体" w:hAnsi="宋体"/>
                <w:color w:val="000000"/>
                <w:sz w:val="24"/>
                <w:szCs w:val="24"/>
              </w:rPr>
            </w:pPr>
          </w:p>
        </w:tc>
        <w:tc>
          <w:tcPr>
            <w:tcW w:w="1656" w:type="dxa"/>
            <w:vAlign w:val="top"/>
          </w:tcPr>
          <w:p>
            <w:pPr>
              <w:adjustRightInd w:val="0"/>
              <w:snapToGrid w:val="0"/>
              <w:spacing w:line="360" w:lineRule="auto"/>
              <w:jc w:val="center"/>
              <w:rPr>
                <w:rFonts w:ascii="宋体" w:hAnsi="宋体"/>
                <w:color w:val="000000"/>
                <w:sz w:val="24"/>
                <w:szCs w:val="24"/>
              </w:rPr>
            </w:pPr>
          </w:p>
        </w:tc>
        <w:tc>
          <w:tcPr>
            <w:tcW w:w="1656"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317"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317" w:type="dxa"/>
            <w:tcBorders>
              <w:lef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248" w:type="dxa"/>
            <w:tcBorders>
              <w:left w:val="single" w:color="auto" w:sz="4" w:space="0"/>
            </w:tcBorders>
            <w:vAlign w:val="top"/>
          </w:tcPr>
          <w:p>
            <w:pPr>
              <w:adjustRightInd w:val="0"/>
              <w:snapToGrid w:val="0"/>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37" w:type="dxa"/>
            <w:vAlign w:val="center"/>
          </w:tcPr>
          <w:p>
            <w:pPr>
              <w:adjustRightInd w:val="0"/>
              <w:snapToGrid w:val="0"/>
              <w:spacing w:line="360" w:lineRule="auto"/>
              <w:ind w:left="-118" w:leftChars="-42"/>
              <w:jc w:val="center"/>
              <w:rPr>
                <w:rFonts w:ascii="宋体" w:hAnsi="宋体"/>
                <w:color w:val="000000"/>
                <w:sz w:val="24"/>
                <w:szCs w:val="24"/>
              </w:rPr>
            </w:pPr>
            <w:r>
              <w:rPr>
                <w:rFonts w:hint="eastAsia" w:ascii="宋体" w:hAnsi="宋体"/>
                <w:color w:val="000000"/>
                <w:sz w:val="24"/>
                <w:szCs w:val="24"/>
              </w:rPr>
              <w:t>4</w:t>
            </w:r>
          </w:p>
        </w:tc>
        <w:tc>
          <w:tcPr>
            <w:tcW w:w="1329" w:type="dxa"/>
            <w:vAlign w:val="center"/>
          </w:tcPr>
          <w:p>
            <w:pPr>
              <w:adjustRightInd w:val="0"/>
              <w:snapToGrid w:val="0"/>
              <w:spacing w:line="360" w:lineRule="auto"/>
              <w:ind w:left="-118" w:leftChars="-42"/>
              <w:jc w:val="center"/>
              <w:rPr>
                <w:rFonts w:ascii="宋体" w:hAnsi="宋体"/>
                <w:color w:val="000000"/>
                <w:sz w:val="24"/>
                <w:szCs w:val="24"/>
              </w:rPr>
            </w:pPr>
          </w:p>
        </w:tc>
        <w:tc>
          <w:tcPr>
            <w:tcW w:w="1656" w:type="dxa"/>
            <w:vAlign w:val="top"/>
          </w:tcPr>
          <w:p>
            <w:pPr>
              <w:adjustRightInd w:val="0"/>
              <w:snapToGrid w:val="0"/>
              <w:spacing w:line="360" w:lineRule="auto"/>
              <w:jc w:val="center"/>
              <w:rPr>
                <w:rFonts w:ascii="宋体" w:hAnsi="宋体"/>
                <w:color w:val="000000"/>
                <w:sz w:val="24"/>
                <w:szCs w:val="24"/>
              </w:rPr>
            </w:pPr>
          </w:p>
        </w:tc>
        <w:tc>
          <w:tcPr>
            <w:tcW w:w="1656"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317"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317" w:type="dxa"/>
            <w:tcBorders>
              <w:lef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248" w:type="dxa"/>
            <w:tcBorders>
              <w:left w:val="single" w:color="auto" w:sz="4" w:space="0"/>
            </w:tcBorders>
            <w:vAlign w:val="top"/>
          </w:tcPr>
          <w:p>
            <w:pPr>
              <w:adjustRightInd w:val="0"/>
              <w:snapToGrid w:val="0"/>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37" w:type="dxa"/>
            <w:vAlign w:val="center"/>
          </w:tcPr>
          <w:p>
            <w:pPr>
              <w:adjustRightInd w:val="0"/>
              <w:snapToGrid w:val="0"/>
              <w:spacing w:line="360" w:lineRule="auto"/>
              <w:ind w:left="-118" w:leftChars="-42"/>
              <w:jc w:val="center"/>
              <w:rPr>
                <w:rFonts w:ascii="宋体" w:hAnsi="宋体"/>
                <w:color w:val="000000"/>
                <w:sz w:val="24"/>
                <w:szCs w:val="24"/>
              </w:rPr>
            </w:pPr>
            <w:r>
              <w:rPr>
                <w:rFonts w:hint="eastAsia" w:ascii="宋体" w:hAnsi="宋体"/>
                <w:color w:val="000000"/>
                <w:sz w:val="24"/>
                <w:szCs w:val="24"/>
              </w:rPr>
              <w:t>…</w:t>
            </w:r>
          </w:p>
        </w:tc>
        <w:tc>
          <w:tcPr>
            <w:tcW w:w="1329" w:type="dxa"/>
            <w:vAlign w:val="center"/>
          </w:tcPr>
          <w:p>
            <w:pPr>
              <w:adjustRightInd w:val="0"/>
              <w:snapToGrid w:val="0"/>
              <w:spacing w:line="360" w:lineRule="auto"/>
              <w:ind w:left="-118" w:leftChars="-42"/>
              <w:jc w:val="center"/>
              <w:rPr>
                <w:rFonts w:ascii="宋体" w:hAnsi="宋体"/>
                <w:color w:val="000000"/>
                <w:sz w:val="24"/>
                <w:szCs w:val="24"/>
              </w:rPr>
            </w:pPr>
          </w:p>
        </w:tc>
        <w:tc>
          <w:tcPr>
            <w:tcW w:w="1656" w:type="dxa"/>
            <w:vAlign w:val="top"/>
          </w:tcPr>
          <w:p>
            <w:pPr>
              <w:adjustRightInd w:val="0"/>
              <w:snapToGrid w:val="0"/>
              <w:spacing w:line="360" w:lineRule="auto"/>
              <w:jc w:val="center"/>
              <w:rPr>
                <w:rFonts w:ascii="宋体" w:hAnsi="宋体"/>
                <w:color w:val="000000"/>
                <w:sz w:val="24"/>
                <w:szCs w:val="24"/>
              </w:rPr>
            </w:pPr>
          </w:p>
        </w:tc>
        <w:tc>
          <w:tcPr>
            <w:tcW w:w="1656"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317"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317" w:type="dxa"/>
            <w:tcBorders>
              <w:lef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248" w:type="dxa"/>
            <w:tcBorders>
              <w:left w:val="single" w:color="auto" w:sz="4" w:space="0"/>
            </w:tcBorders>
            <w:vAlign w:val="top"/>
          </w:tcPr>
          <w:p>
            <w:pPr>
              <w:adjustRightInd w:val="0"/>
              <w:snapToGrid w:val="0"/>
              <w:spacing w:line="360" w:lineRule="auto"/>
              <w:jc w:val="center"/>
              <w:rPr>
                <w:rFonts w:ascii="宋体" w:hAnsi="宋体"/>
                <w:color w:val="000000"/>
                <w:sz w:val="24"/>
                <w:szCs w:val="24"/>
              </w:rPr>
            </w:pPr>
          </w:p>
        </w:tc>
      </w:tr>
    </w:tbl>
    <w:p>
      <w:r>
        <w:br w:type="page"/>
      </w:r>
    </w:p>
    <w:p>
      <w:pPr>
        <w:widowControl/>
        <w:rPr>
          <w:sz w:val="21"/>
        </w:rPr>
      </w:pPr>
    </w:p>
    <w:p>
      <w:pPr>
        <w:spacing w:line="360" w:lineRule="auto"/>
        <w:ind w:left="0" w:leftChars="0" w:firstLine="0" w:firstLineChars="0"/>
        <w:rPr>
          <w:rFonts w:hint="eastAsia" w:ascii="宋体" w:hAnsi="宋体"/>
          <w:bCs/>
          <w:color w:val="000000"/>
          <w:kern w:val="0"/>
          <w:sz w:val="24"/>
          <w:szCs w:val="24"/>
          <w:lang w:val="zh-CN"/>
        </w:rPr>
      </w:pPr>
      <w:r>
        <w:rPr>
          <w:rFonts w:hint="eastAsia"/>
          <w:sz w:val="24"/>
          <w:lang w:val="en-US" w:eastAsia="zh-CN"/>
        </w:rPr>
        <w:t xml:space="preserve"> </w:t>
      </w:r>
      <w:r>
        <w:rPr>
          <w:rFonts w:hint="eastAsia" w:ascii="宋体" w:hAnsi="宋体"/>
          <w:bCs/>
          <w:color w:val="000000"/>
          <w:kern w:val="0"/>
          <w:sz w:val="24"/>
          <w:szCs w:val="24"/>
          <w:lang w:val="zh-CN"/>
        </w:rPr>
        <w:t>格式十：</w:t>
      </w:r>
    </w:p>
    <w:p>
      <w:pPr>
        <w:spacing w:line="360" w:lineRule="auto"/>
        <w:ind w:left="0" w:leftChars="0" w:firstLine="0" w:firstLineChars="0"/>
        <w:jc w:val="center"/>
        <w:rPr>
          <w:rFonts w:ascii="宋体" w:hAnsi="宋体"/>
          <w:b/>
          <w:color w:val="000000"/>
          <w:sz w:val="24"/>
          <w:szCs w:val="24"/>
        </w:rPr>
      </w:pPr>
      <w:r>
        <w:rPr>
          <w:rFonts w:hint="eastAsia" w:ascii="宋体" w:hAnsi="宋体"/>
          <w:b/>
          <w:color w:val="000000"/>
          <w:sz w:val="24"/>
          <w:szCs w:val="24"/>
        </w:rPr>
        <w:t>技术规格响应表</w:t>
      </w:r>
    </w:p>
    <w:p>
      <w:pPr>
        <w:spacing w:line="360" w:lineRule="auto"/>
        <w:rPr>
          <w:rFonts w:ascii="宋体" w:hAnsi="宋体"/>
          <w:color w:val="000000"/>
          <w:sz w:val="24"/>
          <w:szCs w:val="24"/>
        </w:rPr>
      </w:pPr>
    </w:p>
    <w:tbl>
      <w:tblPr>
        <w:tblStyle w:val="4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97"/>
        <w:gridCol w:w="1198"/>
        <w:gridCol w:w="1198"/>
        <w:gridCol w:w="1753"/>
        <w:gridCol w:w="1418"/>
        <w:gridCol w:w="927"/>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5"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编号</w:t>
            </w:r>
          </w:p>
        </w:tc>
        <w:tc>
          <w:tcPr>
            <w:tcW w:w="1197"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货物名称</w:t>
            </w:r>
          </w:p>
        </w:tc>
        <w:tc>
          <w:tcPr>
            <w:tcW w:w="119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品牌</w:t>
            </w:r>
          </w:p>
        </w:tc>
        <w:tc>
          <w:tcPr>
            <w:tcW w:w="119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型号</w:t>
            </w:r>
          </w:p>
        </w:tc>
        <w:tc>
          <w:tcPr>
            <w:tcW w:w="1753"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单一来源文件要求技术参数、性能指标</w:t>
            </w:r>
          </w:p>
        </w:tc>
        <w:tc>
          <w:tcPr>
            <w:tcW w:w="141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供应商提供技术参数、性能指标</w:t>
            </w:r>
          </w:p>
        </w:tc>
        <w:tc>
          <w:tcPr>
            <w:tcW w:w="927"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响应</w:t>
            </w:r>
          </w:p>
          <w:p>
            <w:pPr>
              <w:spacing w:line="360" w:lineRule="auto"/>
              <w:jc w:val="center"/>
              <w:rPr>
                <w:rFonts w:ascii="宋体" w:hAnsi="宋体"/>
                <w:color w:val="000000"/>
                <w:sz w:val="24"/>
                <w:szCs w:val="24"/>
              </w:rPr>
            </w:pPr>
            <w:r>
              <w:rPr>
                <w:rFonts w:hint="eastAsia" w:ascii="宋体" w:hAnsi="宋体"/>
                <w:color w:val="000000"/>
                <w:sz w:val="24"/>
                <w:szCs w:val="24"/>
              </w:rPr>
              <w:t>程度</w:t>
            </w:r>
          </w:p>
        </w:tc>
        <w:tc>
          <w:tcPr>
            <w:tcW w:w="694"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5"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1197" w:type="dxa"/>
            <w:vAlign w:val="center"/>
          </w:tcPr>
          <w:p>
            <w:pPr>
              <w:spacing w:line="360" w:lineRule="auto"/>
              <w:jc w:val="center"/>
              <w:rPr>
                <w:rFonts w:ascii="宋体" w:hAnsi="宋体"/>
                <w:color w:val="000000"/>
                <w:sz w:val="24"/>
                <w:szCs w:val="24"/>
              </w:rPr>
            </w:pPr>
          </w:p>
        </w:tc>
        <w:tc>
          <w:tcPr>
            <w:tcW w:w="1198" w:type="dxa"/>
            <w:vAlign w:val="center"/>
          </w:tcPr>
          <w:p>
            <w:pPr>
              <w:spacing w:line="360" w:lineRule="auto"/>
              <w:jc w:val="center"/>
              <w:rPr>
                <w:rFonts w:ascii="宋体" w:hAnsi="宋体"/>
                <w:color w:val="000000"/>
                <w:sz w:val="24"/>
                <w:szCs w:val="24"/>
              </w:rPr>
            </w:pPr>
          </w:p>
        </w:tc>
        <w:tc>
          <w:tcPr>
            <w:tcW w:w="1198" w:type="dxa"/>
            <w:vAlign w:val="center"/>
          </w:tcPr>
          <w:p>
            <w:pPr>
              <w:spacing w:line="360" w:lineRule="auto"/>
              <w:jc w:val="center"/>
              <w:rPr>
                <w:rFonts w:ascii="宋体" w:hAnsi="宋体"/>
                <w:color w:val="000000"/>
                <w:sz w:val="24"/>
                <w:szCs w:val="24"/>
              </w:rPr>
            </w:pPr>
          </w:p>
        </w:tc>
        <w:tc>
          <w:tcPr>
            <w:tcW w:w="1753" w:type="dxa"/>
            <w:vAlign w:val="center"/>
          </w:tcPr>
          <w:p>
            <w:pPr>
              <w:spacing w:line="360" w:lineRule="auto"/>
              <w:jc w:val="center"/>
              <w:rPr>
                <w:rFonts w:ascii="宋体" w:hAnsi="宋体"/>
                <w:color w:val="000000"/>
                <w:sz w:val="24"/>
                <w:szCs w:val="24"/>
              </w:rPr>
            </w:pPr>
          </w:p>
        </w:tc>
        <w:tc>
          <w:tcPr>
            <w:tcW w:w="1418" w:type="dxa"/>
            <w:vAlign w:val="center"/>
          </w:tcPr>
          <w:p>
            <w:pPr>
              <w:spacing w:line="360" w:lineRule="auto"/>
              <w:jc w:val="center"/>
              <w:rPr>
                <w:rFonts w:ascii="宋体" w:hAnsi="宋体"/>
                <w:color w:val="000000"/>
                <w:sz w:val="24"/>
                <w:szCs w:val="24"/>
              </w:rPr>
            </w:pPr>
          </w:p>
        </w:tc>
        <w:tc>
          <w:tcPr>
            <w:tcW w:w="927" w:type="dxa"/>
            <w:vAlign w:val="center"/>
          </w:tcPr>
          <w:p>
            <w:pPr>
              <w:spacing w:line="360" w:lineRule="auto"/>
              <w:jc w:val="center"/>
              <w:rPr>
                <w:rFonts w:ascii="宋体" w:hAnsi="宋体"/>
                <w:color w:val="000000"/>
                <w:sz w:val="24"/>
                <w:szCs w:val="24"/>
              </w:rPr>
            </w:pPr>
          </w:p>
        </w:tc>
        <w:tc>
          <w:tcPr>
            <w:tcW w:w="694" w:type="dxa"/>
            <w:vAlign w:val="center"/>
          </w:tcPr>
          <w:p>
            <w:pPr>
              <w:spacing w:line="360" w:lineRule="auto"/>
              <w:ind w:left="2201" w:leftChars="786"/>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5"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1197" w:type="dxa"/>
            <w:vAlign w:val="center"/>
          </w:tcPr>
          <w:p>
            <w:pPr>
              <w:spacing w:line="360" w:lineRule="auto"/>
              <w:jc w:val="center"/>
              <w:rPr>
                <w:rFonts w:ascii="宋体" w:hAnsi="宋体"/>
                <w:color w:val="000000"/>
                <w:sz w:val="24"/>
                <w:szCs w:val="24"/>
              </w:rPr>
            </w:pPr>
          </w:p>
        </w:tc>
        <w:tc>
          <w:tcPr>
            <w:tcW w:w="1198" w:type="dxa"/>
            <w:vAlign w:val="center"/>
          </w:tcPr>
          <w:p>
            <w:pPr>
              <w:spacing w:line="360" w:lineRule="auto"/>
              <w:jc w:val="center"/>
              <w:rPr>
                <w:rFonts w:ascii="宋体" w:hAnsi="宋体"/>
                <w:color w:val="000000"/>
                <w:sz w:val="24"/>
                <w:szCs w:val="24"/>
              </w:rPr>
            </w:pPr>
          </w:p>
        </w:tc>
        <w:tc>
          <w:tcPr>
            <w:tcW w:w="1198" w:type="dxa"/>
            <w:vAlign w:val="center"/>
          </w:tcPr>
          <w:p>
            <w:pPr>
              <w:spacing w:line="360" w:lineRule="auto"/>
              <w:jc w:val="center"/>
              <w:rPr>
                <w:rFonts w:ascii="宋体" w:hAnsi="宋体"/>
                <w:color w:val="000000"/>
                <w:sz w:val="24"/>
                <w:szCs w:val="24"/>
              </w:rPr>
            </w:pPr>
          </w:p>
        </w:tc>
        <w:tc>
          <w:tcPr>
            <w:tcW w:w="1753" w:type="dxa"/>
            <w:vAlign w:val="center"/>
          </w:tcPr>
          <w:p>
            <w:pPr>
              <w:spacing w:line="360" w:lineRule="auto"/>
              <w:jc w:val="center"/>
              <w:rPr>
                <w:rFonts w:ascii="宋体" w:hAnsi="宋体"/>
                <w:color w:val="000000"/>
                <w:sz w:val="24"/>
                <w:szCs w:val="24"/>
              </w:rPr>
            </w:pPr>
          </w:p>
        </w:tc>
        <w:tc>
          <w:tcPr>
            <w:tcW w:w="1418" w:type="dxa"/>
            <w:vAlign w:val="center"/>
          </w:tcPr>
          <w:p>
            <w:pPr>
              <w:spacing w:line="360" w:lineRule="auto"/>
              <w:jc w:val="center"/>
              <w:rPr>
                <w:rFonts w:ascii="宋体" w:hAnsi="宋体"/>
                <w:color w:val="000000"/>
                <w:sz w:val="24"/>
                <w:szCs w:val="24"/>
              </w:rPr>
            </w:pPr>
          </w:p>
        </w:tc>
        <w:tc>
          <w:tcPr>
            <w:tcW w:w="927" w:type="dxa"/>
            <w:vAlign w:val="center"/>
          </w:tcPr>
          <w:p>
            <w:pPr>
              <w:spacing w:line="360" w:lineRule="auto"/>
              <w:jc w:val="center"/>
              <w:rPr>
                <w:rFonts w:ascii="宋体" w:hAnsi="宋体"/>
                <w:color w:val="000000"/>
                <w:sz w:val="24"/>
                <w:szCs w:val="24"/>
              </w:rPr>
            </w:pPr>
          </w:p>
        </w:tc>
        <w:tc>
          <w:tcPr>
            <w:tcW w:w="694"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5"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3</w:t>
            </w:r>
          </w:p>
        </w:tc>
        <w:tc>
          <w:tcPr>
            <w:tcW w:w="1197" w:type="dxa"/>
            <w:vAlign w:val="center"/>
          </w:tcPr>
          <w:p>
            <w:pPr>
              <w:spacing w:line="360" w:lineRule="auto"/>
              <w:jc w:val="center"/>
              <w:rPr>
                <w:rFonts w:ascii="宋体" w:hAnsi="宋体"/>
                <w:color w:val="000000"/>
                <w:sz w:val="24"/>
                <w:szCs w:val="24"/>
              </w:rPr>
            </w:pPr>
          </w:p>
        </w:tc>
        <w:tc>
          <w:tcPr>
            <w:tcW w:w="1198" w:type="dxa"/>
            <w:vAlign w:val="center"/>
          </w:tcPr>
          <w:p>
            <w:pPr>
              <w:spacing w:line="360" w:lineRule="auto"/>
              <w:jc w:val="center"/>
              <w:rPr>
                <w:rFonts w:ascii="宋体" w:hAnsi="宋体"/>
                <w:color w:val="000000"/>
                <w:sz w:val="24"/>
                <w:szCs w:val="24"/>
              </w:rPr>
            </w:pPr>
          </w:p>
        </w:tc>
        <w:tc>
          <w:tcPr>
            <w:tcW w:w="1198" w:type="dxa"/>
            <w:vAlign w:val="center"/>
          </w:tcPr>
          <w:p>
            <w:pPr>
              <w:spacing w:line="360" w:lineRule="auto"/>
              <w:jc w:val="center"/>
              <w:rPr>
                <w:rFonts w:ascii="宋体" w:hAnsi="宋体"/>
                <w:color w:val="000000"/>
                <w:sz w:val="24"/>
                <w:szCs w:val="24"/>
              </w:rPr>
            </w:pPr>
          </w:p>
        </w:tc>
        <w:tc>
          <w:tcPr>
            <w:tcW w:w="1753" w:type="dxa"/>
            <w:vAlign w:val="center"/>
          </w:tcPr>
          <w:p>
            <w:pPr>
              <w:spacing w:line="360" w:lineRule="auto"/>
              <w:jc w:val="center"/>
              <w:rPr>
                <w:rFonts w:ascii="宋体" w:hAnsi="宋体"/>
                <w:color w:val="000000"/>
                <w:sz w:val="24"/>
                <w:szCs w:val="24"/>
              </w:rPr>
            </w:pPr>
          </w:p>
        </w:tc>
        <w:tc>
          <w:tcPr>
            <w:tcW w:w="1418" w:type="dxa"/>
            <w:vAlign w:val="center"/>
          </w:tcPr>
          <w:p>
            <w:pPr>
              <w:spacing w:line="360" w:lineRule="auto"/>
              <w:jc w:val="center"/>
              <w:rPr>
                <w:rFonts w:ascii="宋体" w:hAnsi="宋体"/>
                <w:color w:val="000000"/>
                <w:sz w:val="24"/>
                <w:szCs w:val="24"/>
              </w:rPr>
            </w:pPr>
          </w:p>
        </w:tc>
        <w:tc>
          <w:tcPr>
            <w:tcW w:w="927" w:type="dxa"/>
            <w:vAlign w:val="center"/>
          </w:tcPr>
          <w:p>
            <w:pPr>
              <w:spacing w:line="360" w:lineRule="auto"/>
              <w:jc w:val="center"/>
              <w:rPr>
                <w:rFonts w:ascii="宋体" w:hAnsi="宋体"/>
                <w:color w:val="000000"/>
                <w:sz w:val="24"/>
                <w:szCs w:val="24"/>
              </w:rPr>
            </w:pPr>
          </w:p>
        </w:tc>
        <w:tc>
          <w:tcPr>
            <w:tcW w:w="694"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5" w:type="dxa"/>
            <w:vAlign w:val="center"/>
          </w:tcPr>
          <w:p>
            <w:pPr>
              <w:spacing w:line="360" w:lineRule="auto"/>
              <w:jc w:val="center"/>
              <w:rPr>
                <w:rFonts w:ascii="宋体" w:hAnsi="宋体"/>
                <w:color w:val="000000"/>
                <w:sz w:val="24"/>
                <w:szCs w:val="24"/>
              </w:rPr>
            </w:pPr>
            <w:r>
              <w:rPr>
                <w:rFonts w:ascii="宋体" w:hAnsi="宋体"/>
                <w:color w:val="000000"/>
                <w:sz w:val="24"/>
                <w:szCs w:val="24"/>
              </w:rPr>
              <w:t>…</w:t>
            </w:r>
          </w:p>
        </w:tc>
        <w:tc>
          <w:tcPr>
            <w:tcW w:w="1197" w:type="dxa"/>
            <w:vAlign w:val="center"/>
          </w:tcPr>
          <w:p>
            <w:pPr>
              <w:spacing w:line="360" w:lineRule="auto"/>
              <w:jc w:val="center"/>
              <w:rPr>
                <w:rFonts w:ascii="宋体" w:hAnsi="宋体"/>
                <w:color w:val="000000"/>
                <w:sz w:val="24"/>
                <w:szCs w:val="24"/>
              </w:rPr>
            </w:pPr>
          </w:p>
        </w:tc>
        <w:tc>
          <w:tcPr>
            <w:tcW w:w="1198" w:type="dxa"/>
            <w:vAlign w:val="center"/>
          </w:tcPr>
          <w:p>
            <w:pPr>
              <w:spacing w:line="360" w:lineRule="auto"/>
              <w:jc w:val="center"/>
              <w:rPr>
                <w:rFonts w:ascii="宋体" w:hAnsi="宋体"/>
                <w:color w:val="000000"/>
                <w:sz w:val="24"/>
                <w:szCs w:val="24"/>
              </w:rPr>
            </w:pPr>
          </w:p>
        </w:tc>
        <w:tc>
          <w:tcPr>
            <w:tcW w:w="1198" w:type="dxa"/>
            <w:vAlign w:val="center"/>
          </w:tcPr>
          <w:p>
            <w:pPr>
              <w:spacing w:line="360" w:lineRule="auto"/>
              <w:jc w:val="center"/>
              <w:rPr>
                <w:rFonts w:ascii="宋体" w:hAnsi="宋体"/>
                <w:color w:val="000000"/>
                <w:sz w:val="24"/>
                <w:szCs w:val="24"/>
              </w:rPr>
            </w:pPr>
          </w:p>
        </w:tc>
        <w:tc>
          <w:tcPr>
            <w:tcW w:w="1753" w:type="dxa"/>
            <w:vAlign w:val="center"/>
          </w:tcPr>
          <w:p>
            <w:pPr>
              <w:spacing w:line="360" w:lineRule="auto"/>
              <w:jc w:val="center"/>
              <w:rPr>
                <w:rFonts w:ascii="宋体" w:hAnsi="宋体"/>
                <w:color w:val="000000"/>
                <w:sz w:val="24"/>
                <w:szCs w:val="24"/>
              </w:rPr>
            </w:pPr>
          </w:p>
        </w:tc>
        <w:tc>
          <w:tcPr>
            <w:tcW w:w="1418" w:type="dxa"/>
            <w:vAlign w:val="center"/>
          </w:tcPr>
          <w:p>
            <w:pPr>
              <w:spacing w:line="360" w:lineRule="auto"/>
              <w:jc w:val="center"/>
              <w:rPr>
                <w:rFonts w:ascii="宋体" w:hAnsi="宋体"/>
                <w:color w:val="000000"/>
                <w:sz w:val="24"/>
                <w:szCs w:val="24"/>
              </w:rPr>
            </w:pPr>
          </w:p>
        </w:tc>
        <w:tc>
          <w:tcPr>
            <w:tcW w:w="927" w:type="dxa"/>
            <w:vAlign w:val="center"/>
          </w:tcPr>
          <w:p>
            <w:pPr>
              <w:spacing w:line="360" w:lineRule="auto"/>
              <w:jc w:val="center"/>
              <w:rPr>
                <w:rFonts w:ascii="宋体" w:hAnsi="宋体"/>
                <w:color w:val="000000"/>
                <w:sz w:val="24"/>
                <w:szCs w:val="24"/>
              </w:rPr>
            </w:pPr>
          </w:p>
        </w:tc>
        <w:tc>
          <w:tcPr>
            <w:tcW w:w="694" w:type="dxa"/>
            <w:vAlign w:val="center"/>
          </w:tcPr>
          <w:p>
            <w:pPr>
              <w:spacing w:line="360" w:lineRule="auto"/>
              <w:jc w:val="center"/>
              <w:rPr>
                <w:rFonts w:ascii="宋体" w:hAnsi="宋体"/>
                <w:color w:val="000000"/>
                <w:sz w:val="24"/>
                <w:szCs w:val="24"/>
              </w:rPr>
            </w:pPr>
          </w:p>
        </w:tc>
      </w:tr>
    </w:tbl>
    <w:p>
      <w:pPr>
        <w:spacing w:line="360" w:lineRule="auto"/>
        <w:ind w:right="57"/>
        <w:rPr>
          <w:rFonts w:ascii="宋体" w:hAnsi="宋体"/>
          <w:color w:val="000000"/>
          <w:sz w:val="24"/>
          <w:szCs w:val="24"/>
        </w:rPr>
      </w:pPr>
      <w:r>
        <w:rPr>
          <w:rFonts w:hint="eastAsia" w:ascii="宋体" w:hAnsi="宋体"/>
          <w:b/>
          <w:bCs/>
          <w:color w:val="000000"/>
          <w:sz w:val="24"/>
          <w:szCs w:val="24"/>
        </w:rPr>
        <w:t>说明</w:t>
      </w:r>
      <w:r>
        <w:rPr>
          <w:rFonts w:hint="eastAsia" w:ascii="宋体" w:hAnsi="宋体"/>
          <w:b/>
          <w:color w:val="000000"/>
          <w:sz w:val="24"/>
          <w:szCs w:val="24"/>
        </w:rPr>
        <w:t>：</w:t>
      </w:r>
    </w:p>
    <w:p>
      <w:pPr>
        <w:spacing w:line="360" w:lineRule="auto"/>
        <w:ind w:right="57" w:firstLine="360" w:firstLineChars="150"/>
        <w:rPr>
          <w:rFonts w:ascii="宋体" w:hAnsi="宋体"/>
          <w:color w:val="000000"/>
          <w:sz w:val="24"/>
          <w:szCs w:val="24"/>
        </w:rPr>
      </w:pPr>
      <w:r>
        <w:rPr>
          <w:rFonts w:hint="eastAsia" w:ascii="宋体" w:hAnsi="宋体"/>
          <w:color w:val="000000"/>
          <w:sz w:val="24"/>
          <w:szCs w:val="24"/>
        </w:rPr>
        <w:t>供应商应按照“招标内容与技术要求”中确定的技术参数与配置要求，将投标产品的技术参数和性能指标逐一列出，以证明投标产品对单一来源文件要求的技术参数和性能指标做出实质性响应。如果未提供所投货物的产品品牌、型号和具体参数，或直接复制单一来源文件要求的参数但与佐证材料不符的，为无效投标。</w:t>
      </w:r>
    </w:p>
    <w:p>
      <w:pPr>
        <w:spacing w:line="360" w:lineRule="auto"/>
        <w:ind w:right="57" w:firstLine="360" w:firstLineChars="150"/>
        <w:rPr>
          <w:rFonts w:ascii="宋体" w:hAnsi="宋体"/>
          <w:color w:val="000000"/>
          <w:sz w:val="24"/>
          <w:szCs w:val="24"/>
        </w:rPr>
      </w:pPr>
      <w:r>
        <w:rPr>
          <w:rFonts w:hint="eastAsia" w:ascii="宋体" w:hAnsi="宋体"/>
          <w:color w:val="000000"/>
          <w:sz w:val="24"/>
          <w:szCs w:val="24"/>
        </w:rPr>
        <w:t>“响应程度”处可填写满足、响应或正偏离、负偏离。</w:t>
      </w:r>
    </w:p>
    <w:p>
      <w:pPr>
        <w:spacing w:line="360" w:lineRule="auto"/>
        <w:ind w:right="57" w:firstLine="360" w:firstLineChars="150"/>
        <w:rPr>
          <w:rFonts w:ascii="宋体" w:hAnsi="宋体"/>
          <w:sz w:val="24"/>
          <w:szCs w:val="24"/>
        </w:rPr>
      </w:pPr>
    </w:p>
    <w:p>
      <w:pPr>
        <w:spacing w:line="360" w:lineRule="auto"/>
        <w:rPr>
          <w:rFonts w:ascii="宋体" w:hAnsi="宋体"/>
          <w:b/>
          <w:color w:val="000000"/>
          <w:sz w:val="24"/>
          <w:szCs w:val="24"/>
        </w:rPr>
      </w:pPr>
      <w:r>
        <w:rPr>
          <w:rFonts w:ascii="宋体" w:hAnsi="宋体"/>
          <w:b/>
          <w:color w:val="000000"/>
          <w:sz w:val="24"/>
          <w:szCs w:val="24"/>
        </w:rPr>
        <w:br w:type="page"/>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格式十一：</w:t>
      </w:r>
    </w:p>
    <w:p>
      <w:pPr>
        <w:adjustRightInd w:val="0"/>
        <w:snapToGrid w:val="0"/>
        <w:spacing w:line="360" w:lineRule="auto"/>
        <w:jc w:val="center"/>
        <w:rPr>
          <w:rFonts w:ascii="宋体" w:hAnsi="宋体"/>
          <w:b/>
          <w:color w:val="000000"/>
          <w:sz w:val="24"/>
          <w:szCs w:val="24"/>
        </w:rPr>
      </w:pPr>
      <w:r>
        <w:rPr>
          <w:rFonts w:hint="eastAsia" w:ascii="宋体" w:hAnsi="宋体"/>
          <w:b/>
          <w:color w:val="000000"/>
          <w:sz w:val="24"/>
          <w:szCs w:val="24"/>
        </w:rPr>
        <w:t>售后服务承诺及方案</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一．售后服务承诺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1.在</w:t>
      </w:r>
      <w:r>
        <w:rPr>
          <w:rFonts w:hint="eastAsia" w:ascii="宋体" w:hAnsi="宋体"/>
          <w:color w:val="000000"/>
          <w:sz w:val="24"/>
          <w:szCs w:val="24"/>
          <w:u w:val="single"/>
        </w:rPr>
        <w:t xml:space="preserve">   </w:t>
      </w:r>
      <w:r>
        <w:rPr>
          <w:rFonts w:hint="eastAsia" w:ascii="宋体" w:hAnsi="宋体"/>
          <w:color w:val="000000"/>
          <w:sz w:val="24"/>
          <w:szCs w:val="24"/>
        </w:rPr>
        <w:t>年的质保期内，供应商对所投产品在使用过程中出现的故障和零配件磨损问题，免费提供维修和更换服务。</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2.质保期过后</w:t>
      </w:r>
      <w:r>
        <w:rPr>
          <w:rFonts w:hint="eastAsia" w:ascii="宋体" w:hAnsi="宋体"/>
          <w:color w:val="000000"/>
          <w:sz w:val="24"/>
          <w:szCs w:val="24"/>
          <w:u w:val="single"/>
        </w:rPr>
        <w:t xml:space="preserve">   </w:t>
      </w:r>
      <w:r>
        <w:rPr>
          <w:rFonts w:hint="eastAsia" w:ascii="宋体" w:hAnsi="宋体"/>
          <w:color w:val="000000"/>
          <w:sz w:val="24"/>
          <w:szCs w:val="24"/>
        </w:rPr>
        <w:t>年内，供应商将继续为</w:t>
      </w:r>
      <w:r>
        <w:rPr>
          <w:rFonts w:hint="eastAsia" w:ascii="宋体" w:hAnsi="宋体"/>
          <w:color w:val="000000"/>
          <w:sz w:val="24"/>
          <w:szCs w:val="24"/>
          <w:u w:val="single"/>
        </w:rPr>
        <w:t xml:space="preserve"> （货物名称） </w:t>
      </w:r>
      <w:r>
        <w:rPr>
          <w:rFonts w:hint="eastAsia" w:ascii="宋体" w:hAnsi="宋体"/>
          <w:color w:val="000000"/>
          <w:sz w:val="24"/>
          <w:szCs w:val="24"/>
        </w:rPr>
        <w:t>提供免费维修服务，在此期间不收取维护费，如需更换零配件，只收取零配件的成本费。</w:t>
      </w:r>
    </w:p>
    <w:p>
      <w:pPr>
        <w:pStyle w:val="19"/>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3.质保期过后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年内，供应商将继续为</w:t>
      </w:r>
      <w:r>
        <w:rPr>
          <w:rFonts w:hint="eastAsia" w:ascii="宋体" w:hAnsi="宋体" w:eastAsia="宋体"/>
          <w:color w:val="000000"/>
          <w:sz w:val="24"/>
          <w:szCs w:val="24"/>
          <w:u w:val="single"/>
        </w:rPr>
        <w:t xml:space="preserve"> （货物名称） </w:t>
      </w:r>
      <w:r>
        <w:rPr>
          <w:rFonts w:hint="eastAsia" w:ascii="宋体" w:hAnsi="宋体" w:eastAsia="宋体"/>
          <w:color w:val="000000"/>
          <w:sz w:val="24"/>
          <w:szCs w:val="24"/>
        </w:rPr>
        <w:t>提供维修服务，除收取交通费.住宿费和所更换部件的成本费外，不再收取任何维修费用。</w:t>
      </w:r>
    </w:p>
    <w:p>
      <w:pPr>
        <w:pStyle w:val="19"/>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4．供应商在接到用户维修通知后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小时内响应，</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个工作日内排除故障（节假日照常服务）。</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5．在设备的设计使用寿命期内，供应商必须保证零部件的正常供应，对所有部件终身维修服务，对设备定期维护保养，确保设备正常使用。 </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6.免费安装调试、人员培训、技术支持。</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7.定期进行用户回访，及时处理用户意见。</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二．技术培训</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1.免费培训内容：</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2.培训日期及地点：</w:t>
      </w:r>
    </w:p>
    <w:p>
      <w:pPr>
        <w:adjustRightInd w:val="0"/>
        <w:spacing w:line="360" w:lineRule="auto"/>
        <w:ind w:firstLine="480" w:firstLineChars="200"/>
        <w:rPr>
          <w:rFonts w:ascii="宋体"/>
          <w:bCs/>
          <w:sz w:val="24"/>
          <w:szCs w:val="24"/>
        </w:rPr>
      </w:pPr>
      <w:r>
        <w:rPr>
          <w:rFonts w:hint="eastAsia" w:ascii="宋体" w:hAnsi="宋体" w:cs="宋体"/>
          <w:bCs/>
          <w:sz w:val="24"/>
          <w:szCs w:val="24"/>
        </w:rPr>
        <w:t>三．售后服务机构和服务体系</w:t>
      </w:r>
    </w:p>
    <w:p>
      <w:pPr>
        <w:spacing w:line="360" w:lineRule="auto"/>
        <w:ind w:firstLine="480" w:firstLineChars="200"/>
        <w:rPr>
          <w:rFonts w:ascii="宋体"/>
          <w:sz w:val="24"/>
          <w:szCs w:val="24"/>
        </w:rPr>
      </w:pPr>
      <w:bookmarkStart w:id="29" w:name="_Toc266431151"/>
      <w:r>
        <w:rPr>
          <w:rFonts w:ascii="宋体" w:hAnsi="宋体" w:cs="宋体"/>
          <w:sz w:val="24"/>
          <w:szCs w:val="24"/>
        </w:rPr>
        <w:t>1.</w:t>
      </w:r>
      <w:r>
        <w:rPr>
          <w:rFonts w:hint="eastAsia" w:ascii="宋体" w:hAnsi="宋体" w:cs="宋体"/>
          <w:sz w:val="24"/>
          <w:szCs w:val="24"/>
        </w:rPr>
        <w:t>生产厂家售后服务机构、联系人、联系电话</w:t>
      </w:r>
      <w:bookmarkEnd w:id="29"/>
      <w:r>
        <w:rPr>
          <w:rFonts w:hint="eastAsia" w:ascii="宋体" w:hAnsi="宋体" w:cs="宋体"/>
          <w:sz w:val="24"/>
          <w:szCs w:val="24"/>
        </w:rPr>
        <w:t>。</w:t>
      </w:r>
    </w:p>
    <w:p>
      <w:pPr>
        <w:pStyle w:val="229"/>
        <w:spacing w:line="360" w:lineRule="auto"/>
        <w:ind w:firstLine="480" w:firstLineChars="200"/>
        <w:rPr>
          <w:sz w:val="24"/>
          <w:szCs w:val="24"/>
        </w:rPr>
      </w:pPr>
      <w:bookmarkStart w:id="30" w:name="_Toc266431152"/>
      <w:r>
        <w:rPr>
          <w:sz w:val="24"/>
          <w:szCs w:val="24"/>
        </w:rPr>
        <w:t>2.</w:t>
      </w:r>
      <w:r>
        <w:rPr>
          <w:rFonts w:hint="eastAsia"/>
          <w:sz w:val="24"/>
          <w:szCs w:val="24"/>
        </w:rPr>
        <w:t>本地化售后服务网点分布、机构名称、联系人、联系电话。</w:t>
      </w:r>
      <w:bookmarkEnd w:id="30"/>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四．售后方案（自拟）</w:t>
      </w:r>
    </w:p>
    <w:p>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：供应商提供售后服务承诺及方案不少于以上内容。</w:t>
      </w:r>
      <w:bookmarkStart w:id="31" w:name="_Toc482026552"/>
    </w:p>
    <w:p>
      <w:pPr>
        <w:spacing w:line="360" w:lineRule="auto"/>
        <w:rPr>
          <w:rFonts w:ascii="宋体" w:hAnsi="宋体"/>
          <w:bCs/>
          <w:color w:val="000000"/>
          <w:kern w:val="0"/>
          <w:sz w:val="24"/>
          <w:szCs w:val="24"/>
        </w:rPr>
      </w:pPr>
      <w:r>
        <w:rPr>
          <w:rFonts w:ascii="宋体" w:hAnsi="宋体"/>
          <w:bCs/>
          <w:color w:val="000000"/>
          <w:kern w:val="0"/>
          <w:sz w:val="24"/>
          <w:szCs w:val="24"/>
        </w:rPr>
        <w:br w:type="page"/>
      </w:r>
    </w:p>
    <w:bookmarkEnd w:id="31"/>
    <w:p>
      <w:pPr>
        <w:spacing w:line="360" w:lineRule="auto"/>
        <w:rPr>
          <w:rFonts w:ascii="宋体" w:hAnsi="宋体"/>
          <w:color w:val="000000"/>
          <w:sz w:val="24"/>
          <w:szCs w:val="24"/>
        </w:rPr>
      </w:pPr>
      <w:r>
        <w:rPr>
          <w:rFonts w:hint="eastAsia" w:ascii="宋体" w:hAnsi="宋体"/>
          <w:color w:val="000000"/>
          <w:sz w:val="24"/>
          <w:szCs w:val="24"/>
        </w:rPr>
        <w:t>格式十二：</w:t>
      </w:r>
    </w:p>
    <w:p>
      <w:pPr>
        <w:spacing w:line="360" w:lineRule="auto"/>
        <w:jc w:val="center"/>
        <w:rPr>
          <w:rFonts w:ascii="宋体" w:hAnsi="宋体"/>
          <w:b/>
          <w:bCs/>
          <w:color w:val="000000"/>
          <w:sz w:val="24"/>
          <w:szCs w:val="24"/>
        </w:rPr>
      </w:pPr>
      <w:r>
        <w:rPr>
          <w:rFonts w:hint="eastAsia" w:ascii="宋体" w:hAnsi="宋体"/>
          <w:b/>
          <w:bCs/>
          <w:color w:val="000000"/>
          <w:sz w:val="24"/>
          <w:szCs w:val="24"/>
        </w:rPr>
        <w:t>商务规格响应表</w:t>
      </w:r>
    </w:p>
    <w:tbl>
      <w:tblPr>
        <w:tblStyle w:val="43"/>
        <w:tblW w:w="8756"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444"/>
        <w:gridCol w:w="2132"/>
        <w:gridCol w:w="1782"/>
        <w:gridCol w:w="1195"/>
        <w:gridCol w:w="1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144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审查项</w:t>
            </w:r>
          </w:p>
        </w:tc>
        <w:tc>
          <w:tcPr>
            <w:tcW w:w="21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单一来源文件商务要求</w:t>
            </w: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供应商响应的</w:t>
            </w:r>
          </w:p>
          <w:p>
            <w:pPr>
              <w:spacing w:line="360" w:lineRule="auto"/>
              <w:jc w:val="center"/>
              <w:rPr>
                <w:rFonts w:hint="eastAsia" w:ascii="宋体" w:hAnsi="宋体" w:eastAsia="宋体"/>
                <w:color w:val="000000"/>
                <w:sz w:val="24"/>
                <w:szCs w:val="24"/>
                <w:lang w:val="en-US" w:eastAsia="zh-CN"/>
              </w:rPr>
            </w:pPr>
            <w:r>
              <w:rPr>
                <w:rFonts w:hint="eastAsia" w:ascii="宋体" w:hAnsi="宋体"/>
                <w:color w:val="000000"/>
                <w:sz w:val="24"/>
                <w:szCs w:val="24"/>
              </w:rPr>
              <w:t>商务</w:t>
            </w:r>
            <w:r>
              <w:rPr>
                <w:rFonts w:hint="eastAsia" w:ascii="宋体" w:hAnsi="宋体"/>
                <w:color w:val="000000"/>
                <w:sz w:val="24"/>
                <w:szCs w:val="24"/>
                <w:lang w:val="en-US" w:eastAsia="zh-CN"/>
              </w:rPr>
              <w:t>内容</w:t>
            </w:r>
          </w:p>
        </w:tc>
        <w:tc>
          <w:tcPr>
            <w:tcW w:w="11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响应程度</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说 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743"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w:t>
            </w:r>
          </w:p>
        </w:tc>
        <w:tc>
          <w:tcPr>
            <w:tcW w:w="1444" w:type="dxa"/>
            <w:tcBorders>
              <w:top w:val="single" w:color="auto" w:sz="4" w:space="0"/>
              <w:left w:val="single" w:color="auto" w:sz="4" w:space="0"/>
              <w:right w:val="single" w:color="auto" w:sz="4" w:space="0"/>
            </w:tcBorders>
            <w:vAlign w:val="center"/>
          </w:tcPr>
          <w:p>
            <w:pPr>
              <w:spacing w:line="360" w:lineRule="auto"/>
              <w:ind w:left="57" w:leftChars="0" w:right="57" w:rightChars="0" w:firstLine="57" w:firstLineChars="0"/>
              <w:jc w:val="center"/>
              <w:rPr>
                <w:rFonts w:hint="eastAsia" w:ascii="宋体" w:hAnsi="宋体"/>
                <w:color w:val="000000"/>
                <w:sz w:val="24"/>
                <w:szCs w:val="24"/>
              </w:rPr>
            </w:pPr>
            <w:r>
              <w:rPr>
                <w:rFonts w:hint="eastAsia" w:ascii="宋体" w:hAnsi="宋体"/>
                <w:color w:val="000000"/>
                <w:sz w:val="24"/>
                <w:szCs w:val="24"/>
              </w:rPr>
              <w:t>交货期</w:t>
            </w:r>
          </w:p>
        </w:tc>
        <w:tc>
          <w:tcPr>
            <w:tcW w:w="2132"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782"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195"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60"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743"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w:t>
            </w:r>
          </w:p>
        </w:tc>
        <w:tc>
          <w:tcPr>
            <w:tcW w:w="1444" w:type="dxa"/>
            <w:tcBorders>
              <w:top w:val="single" w:color="auto" w:sz="4" w:space="0"/>
              <w:left w:val="single" w:color="auto" w:sz="4" w:space="0"/>
              <w:right w:val="single" w:color="auto" w:sz="4" w:space="0"/>
            </w:tcBorders>
            <w:vAlign w:val="center"/>
          </w:tcPr>
          <w:p>
            <w:pPr>
              <w:spacing w:line="360" w:lineRule="auto"/>
              <w:ind w:left="57" w:leftChars="0" w:right="57" w:rightChars="0" w:firstLine="57" w:firstLineChars="0"/>
              <w:jc w:val="center"/>
              <w:rPr>
                <w:rFonts w:hint="eastAsia" w:ascii="宋体" w:hAnsi="宋体"/>
                <w:color w:val="000000"/>
                <w:sz w:val="24"/>
                <w:szCs w:val="24"/>
              </w:rPr>
            </w:pPr>
            <w:r>
              <w:rPr>
                <w:rFonts w:hint="eastAsia" w:ascii="宋体" w:hAnsi="宋体"/>
                <w:color w:val="000000"/>
                <w:sz w:val="24"/>
                <w:szCs w:val="24"/>
              </w:rPr>
              <w:t>付款方式</w:t>
            </w:r>
          </w:p>
        </w:tc>
        <w:tc>
          <w:tcPr>
            <w:tcW w:w="2132"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782"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195"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60"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743"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3</w:t>
            </w:r>
          </w:p>
        </w:tc>
        <w:tc>
          <w:tcPr>
            <w:tcW w:w="1444" w:type="dxa"/>
            <w:tcBorders>
              <w:top w:val="single" w:color="auto" w:sz="4" w:space="0"/>
              <w:left w:val="single" w:color="auto" w:sz="4" w:space="0"/>
              <w:right w:val="single" w:color="auto" w:sz="4" w:space="0"/>
            </w:tcBorders>
            <w:vAlign w:val="center"/>
          </w:tcPr>
          <w:p>
            <w:pPr>
              <w:spacing w:line="360" w:lineRule="auto"/>
              <w:ind w:left="57" w:leftChars="0" w:right="57" w:rightChars="0" w:firstLine="57" w:firstLineChars="0"/>
              <w:jc w:val="center"/>
              <w:rPr>
                <w:rFonts w:hint="eastAsia" w:ascii="宋体" w:hAnsi="宋体"/>
                <w:color w:val="000000"/>
                <w:sz w:val="24"/>
                <w:szCs w:val="24"/>
              </w:rPr>
            </w:pPr>
            <w:r>
              <w:rPr>
                <w:rFonts w:hint="eastAsia" w:ascii="宋体" w:hAnsi="宋体"/>
                <w:color w:val="000000"/>
                <w:sz w:val="24"/>
                <w:szCs w:val="24"/>
              </w:rPr>
              <w:t>质保期</w:t>
            </w:r>
          </w:p>
        </w:tc>
        <w:tc>
          <w:tcPr>
            <w:tcW w:w="2132"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782"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195"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60"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743"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4</w:t>
            </w:r>
          </w:p>
        </w:tc>
        <w:tc>
          <w:tcPr>
            <w:tcW w:w="1444" w:type="dxa"/>
            <w:tcBorders>
              <w:top w:val="single" w:color="auto" w:sz="4" w:space="0"/>
              <w:left w:val="single" w:color="auto" w:sz="4" w:space="0"/>
              <w:right w:val="single" w:color="auto" w:sz="4" w:space="0"/>
            </w:tcBorders>
            <w:vAlign w:val="center"/>
          </w:tcPr>
          <w:p>
            <w:pPr>
              <w:spacing w:line="360" w:lineRule="auto"/>
              <w:ind w:left="57" w:leftChars="0" w:right="57" w:rightChars="0" w:firstLine="57" w:firstLineChars="0"/>
              <w:jc w:val="center"/>
              <w:rPr>
                <w:rFonts w:hint="eastAsia" w:ascii="宋体" w:hAnsi="宋体"/>
                <w:color w:val="000000"/>
                <w:sz w:val="24"/>
                <w:szCs w:val="24"/>
              </w:rPr>
            </w:pPr>
            <w:r>
              <w:rPr>
                <w:rFonts w:hint="eastAsia" w:ascii="宋体" w:hAnsi="宋体"/>
                <w:color w:val="000000"/>
                <w:sz w:val="24"/>
                <w:szCs w:val="24"/>
              </w:rPr>
              <w:t>质量保证条款</w:t>
            </w:r>
          </w:p>
        </w:tc>
        <w:tc>
          <w:tcPr>
            <w:tcW w:w="2132"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782"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195"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60"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743"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5</w:t>
            </w:r>
          </w:p>
        </w:tc>
        <w:tc>
          <w:tcPr>
            <w:tcW w:w="1444" w:type="dxa"/>
            <w:tcBorders>
              <w:top w:val="single" w:color="auto" w:sz="4" w:space="0"/>
              <w:left w:val="single" w:color="auto" w:sz="4" w:space="0"/>
              <w:right w:val="single" w:color="auto" w:sz="4" w:space="0"/>
            </w:tcBorders>
            <w:vAlign w:val="center"/>
          </w:tcPr>
          <w:p>
            <w:pPr>
              <w:spacing w:line="360" w:lineRule="auto"/>
              <w:ind w:left="57" w:leftChars="0" w:right="57" w:rightChars="0" w:firstLine="57" w:firstLineChars="0"/>
              <w:jc w:val="center"/>
              <w:rPr>
                <w:rFonts w:hint="eastAsia" w:ascii="宋体" w:hAnsi="宋体"/>
                <w:color w:val="000000"/>
                <w:sz w:val="24"/>
                <w:szCs w:val="24"/>
              </w:rPr>
            </w:pPr>
            <w:r>
              <w:rPr>
                <w:rFonts w:hint="eastAsia" w:ascii="宋体" w:hAnsi="宋体"/>
                <w:color w:val="000000"/>
                <w:sz w:val="24"/>
                <w:szCs w:val="24"/>
              </w:rPr>
              <w:t>其他</w:t>
            </w:r>
          </w:p>
        </w:tc>
        <w:tc>
          <w:tcPr>
            <w:tcW w:w="2132"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782"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195"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60"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bl>
    <w:p>
      <w:pPr>
        <w:spacing w:line="360" w:lineRule="auto"/>
        <w:ind w:right="57" w:firstLine="361" w:firstLineChars="150"/>
        <w:rPr>
          <w:rFonts w:ascii="宋体" w:hAnsi="宋体"/>
          <w:color w:val="000000"/>
          <w:sz w:val="24"/>
          <w:szCs w:val="24"/>
        </w:rPr>
      </w:pPr>
      <w:r>
        <w:rPr>
          <w:rFonts w:hint="eastAsia" w:ascii="宋体" w:hAnsi="宋体"/>
          <w:b/>
          <w:color w:val="000000"/>
          <w:sz w:val="24"/>
          <w:szCs w:val="24"/>
        </w:rPr>
        <w:t>说明</w:t>
      </w:r>
      <w:r>
        <w:rPr>
          <w:rFonts w:hint="eastAsia" w:ascii="宋体" w:hAnsi="宋体"/>
          <w:color w:val="000000"/>
          <w:sz w:val="24"/>
          <w:szCs w:val="24"/>
        </w:rPr>
        <w:t>：“响应程度”处可填写满足、响应或正偏离、负偏离。</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ascii="宋体" w:hAnsi="宋体"/>
          <w:sz w:val="24"/>
          <w:szCs w:val="24"/>
        </w:rPr>
      </w:pPr>
      <w:r>
        <w:rPr>
          <w:rFonts w:hint="eastAsia" w:ascii="宋体" w:hAnsi="宋体"/>
          <w:sz w:val="24"/>
          <w:szCs w:val="24"/>
        </w:rPr>
        <w:t>格式十</w:t>
      </w:r>
      <w:r>
        <w:rPr>
          <w:rFonts w:hint="eastAsia" w:ascii="宋体" w:hAnsi="宋体"/>
          <w:sz w:val="24"/>
          <w:szCs w:val="24"/>
          <w:lang w:val="en-US" w:eastAsia="zh-CN"/>
        </w:rPr>
        <w:t>三</w:t>
      </w:r>
      <w:r>
        <w:rPr>
          <w:rFonts w:hint="eastAsia" w:ascii="宋体" w:hAnsi="宋体"/>
          <w:sz w:val="24"/>
          <w:szCs w:val="24"/>
        </w:rPr>
        <w:t>：</w:t>
      </w:r>
    </w:p>
    <w:p>
      <w:pPr>
        <w:spacing w:line="360" w:lineRule="auto"/>
        <w:jc w:val="center"/>
        <w:rPr>
          <w:rFonts w:ascii="宋体" w:hAnsi="宋体"/>
          <w:b/>
          <w:color w:val="000000"/>
          <w:sz w:val="24"/>
          <w:szCs w:val="24"/>
        </w:rPr>
      </w:pPr>
      <w:r>
        <w:rPr>
          <w:rFonts w:hint="eastAsia" w:ascii="宋体" w:hAnsi="宋体"/>
          <w:b/>
          <w:color w:val="000000"/>
          <w:sz w:val="24"/>
          <w:szCs w:val="24"/>
        </w:rPr>
        <w:t>上一年度财务会计制度</w:t>
      </w:r>
    </w:p>
    <w:p>
      <w:pPr>
        <w:spacing w:line="360" w:lineRule="auto"/>
        <w:rPr>
          <w:rFonts w:ascii="宋体" w:hAnsi="宋体"/>
          <w:sz w:val="24"/>
          <w:szCs w:val="24"/>
        </w:rPr>
      </w:pPr>
      <w:r>
        <w:rPr>
          <w:rFonts w:hint="eastAsia" w:ascii="宋体" w:hAnsi="宋体"/>
          <w:sz w:val="24"/>
          <w:szCs w:val="24"/>
        </w:rPr>
        <w:t>注：</w:t>
      </w:r>
    </w:p>
    <w:p>
      <w:pPr>
        <w:spacing w:line="360" w:lineRule="auto"/>
        <w:rPr>
          <w:rFonts w:ascii="宋体" w:hAnsi="宋体"/>
          <w:sz w:val="24"/>
          <w:szCs w:val="24"/>
        </w:rPr>
      </w:pPr>
      <w:r>
        <w:rPr>
          <w:rFonts w:hint="eastAsia" w:ascii="宋体" w:hAnsi="宋体"/>
          <w:sz w:val="24"/>
          <w:szCs w:val="24"/>
        </w:rPr>
        <w:t>1.提供上一年度财务审计报告的，须提供会计师事务所出具的经审计的财务报告。</w:t>
      </w:r>
    </w:p>
    <w:p>
      <w:pPr>
        <w:spacing w:line="360" w:lineRule="auto"/>
        <w:rPr>
          <w:rFonts w:ascii="宋体" w:hAnsi="宋体"/>
          <w:sz w:val="24"/>
          <w:szCs w:val="24"/>
        </w:rPr>
      </w:pPr>
      <w:r>
        <w:rPr>
          <w:rFonts w:hint="eastAsia" w:ascii="宋体" w:hAnsi="宋体"/>
          <w:sz w:val="24"/>
          <w:szCs w:val="24"/>
        </w:rPr>
        <w:t>2.提供银行资信证明的，同时提供基本开户银行的开户许可证。</w:t>
      </w:r>
      <w:bookmarkStart w:id="32" w:name="_Toc438714732"/>
      <w:bookmarkStart w:id="33" w:name="_Toc438655702"/>
      <w:bookmarkStart w:id="34" w:name="_Toc482026556"/>
    </w:p>
    <w:p>
      <w:pPr>
        <w:pStyle w:val="3"/>
        <w:keepNext w:val="0"/>
        <w:keepLines w:val="0"/>
        <w:spacing w:line="360" w:lineRule="auto"/>
        <w:rPr>
          <w:rFonts w:ascii="宋体" w:hAnsi="宋体" w:eastAsia="宋体"/>
          <w:b w:val="0"/>
          <w:color w:val="000000"/>
          <w:sz w:val="24"/>
          <w:szCs w:val="24"/>
          <w:lang w:val="en-US" w:eastAsia="zh-CN"/>
        </w:rPr>
      </w:pPr>
      <w:r>
        <w:rPr>
          <w:rFonts w:ascii="宋体" w:hAnsi="宋体" w:eastAsia="宋体"/>
          <w:b w:val="0"/>
          <w:color w:val="000000"/>
          <w:sz w:val="24"/>
          <w:szCs w:val="24"/>
          <w:lang w:val="en-US"/>
        </w:rPr>
        <w:br w:type="page"/>
      </w:r>
      <w:bookmarkEnd w:id="32"/>
      <w:bookmarkEnd w:id="33"/>
      <w:bookmarkEnd w:id="34"/>
    </w:p>
    <w:p>
      <w:pPr>
        <w:autoSpaceDE w:val="0"/>
        <w:autoSpaceDN w:val="0"/>
        <w:spacing w:line="360" w:lineRule="auto"/>
        <w:rPr>
          <w:rFonts w:ascii="宋体" w:hAnsi="宋体"/>
          <w:color w:val="000000"/>
          <w:sz w:val="24"/>
          <w:szCs w:val="24"/>
        </w:rPr>
      </w:pPr>
      <w:r>
        <w:rPr>
          <w:rFonts w:hint="eastAsia" w:ascii="宋体" w:hAnsi="宋体"/>
          <w:color w:val="000000"/>
          <w:sz w:val="24"/>
          <w:szCs w:val="24"/>
        </w:rPr>
        <w:t>格式十</w:t>
      </w:r>
      <w:r>
        <w:rPr>
          <w:rFonts w:hint="eastAsia" w:ascii="宋体" w:hAnsi="宋体"/>
          <w:color w:val="000000"/>
          <w:sz w:val="24"/>
          <w:szCs w:val="24"/>
          <w:lang w:val="en-US" w:eastAsia="zh-CN"/>
        </w:rPr>
        <w:t>四</w:t>
      </w:r>
      <w:r>
        <w:rPr>
          <w:rFonts w:hint="eastAsia" w:ascii="宋体" w:hAnsi="宋体"/>
          <w:color w:val="000000"/>
          <w:sz w:val="24"/>
          <w:szCs w:val="24"/>
        </w:rPr>
        <w:t>：</w:t>
      </w:r>
    </w:p>
    <w:p>
      <w:pPr>
        <w:autoSpaceDE w:val="0"/>
        <w:autoSpaceDN w:val="0"/>
        <w:spacing w:line="360" w:lineRule="auto"/>
        <w:jc w:val="center"/>
        <w:rPr>
          <w:rFonts w:ascii="宋体" w:hAnsi="宋体"/>
          <w:b/>
          <w:bCs/>
          <w:sz w:val="24"/>
          <w:szCs w:val="24"/>
          <w:highlight w:val="none"/>
        </w:rPr>
      </w:pPr>
      <w:bookmarkStart w:id="35" w:name="_Toc438714733"/>
      <w:bookmarkStart w:id="36" w:name="_Toc438655703"/>
      <w:bookmarkStart w:id="37" w:name="_Toc482026557"/>
      <w:r>
        <w:rPr>
          <w:rFonts w:hint="eastAsia" w:ascii="宋体" w:hAnsi="宋体"/>
          <w:b/>
          <w:bCs/>
          <w:sz w:val="24"/>
          <w:szCs w:val="24"/>
          <w:highlight w:val="none"/>
        </w:rPr>
        <w:t>依法缴纳税收的凭据</w:t>
      </w:r>
    </w:p>
    <w:p>
      <w:pPr>
        <w:autoSpaceDE w:val="0"/>
        <w:autoSpaceDN w:val="0"/>
        <w:spacing w:line="360" w:lineRule="auto"/>
        <w:jc w:val="center"/>
        <w:rPr>
          <w:rFonts w:ascii="宋体" w:hAnsi="宋体"/>
          <w:b/>
          <w:sz w:val="24"/>
          <w:szCs w:val="24"/>
          <w:highlight w:val="none"/>
        </w:rPr>
      </w:pPr>
    </w:p>
    <w:p>
      <w:pPr>
        <w:spacing w:line="360" w:lineRule="auto"/>
        <w:ind w:firstLine="600" w:firstLineChars="250"/>
        <w:rPr>
          <w:rFonts w:ascii="宋体" w:hAnsi="宋体"/>
          <w:color w:val="000000"/>
          <w:sz w:val="24"/>
          <w:szCs w:val="24"/>
          <w:highlight w:val="none"/>
        </w:rPr>
      </w:pPr>
      <w:r>
        <w:rPr>
          <w:rFonts w:hint="eastAsia" w:ascii="宋体" w:hAnsi="宋体"/>
          <w:sz w:val="24"/>
          <w:szCs w:val="24"/>
          <w:highlight w:val="none"/>
        </w:rPr>
        <w:t>提供递交响应文件截止之日前六个月内（至少一个月）的良好缴纳税收的相关凭据。</w:t>
      </w:r>
      <w:r>
        <w:rPr>
          <w:rFonts w:hint="eastAsia" w:ascii="宋体" w:hAnsi="宋体" w:cs="宋体"/>
          <w:sz w:val="24"/>
          <w:szCs w:val="24"/>
          <w:highlight w:val="none"/>
        </w:rPr>
        <w:t>（以税务机关提供的纳税凭据或银行入账单为准）</w:t>
      </w:r>
    </w:p>
    <w:p>
      <w:pPr>
        <w:pStyle w:val="3"/>
        <w:keepNext w:val="0"/>
        <w:keepLines w:val="0"/>
        <w:spacing w:line="360" w:lineRule="auto"/>
        <w:ind w:firstLine="723" w:firstLineChars="300"/>
        <w:rPr>
          <w:rFonts w:ascii="宋体" w:hAnsi="宋体" w:eastAsia="宋体"/>
          <w:b w:val="0"/>
          <w:color w:val="000000"/>
          <w:sz w:val="24"/>
          <w:szCs w:val="24"/>
          <w:lang w:val="en-US"/>
        </w:rPr>
      </w:pPr>
      <w:r>
        <w:rPr>
          <w:rFonts w:hint="eastAsia" w:ascii="宋体" w:hAnsi="宋体" w:eastAsia="宋体" w:cs="Times New Roman"/>
          <w:b/>
          <w:bCs/>
          <w:kern w:val="2"/>
          <w:sz w:val="24"/>
          <w:szCs w:val="24"/>
          <w:highlight w:val="none"/>
          <w:lang w:val="en-US" w:eastAsia="zh-CN" w:bidi="ar-SA"/>
        </w:rPr>
        <w:t>说明：</w:t>
      </w:r>
      <w:r>
        <w:rPr>
          <w:rFonts w:hint="eastAsia" w:ascii="宋体" w:hAnsi="宋体" w:eastAsia="宋体" w:cs="Times New Roman"/>
          <w:b w:val="0"/>
          <w:bCs w:val="0"/>
          <w:kern w:val="2"/>
          <w:sz w:val="24"/>
          <w:szCs w:val="24"/>
          <w:highlight w:val="none"/>
          <w:lang w:val="en-US" w:eastAsia="zh-CN" w:bidi="ar-SA"/>
        </w:rPr>
        <w:t>依法免税的供应商，应提供相应文件证明其依法免税。</w:t>
      </w:r>
      <w:r>
        <w:rPr>
          <w:rFonts w:ascii="宋体" w:hAnsi="宋体" w:eastAsia="宋体"/>
          <w:b w:val="0"/>
          <w:color w:val="000000"/>
          <w:sz w:val="24"/>
          <w:szCs w:val="24"/>
          <w:lang w:val="en-US"/>
        </w:rPr>
        <w:br w:type="page"/>
      </w:r>
    </w:p>
    <w:bookmarkEnd w:id="35"/>
    <w:bookmarkEnd w:id="36"/>
    <w:bookmarkEnd w:id="37"/>
    <w:p>
      <w:pPr>
        <w:autoSpaceDE w:val="0"/>
        <w:autoSpaceDN w:val="0"/>
        <w:spacing w:line="360" w:lineRule="auto"/>
        <w:rPr>
          <w:rFonts w:ascii="宋体" w:hAnsi="宋体"/>
          <w:color w:val="000000"/>
          <w:sz w:val="24"/>
          <w:szCs w:val="24"/>
        </w:rPr>
      </w:pPr>
      <w:r>
        <w:rPr>
          <w:rFonts w:hint="eastAsia" w:ascii="宋体" w:hAnsi="宋体"/>
          <w:color w:val="000000"/>
          <w:sz w:val="24"/>
          <w:szCs w:val="24"/>
        </w:rPr>
        <w:t>格式十</w:t>
      </w:r>
      <w:r>
        <w:rPr>
          <w:rFonts w:hint="eastAsia" w:ascii="宋体" w:hAnsi="宋体"/>
          <w:color w:val="000000"/>
          <w:sz w:val="24"/>
          <w:szCs w:val="24"/>
          <w:lang w:val="en-US" w:eastAsia="zh-CN"/>
        </w:rPr>
        <w:t>五</w:t>
      </w:r>
      <w:r>
        <w:rPr>
          <w:rFonts w:hint="eastAsia" w:ascii="宋体" w:hAnsi="宋体"/>
          <w:color w:val="000000"/>
          <w:sz w:val="24"/>
          <w:szCs w:val="24"/>
        </w:rPr>
        <w:t>：</w:t>
      </w:r>
    </w:p>
    <w:p>
      <w:pPr>
        <w:autoSpaceDE w:val="0"/>
        <w:autoSpaceDN w:val="0"/>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依法缴纳社会保险的凭</w:t>
      </w:r>
      <w:r>
        <w:rPr>
          <w:rFonts w:hint="eastAsia" w:ascii="宋体" w:hAnsi="宋体"/>
          <w:b/>
          <w:bCs/>
          <w:color w:val="auto"/>
          <w:sz w:val="24"/>
          <w:szCs w:val="24"/>
          <w:highlight w:val="none"/>
          <w:lang w:eastAsia="zh-CN"/>
        </w:rPr>
        <w:t>证</w:t>
      </w:r>
    </w:p>
    <w:p>
      <w:pPr>
        <w:autoSpaceDE w:val="0"/>
        <w:autoSpaceDN w:val="0"/>
        <w:spacing w:line="360" w:lineRule="auto"/>
        <w:rPr>
          <w:rFonts w:ascii="宋体" w:hAnsi="宋体"/>
          <w:b/>
          <w:color w:val="auto"/>
          <w:sz w:val="24"/>
          <w:szCs w:val="24"/>
          <w:highlight w:val="none"/>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提供递交响应文件截止之日前六个月内（至少一个月）缴纳社会保险的凭证。（以社保机构出具的专用收据或社会保险缴纳清单为准）</w:t>
      </w:r>
    </w:p>
    <w:p>
      <w:pPr>
        <w:ind w:firstLine="482" w:firstLineChars="200"/>
        <w:rPr>
          <w:rFonts w:ascii="宋体" w:hAnsi="宋体"/>
          <w:color w:val="000000"/>
          <w:sz w:val="24"/>
          <w:szCs w:val="24"/>
        </w:rPr>
      </w:pPr>
      <w:r>
        <w:rPr>
          <w:rFonts w:hint="eastAsia" w:ascii="宋体" w:hAnsi="宋体"/>
          <w:b/>
          <w:color w:val="000000"/>
          <w:sz w:val="24"/>
          <w:szCs w:val="24"/>
        </w:rPr>
        <w:t>说明</w:t>
      </w:r>
      <w:r>
        <w:rPr>
          <w:rFonts w:hint="eastAsia" w:ascii="宋体" w:hAnsi="宋体"/>
          <w:color w:val="000000"/>
          <w:sz w:val="24"/>
          <w:szCs w:val="24"/>
        </w:rPr>
        <w:t>：依法不需要缴纳社会保障资金的供应商，应提供相应文件证明其依法不需要缴纳社会保障资金。</w:t>
      </w:r>
      <w:bookmarkStart w:id="38" w:name="_Toc482026558"/>
    </w:p>
    <w:p>
      <w:pPr>
        <w:pStyle w:val="3"/>
        <w:keepNext w:val="0"/>
        <w:keepLines w:val="0"/>
        <w:spacing w:line="360" w:lineRule="auto"/>
        <w:rPr>
          <w:rFonts w:ascii="宋体" w:hAnsi="宋体" w:eastAsia="宋体"/>
          <w:b w:val="0"/>
          <w:color w:val="000000"/>
          <w:sz w:val="24"/>
          <w:szCs w:val="24"/>
          <w:lang w:val="en-US"/>
        </w:rPr>
      </w:pPr>
      <w:r>
        <w:rPr>
          <w:rFonts w:ascii="宋体" w:hAnsi="宋体" w:eastAsia="宋体"/>
          <w:b w:val="0"/>
          <w:color w:val="000000"/>
          <w:sz w:val="24"/>
          <w:szCs w:val="24"/>
          <w:lang w:val="en-US"/>
        </w:rPr>
        <w:br w:type="page"/>
      </w:r>
    </w:p>
    <w:bookmarkEnd w:id="38"/>
    <w:p>
      <w:pPr>
        <w:spacing w:line="360" w:lineRule="auto"/>
        <w:rPr>
          <w:rFonts w:ascii="宋体" w:hAnsi="宋体" w:cs="宋体"/>
          <w:kern w:val="0"/>
          <w:sz w:val="24"/>
          <w:szCs w:val="24"/>
        </w:rPr>
      </w:pPr>
      <w:r>
        <w:rPr>
          <w:rFonts w:hint="eastAsia" w:ascii="宋体" w:hAnsi="宋体" w:cs="宋体"/>
          <w:kern w:val="0"/>
          <w:sz w:val="24"/>
          <w:szCs w:val="24"/>
        </w:rPr>
        <w:t>格式十</w:t>
      </w:r>
      <w:r>
        <w:rPr>
          <w:rFonts w:hint="eastAsia" w:ascii="宋体" w:hAnsi="宋体" w:cs="宋体"/>
          <w:kern w:val="0"/>
          <w:sz w:val="24"/>
          <w:szCs w:val="24"/>
          <w:lang w:val="en-US" w:eastAsia="zh-CN"/>
        </w:rPr>
        <w:t>六</w:t>
      </w:r>
      <w:r>
        <w:rPr>
          <w:rFonts w:hint="eastAsia" w:ascii="宋体" w:hAnsi="宋体" w:cs="宋体"/>
          <w:kern w:val="0"/>
          <w:sz w:val="24"/>
          <w:szCs w:val="24"/>
        </w:rPr>
        <w:t>：</w:t>
      </w:r>
    </w:p>
    <w:p>
      <w:pPr>
        <w:ind w:firstLine="1446" w:firstLineChars="6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参加政府采购前三年内在经营活动中无重大违法记录书面声明</w:t>
      </w:r>
    </w:p>
    <w:p>
      <w:pPr>
        <w:ind w:firstLine="1446" w:firstLineChars="600"/>
        <w:rPr>
          <w:rFonts w:ascii="宋体" w:hAnsi="宋体" w:cs="宋体"/>
          <w:b/>
          <w:bCs/>
          <w:color w:val="auto"/>
          <w:kern w:val="0"/>
          <w:sz w:val="24"/>
          <w:szCs w:val="24"/>
          <w:highlight w:val="none"/>
        </w:rPr>
      </w:pPr>
    </w:p>
    <w:p>
      <w:pPr>
        <w:tabs>
          <w:tab w:val="left" w:pos="8820"/>
        </w:tabs>
        <w:autoSpaceDE w:val="0"/>
        <w:autoSpaceDN w:val="0"/>
        <w:spacing w:line="360" w:lineRule="auto"/>
        <w:ind w:left="0" w:leftChars="0" w:firstLine="0" w:firstLineChars="0"/>
        <w:jc w:val="left"/>
        <w:rPr>
          <w:rFonts w:hint="eastAsia" w:ascii="宋体" w:hAnsi="宋体"/>
          <w:sz w:val="24"/>
          <w:szCs w:val="24"/>
        </w:rPr>
      </w:pPr>
      <w:r>
        <w:rPr>
          <w:rFonts w:hint="eastAsia" w:ascii="宋体" w:hAnsi="宋体"/>
          <w:sz w:val="24"/>
          <w:szCs w:val="24"/>
          <w:lang w:eastAsia="zh-CN"/>
        </w:rPr>
        <w:t>（采购单位名称）</w:t>
      </w:r>
      <w:r>
        <w:rPr>
          <w:rFonts w:hint="eastAsia" w:ascii="宋体" w:hAnsi="宋体"/>
          <w:sz w:val="24"/>
          <w:szCs w:val="24"/>
        </w:rPr>
        <w:t>：</w:t>
      </w:r>
    </w:p>
    <w:p>
      <w:pPr>
        <w:tabs>
          <w:tab w:val="left" w:pos="8820"/>
        </w:tabs>
        <w:autoSpaceDE w:val="0"/>
        <w:autoSpaceDN w:val="0"/>
        <w:spacing w:line="360" w:lineRule="auto"/>
        <w:ind w:firstLine="560"/>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我公司自愿参加本次政府采购活动（项目名称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，项目编号：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），严格遵守《中华人民共和国政府采购法》、《政府采购法实施条例》及所有相关法律.法规和规定，同时郑重承诺：</w:t>
      </w:r>
    </w:p>
    <w:p>
      <w:pPr>
        <w:tabs>
          <w:tab w:val="left" w:pos="8820"/>
        </w:tabs>
        <w:autoSpaceDE w:val="0"/>
        <w:autoSpaceDN w:val="0"/>
        <w:spacing w:line="360" w:lineRule="auto"/>
        <w:ind w:firstLine="560"/>
        <w:rPr>
          <w:rFonts w:ascii="宋体" w:hAnsi="宋体"/>
          <w:color w:val="auto"/>
          <w:sz w:val="24"/>
          <w:szCs w:val="24"/>
          <w:highlight w:val="none"/>
        </w:rPr>
      </w:pPr>
      <w:r>
        <w:rPr>
          <w:rFonts w:hint="eastAsia" w:ascii="宋体" w:hAnsi="宋体" w:cs="宋体"/>
          <w:color w:val="auto"/>
          <w:kern w:val="0"/>
          <w:sz w:val="24"/>
          <w:szCs w:val="24"/>
          <w:highlight w:val="none"/>
        </w:rPr>
        <w:t>在参加此次政府采购活动前3年内，本公司在经营活动中无重大违法记录，并在“信用中国”网站(</w:t>
      </w:r>
      <w:r>
        <w:rPr>
          <w:rFonts w:hint="eastAsia"/>
          <w:color w:val="auto"/>
          <w:sz w:val="24"/>
          <w:szCs w:val="24"/>
          <w:highlight w:val="none"/>
          <w:u w:val="single" w:color="auto"/>
          <w:lang w:eastAsia="zh-CN"/>
        </w:rPr>
        <w:t>http://www.creditchina.gov.cn</w:t>
      </w:r>
      <w:r>
        <w:rPr>
          <w:rFonts w:hint="eastAsia" w:ascii="宋体" w:hAnsi="宋体" w:cs="宋体"/>
          <w:color w:val="auto"/>
          <w:kern w:val="0"/>
          <w:sz w:val="24"/>
          <w:szCs w:val="24"/>
          <w:highlight w:val="none"/>
        </w:rPr>
        <w:t>)、“中国政府采购网”网站（</w:t>
      </w:r>
      <w:r>
        <w:rPr>
          <w:rFonts w:hint="eastAsia"/>
          <w:color w:val="auto"/>
          <w:sz w:val="24"/>
          <w:szCs w:val="24"/>
          <w:highlight w:val="none"/>
          <w:u w:val="single" w:color="auto"/>
          <w:lang w:eastAsia="zh-CN"/>
        </w:rPr>
        <w:t>http://www.ccgp.gov.cn</w:t>
      </w:r>
      <w:r>
        <w:rPr>
          <w:rFonts w:hint="eastAsia" w:ascii="宋体" w:hAnsi="宋体" w:cs="宋体"/>
          <w:color w:val="auto"/>
          <w:kern w:val="0"/>
          <w:sz w:val="24"/>
          <w:szCs w:val="24"/>
          <w:highlight w:val="none"/>
        </w:rPr>
        <w:t>）上均</w:t>
      </w:r>
      <w:r>
        <w:rPr>
          <w:rFonts w:hint="eastAsia" w:ascii="宋体" w:hAnsi="宋体"/>
          <w:color w:val="auto"/>
          <w:sz w:val="24"/>
          <w:szCs w:val="24"/>
          <w:highlight w:val="none"/>
        </w:rPr>
        <w:t>无相关不良行为的纪录。</w:t>
      </w:r>
    </w:p>
    <w:p>
      <w:pPr>
        <w:tabs>
          <w:tab w:val="left" w:pos="8820"/>
        </w:tabs>
        <w:autoSpaceDE w:val="0"/>
        <w:autoSpaceDN w:val="0"/>
        <w:spacing w:line="360" w:lineRule="auto"/>
        <w:ind w:firstLine="560"/>
        <w:rPr>
          <w:rFonts w:ascii="宋体" w:hAnsi="宋体"/>
          <w:color w:val="auto"/>
          <w:sz w:val="24"/>
          <w:szCs w:val="24"/>
          <w:highlight w:val="none"/>
        </w:rPr>
      </w:pPr>
      <w:r>
        <w:rPr>
          <w:rFonts w:hint="eastAsia" w:ascii="宋体" w:hAnsi="宋体"/>
          <w:color w:val="auto"/>
          <w:sz w:val="24"/>
          <w:szCs w:val="24"/>
          <w:highlight w:val="none"/>
        </w:rPr>
        <w:t>特此声明。</w:t>
      </w:r>
    </w:p>
    <w:p>
      <w:pPr>
        <w:tabs>
          <w:tab w:val="left" w:pos="8820"/>
        </w:tabs>
        <w:autoSpaceDE w:val="0"/>
        <w:autoSpaceDN w:val="0"/>
        <w:spacing w:line="360" w:lineRule="auto"/>
        <w:rPr>
          <w:rFonts w:ascii="宋体" w:hAnsi="宋体"/>
          <w:color w:val="auto"/>
          <w:sz w:val="24"/>
          <w:szCs w:val="24"/>
          <w:highlight w:val="none"/>
        </w:rPr>
      </w:pPr>
    </w:p>
    <w:p>
      <w:pPr>
        <w:tabs>
          <w:tab w:val="left" w:pos="8820"/>
        </w:tabs>
        <w:autoSpaceDE w:val="0"/>
        <w:autoSpaceDN w:val="0"/>
        <w:spacing w:line="360" w:lineRule="auto"/>
        <w:ind w:firstLine="560"/>
        <w:rPr>
          <w:rFonts w:ascii="宋体" w:hAnsi="宋体"/>
          <w:color w:val="auto"/>
          <w:sz w:val="24"/>
          <w:szCs w:val="24"/>
          <w:highlight w:val="none"/>
        </w:rPr>
      </w:pPr>
      <w:r>
        <w:rPr>
          <w:rFonts w:hint="eastAsia" w:ascii="宋体" w:hAnsi="宋体"/>
          <w:color w:val="auto"/>
          <w:sz w:val="24"/>
          <w:szCs w:val="24"/>
          <w:highlight w:val="none"/>
        </w:rPr>
        <w:t xml:space="preserve">                                年  月  日</w:t>
      </w:r>
    </w:p>
    <w:p>
      <w:pPr>
        <w:spacing w:line="360" w:lineRule="auto"/>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 xml:space="preserve">                 投标人名称（公章）：</w:t>
      </w:r>
      <w:r>
        <w:rPr>
          <w:rFonts w:hint="eastAsia" w:ascii="宋体" w:hAnsi="宋体"/>
          <w:color w:val="auto"/>
          <w:sz w:val="24"/>
          <w:szCs w:val="24"/>
          <w:highlight w:val="none"/>
          <w:u w:val="single"/>
        </w:rPr>
        <w:t xml:space="preserve">                        </w:t>
      </w:r>
    </w:p>
    <w:p>
      <w:pPr>
        <w:tabs>
          <w:tab w:val="left" w:pos="8820"/>
        </w:tabs>
        <w:autoSpaceDE w:val="0"/>
        <w:autoSpaceDN w:val="0"/>
        <w:spacing w:line="360" w:lineRule="auto"/>
        <w:ind w:firstLine="560"/>
        <w:rPr>
          <w:rFonts w:ascii="宋体" w:hAnsi="宋体"/>
          <w:color w:val="auto"/>
          <w:sz w:val="24"/>
          <w:szCs w:val="24"/>
          <w:highlight w:val="none"/>
          <w:u w:val="single"/>
        </w:rPr>
      </w:pPr>
      <w:r>
        <w:rPr>
          <w:rFonts w:hint="eastAsia" w:ascii="宋体" w:hAnsi="宋体"/>
          <w:color w:val="auto"/>
          <w:sz w:val="24"/>
          <w:szCs w:val="24"/>
          <w:highlight w:val="none"/>
        </w:rPr>
        <w:t xml:space="preserve">                法定代表或其授权人（签字）：</w:t>
      </w:r>
      <w:r>
        <w:rPr>
          <w:rFonts w:hint="eastAsia" w:ascii="宋体" w:hAnsi="宋体"/>
          <w:color w:val="auto"/>
          <w:sz w:val="24"/>
          <w:szCs w:val="24"/>
          <w:highlight w:val="none"/>
          <w:u w:val="single"/>
        </w:rPr>
        <w:t xml:space="preserve">                </w:t>
      </w:r>
    </w:p>
    <w:p>
      <w:pPr>
        <w:tabs>
          <w:tab w:val="left" w:pos="8820"/>
        </w:tabs>
        <w:autoSpaceDE w:val="0"/>
        <w:autoSpaceDN w:val="0"/>
        <w:spacing w:line="360" w:lineRule="auto"/>
        <w:ind w:firstLine="560"/>
        <w:rPr>
          <w:rFonts w:ascii="宋体" w:hAnsi="宋体"/>
          <w:color w:val="auto"/>
          <w:sz w:val="24"/>
          <w:szCs w:val="24"/>
          <w:highlight w:val="none"/>
        </w:rPr>
      </w:pPr>
    </w:p>
    <w:p>
      <w:pPr>
        <w:tabs>
          <w:tab w:val="left" w:pos="8820"/>
        </w:tabs>
        <w:autoSpaceDE w:val="0"/>
        <w:autoSpaceDN w:val="0"/>
        <w:spacing w:line="360" w:lineRule="auto"/>
        <w:ind w:firstLine="560"/>
        <w:rPr>
          <w:rFonts w:ascii="宋体" w:hAnsi="宋体"/>
          <w:color w:val="auto"/>
          <w:sz w:val="24"/>
          <w:szCs w:val="24"/>
          <w:highlight w:val="none"/>
        </w:rPr>
      </w:pPr>
    </w:p>
    <w:p>
      <w:pPr>
        <w:tabs>
          <w:tab w:val="left" w:pos="8820"/>
        </w:tabs>
        <w:autoSpaceDE w:val="0"/>
        <w:autoSpaceDN w:val="0"/>
        <w:spacing w:line="360" w:lineRule="auto"/>
        <w:ind w:firstLine="560"/>
        <w:rPr>
          <w:rFonts w:ascii="宋体" w:hAnsi="宋体"/>
          <w:color w:val="auto"/>
          <w:sz w:val="24"/>
          <w:szCs w:val="24"/>
          <w:highlight w:val="none"/>
        </w:rPr>
      </w:pPr>
    </w:p>
    <w:p>
      <w:pPr>
        <w:tabs>
          <w:tab w:val="left" w:pos="8820"/>
        </w:tabs>
        <w:autoSpaceDE w:val="0"/>
        <w:autoSpaceDN w:val="0"/>
        <w:spacing w:line="360" w:lineRule="auto"/>
        <w:ind w:firstLine="560"/>
        <w:rPr>
          <w:rFonts w:ascii="宋体" w:hAnsi="宋体"/>
          <w:color w:val="auto"/>
          <w:sz w:val="24"/>
          <w:szCs w:val="24"/>
          <w:highlight w:val="none"/>
        </w:rPr>
      </w:pPr>
      <w:r>
        <w:rPr>
          <w:rFonts w:hint="eastAsia" w:ascii="宋体" w:hAnsi="宋体"/>
          <w:color w:val="auto"/>
          <w:sz w:val="24"/>
          <w:szCs w:val="24"/>
          <w:highlight w:val="none"/>
        </w:rPr>
        <w:t>注：</w:t>
      </w:r>
    </w:p>
    <w:p>
      <w:pPr>
        <w:tabs>
          <w:tab w:val="left" w:pos="8820"/>
        </w:tabs>
        <w:autoSpaceDE w:val="0"/>
        <w:autoSpaceDN w:val="0"/>
        <w:spacing w:line="360" w:lineRule="auto"/>
        <w:ind w:firstLine="560"/>
        <w:rPr>
          <w:rFonts w:ascii="宋体" w:hAnsi="宋体"/>
          <w:color w:val="auto"/>
          <w:sz w:val="24"/>
          <w:szCs w:val="24"/>
          <w:highlight w:val="none"/>
        </w:rPr>
      </w:pPr>
      <w:r>
        <w:rPr>
          <w:rFonts w:hint="eastAsia" w:ascii="宋体" w:hAnsi="宋体"/>
          <w:color w:val="auto"/>
          <w:sz w:val="24"/>
          <w:szCs w:val="24"/>
          <w:highlight w:val="none"/>
        </w:rPr>
        <w:t>1.信用记录查询渠道：通过“信用中国”网站（</w:t>
      </w:r>
      <w:r>
        <w:rPr>
          <w:rFonts w:hint="eastAsia"/>
          <w:color w:val="auto"/>
          <w:sz w:val="24"/>
          <w:szCs w:val="24"/>
          <w:highlight w:val="none"/>
          <w:u w:val="single" w:color="auto"/>
          <w:lang w:eastAsia="zh-CN"/>
        </w:rPr>
        <w:t>http://www.creditchina.gov.cn</w:t>
      </w:r>
      <w:r>
        <w:rPr>
          <w:rFonts w:hint="eastAsia" w:ascii="宋体" w:hAnsi="宋体"/>
          <w:color w:val="auto"/>
          <w:sz w:val="24"/>
          <w:szCs w:val="24"/>
          <w:highlight w:val="none"/>
        </w:rPr>
        <w:t>）、中国政府采购网（</w:t>
      </w:r>
      <w:r>
        <w:rPr>
          <w:rFonts w:hint="eastAsia"/>
          <w:color w:val="auto"/>
          <w:sz w:val="24"/>
          <w:szCs w:val="24"/>
          <w:highlight w:val="none"/>
          <w:u w:val="single" w:color="auto"/>
          <w:lang w:eastAsia="zh-CN"/>
        </w:rPr>
        <w:t>http://www.ccgp.gov.cn</w:t>
      </w:r>
      <w:r>
        <w:rPr>
          <w:rFonts w:hint="eastAsia" w:ascii="宋体" w:hAnsi="宋体"/>
          <w:color w:val="auto"/>
          <w:sz w:val="24"/>
          <w:szCs w:val="24"/>
          <w:highlight w:val="none"/>
        </w:rPr>
        <w:t>）查询信用记录。</w:t>
      </w:r>
    </w:p>
    <w:p>
      <w:pPr>
        <w:tabs>
          <w:tab w:val="left" w:pos="8820"/>
        </w:tabs>
        <w:autoSpaceDE w:val="0"/>
        <w:autoSpaceDN w:val="0"/>
        <w:spacing w:line="360" w:lineRule="auto"/>
        <w:ind w:firstLine="560"/>
        <w:rPr>
          <w:rFonts w:ascii="宋体" w:hAnsi="宋体"/>
          <w:color w:val="auto"/>
          <w:sz w:val="24"/>
          <w:szCs w:val="24"/>
          <w:highlight w:val="none"/>
        </w:rPr>
      </w:pPr>
      <w:r>
        <w:rPr>
          <w:rFonts w:hint="eastAsia" w:ascii="宋体" w:hAnsi="宋体"/>
          <w:color w:val="auto"/>
          <w:sz w:val="24"/>
          <w:szCs w:val="24"/>
          <w:highlight w:val="none"/>
        </w:rPr>
        <w:t>2.截图要求：</w:t>
      </w:r>
    </w:p>
    <w:p>
      <w:pPr>
        <w:tabs>
          <w:tab w:val="left" w:pos="8820"/>
        </w:tabs>
        <w:autoSpaceDE w:val="0"/>
        <w:autoSpaceDN w:val="0"/>
        <w:spacing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（1）登录“信用中国”网站，在搜索框中填写投标人全称，点击查询“下载信用报告”进行截图。</w:t>
      </w:r>
    </w:p>
    <w:p>
      <w:pPr>
        <w:tabs>
          <w:tab w:val="left" w:pos="8820"/>
        </w:tabs>
        <w:autoSpaceDE w:val="0"/>
        <w:autoSpaceDN w:val="0"/>
        <w:spacing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（2）登录“中国政府采购网”网站，点击“</w:t>
      </w: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HYPERLINK "http://www.ccgp.gov.cn/search/cr/" \o "政府采购严重违法失信行为记录名单" </w:instrText>
      </w:r>
      <w:r>
        <w:rPr>
          <w:rFonts w:hint="eastAsia" w:ascii="宋体" w:hAnsi="宋体"/>
          <w:color w:val="auto"/>
          <w:sz w:val="24"/>
          <w:szCs w:val="24"/>
          <w:highlight w:val="none"/>
        </w:rPr>
        <w:fldChar w:fldCharType="separate"/>
      </w:r>
      <w:r>
        <w:rPr>
          <w:rFonts w:hint="eastAsia" w:ascii="宋体" w:hAnsi="宋体"/>
          <w:color w:val="auto"/>
          <w:sz w:val="24"/>
          <w:szCs w:val="24"/>
          <w:highlight w:val="none"/>
        </w:rPr>
        <w:t>政府采购严重违法失信行为记录名单</w:t>
      </w:r>
      <w:r>
        <w:rPr>
          <w:rFonts w:hint="eastAsia" w:ascii="宋体" w:hAnsi="宋体"/>
          <w:color w:val="auto"/>
          <w:sz w:val="24"/>
          <w:szCs w:val="24"/>
          <w:highlight w:val="none"/>
        </w:rPr>
        <w:fldChar w:fldCharType="end"/>
      </w:r>
      <w:r>
        <w:rPr>
          <w:rFonts w:hint="eastAsia" w:ascii="宋体" w:hAnsi="宋体"/>
          <w:color w:val="auto"/>
          <w:sz w:val="24"/>
          <w:szCs w:val="24"/>
          <w:highlight w:val="none"/>
        </w:rPr>
        <w:t>”，输入投标人全称点击查询，将整个页面进行截图。</w:t>
      </w:r>
    </w:p>
    <w:p>
      <w:pPr>
        <w:tabs>
          <w:tab w:val="left" w:pos="8820"/>
        </w:tabs>
        <w:autoSpaceDE w:val="0"/>
        <w:autoSpaceDN w:val="0"/>
        <w:spacing w:line="360" w:lineRule="auto"/>
        <w:ind w:firstLine="360" w:firstLineChars="150"/>
        <w:rPr>
          <w:rFonts w:hint="eastAsia" w:ascii="宋体" w:hAnsi="宋体"/>
          <w:color w:val="auto"/>
          <w:sz w:val="24"/>
          <w:szCs w:val="24"/>
          <w:highlight w:val="none"/>
        </w:rPr>
      </w:pPr>
    </w:p>
    <w:p>
      <w:pPr>
        <w:tabs>
          <w:tab w:val="left" w:pos="8820"/>
        </w:tabs>
        <w:autoSpaceDE w:val="0"/>
        <w:autoSpaceDN w:val="0"/>
        <w:spacing w:line="360" w:lineRule="auto"/>
        <w:ind w:firstLine="360" w:firstLineChars="150"/>
        <w:rPr>
          <w:rFonts w:hint="eastAsia" w:ascii="宋体" w:hAnsi="宋体"/>
          <w:color w:val="auto"/>
          <w:sz w:val="24"/>
          <w:szCs w:val="24"/>
          <w:highlight w:val="none"/>
        </w:rPr>
      </w:pPr>
    </w:p>
    <w:p>
      <w:pPr>
        <w:tabs>
          <w:tab w:val="left" w:pos="8820"/>
        </w:tabs>
        <w:autoSpaceDE w:val="0"/>
        <w:autoSpaceDN w:val="0"/>
        <w:spacing w:line="360" w:lineRule="auto"/>
        <w:ind w:firstLine="360" w:firstLineChars="150"/>
        <w:rPr>
          <w:rFonts w:hint="eastAsia" w:ascii="宋体" w:hAnsi="宋体"/>
          <w:color w:val="auto"/>
          <w:sz w:val="24"/>
          <w:szCs w:val="24"/>
          <w:highlight w:val="none"/>
        </w:rPr>
      </w:pPr>
    </w:p>
    <w:p>
      <w:pPr>
        <w:autoSpaceDE w:val="0"/>
        <w:autoSpaceDN w:val="0"/>
        <w:spacing w:line="360" w:lineRule="auto"/>
        <w:rPr>
          <w:rFonts w:ascii="宋体" w:hAnsi="宋体"/>
          <w:sz w:val="24"/>
          <w:szCs w:val="24"/>
        </w:rPr>
      </w:pPr>
      <w:r>
        <w:rPr>
          <w:rFonts w:hint="eastAsia" w:ascii="宋体" w:hAnsi="宋体"/>
          <w:sz w:val="24"/>
          <w:szCs w:val="24"/>
        </w:rPr>
        <w:t>格式十</w:t>
      </w:r>
      <w:r>
        <w:rPr>
          <w:rFonts w:hint="eastAsia" w:ascii="宋体" w:hAnsi="宋体"/>
          <w:sz w:val="24"/>
          <w:szCs w:val="24"/>
          <w:lang w:val="en-US" w:eastAsia="zh-CN"/>
        </w:rPr>
        <w:t>七</w:t>
      </w:r>
      <w:r>
        <w:rPr>
          <w:rFonts w:hint="eastAsia" w:ascii="宋体" w:hAnsi="宋体"/>
          <w:sz w:val="24"/>
          <w:szCs w:val="24"/>
        </w:rPr>
        <w:t>：</w:t>
      </w:r>
    </w:p>
    <w:p>
      <w:pPr>
        <w:autoSpaceDE w:val="0"/>
        <w:autoSpaceDN w:val="0"/>
        <w:spacing w:line="360" w:lineRule="auto"/>
        <w:jc w:val="center"/>
        <w:rPr>
          <w:rFonts w:ascii="宋体" w:hAnsi="宋体"/>
          <w:b/>
          <w:color w:val="000000"/>
          <w:sz w:val="24"/>
          <w:szCs w:val="24"/>
          <w:lang w:val="zh-CN"/>
        </w:rPr>
      </w:pPr>
      <w:r>
        <w:rPr>
          <w:rFonts w:hint="eastAsia" w:ascii="宋体" w:hAnsi="宋体"/>
          <w:b/>
          <w:color w:val="000000"/>
          <w:sz w:val="24"/>
          <w:szCs w:val="24"/>
        </w:rPr>
        <w:t>各类</w:t>
      </w:r>
      <w:r>
        <w:rPr>
          <w:rFonts w:hint="eastAsia" w:ascii="宋体" w:hAnsi="宋体"/>
          <w:b/>
          <w:color w:val="000000"/>
          <w:sz w:val="24"/>
          <w:szCs w:val="24"/>
          <w:lang w:val="zh-CN"/>
        </w:rPr>
        <w:t>证明材料</w:t>
      </w:r>
    </w:p>
    <w:p>
      <w:pPr>
        <w:spacing w:line="360" w:lineRule="auto"/>
        <w:rPr>
          <w:rFonts w:ascii="宋体" w:hAnsi="宋体"/>
          <w:sz w:val="24"/>
          <w:szCs w:val="24"/>
        </w:rPr>
      </w:pPr>
      <w:r>
        <w:rPr>
          <w:rFonts w:hint="eastAsia" w:ascii="宋体" w:hAnsi="宋体"/>
          <w:sz w:val="24"/>
          <w:szCs w:val="24"/>
        </w:rPr>
        <w:t>1.单一来源文件要求提供的其他资料。</w:t>
      </w:r>
    </w:p>
    <w:p>
      <w:pPr>
        <w:spacing w:line="360" w:lineRule="auto"/>
        <w:rPr>
          <w:rFonts w:ascii="宋体" w:hAnsi="宋体"/>
          <w:sz w:val="24"/>
          <w:szCs w:val="24"/>
        </w:rPr>
      </w:pPr>
      <w:r>
        <w:rPr>
          <w:rFonts w:hint="eastAsia" w:ascii="宋体" w:hAnsi="宋体"/>
          <w:sz w:val="24"/>
          <w:szCs w:val="24"/>
        </w:rPr>
        <w:t>2.供应商认为需提供的其他资料。</w:t>
      </w:r>
    </w:p>
    <w:p>
      <w:pPr>
        <w:pStyle w:val="3"/>
        <w:keepNext w:val="0"/>
        <w:keepLines w:val="0"/>
        <w:spacing w:line="360" w:lineRule="auto"/>
        <w:ind w:firstLine="3012" w:firstLineChars="1250"/>
        <w:rPr>
          <w:rFonts w:ascii="宋体" w:hAnsi="宋体" w:eastAsia="宋体"/>
          <w:bCs w:val="0"/>
          <w:color w:val="000000"/>
          <w:kern w:val="2"/>
          <w:sz w:val="24"/>
          <w:szCs w:val="24"/>
          <w:lang w:val="en-US" w:eastAsia="zh-CN"/>
        </w:rPr>
      </w:pPr>
      <w:r>
        <w:rPr>
          <w:rFonts w:ascii="宋体" w:hAnsi="宋体" w:eastAsia="宋体"/>
          <w:bCs w:val="0"/>
          <w:color w:val="000000"/>
          <w:kern w:val="2"/>
          <w:sz w:val="24"/>
          <w:szCs w:val="24"/>
          <w:lang w:val="en-US" w:eastAsia="zh-CN"/>
        </w:rPr>
        <w:br w:type="page"/>
      </w:r>
    </w:p>
    <w:p>
      <w:pPr>
        <w:pStyle w:val="2"/>
        <w:keepNext w:val="0"/>
        <w:keepLines w:val="0"/>
        <w:spacing w:line="360" w:lineRule="auto"/>
        <w:rPr>
          <w:rFonts w:ascii="宋体" w:hAnsi="宋体"/>
          <w:color w:val="000000"/>
          <w:sz w:val="24"/>
          <w:szCs w:val="24"/>
        </w:rPr>
      </w:pPr>
      <w:bookmarkStart w:id="39" w:name="_Toc497726806"/>
      <w:r>
        <w:rPr>
          <w:rFonts w:hint="eastAsia" w:ascii="宋体" w:hAnsi="宋体"/>
          <w:color w:val="000000"/>
          <w:sz w:val="24"/>
          <w:szCs w:val="24"/>
        </w:rPr>
        <w:t>温馨提示</w:t>
      </w:r>
      <w:bookmarkEnd w:id="39"/>
    </w:p>
    <w:p>
      <w:pPr>
        <w:spacing w:line="360" w:lineRule="auto"/>
        <w:rPr>
          <w:rFonts w:ascii="宋体" w:hAnsi="宋体"/>
          <w:b/>
          <w:color w:val="000000"/>
          <w:sz w:val="24"/>
          <w:szCs w:val="24"/>
          <w:lang w:val="zh-CN"/>
        </w:rPr>
      </w:pPr>
      <w:r>
        <w:rPr>
          <w:rFonts w:hint="eastAsia" w:ascii="宋体" w:hAnsi="宋体"/>
          <w:b/>
          <w:color w:val="000000"/>
          <w:sz w:val="24"/>
          <w:szCs w:val="24"/>
          <w:lang w:val="zh-CN"/>
        </w:rPr>
        <w:t>各位供应商:</w:t>
      </w:r>
    </w:p>
    <w:p>
      <w:pPr>
        <w:spacing w:line="360" w:lineRule="auto"/>
        <w:rPr>
          <w:rFonts w:ascii="宋体" w:hAnsi="宋体"/>
          <w:b/>
          <w:color w:val="000000"/>
          <w:sz w:val="24"/>
          <w:szCs w:val="24"/>
          <w:lang w:val="zh-CN"/>
        </w:rPr>
      </w:pPr>
    </w:p>
    <w:p>
      <w:pPr>
        <w:spacing w:line="360" w:lineRule="auto"/>
        <w:rPr>
          <w:rFonts w:ascii="宋体" w:hAnsi="宋体"/>
          <w:sz w:val="24"/>
          <w:szCs w:val="24"/>
        </w:rPr>
      </w:pPr>
      <w:r>
        <w:rPr>
          <w:rFonts w:hint="eastAsia" w:ascii="宋体" w:hAnsi="宋体"/>
          <w:color w:val="000000"/>
          <w:sz w:val="24"/>
          <w:szCs w:val="24"/>
          <w:lang w:val="zh-CN"/>
        </w:rPr>
        <w:t xml:space="preserve">  </w:t>
      </w:r>
      <w:r>
        <w:rPr>
          <w:rFonts w:hint="eastAsia" w:ascii="宋体" w:hAnsi="宋体"/>
          <w:sz w:val="24"/>
          <w:szCs w:val="24"/>
        </w:rPr>
        <w:t xml:space="preserve">  请在编制响应文件前请认真阅读并理解单一来源文件。现就容易导致废标或无效投标的条款特别提示如下：</w:t>
      </w:r>
    </w:p>
    <w:p>
      <w:pPr>
        <w:tabs>
          <w:tab w:val="left" w:pos="851"/>
        </w:tabs>
        <w:spacing w:line="360" w:lineRule="auto"/>
        <w:rPr>
          <w:rFonts w:ascii="宋体" w:hAnsi="宋体"/>
          <w:sz w:val="24"/>
          <w:szCs w:val="24"/>
        </w:rPr>
      </w:pPr>
      <w:r>
        <w:rPr>
          <w:rFonts w:hint="eastAsia" w:ascii="宋体" w:hAnsi="宋体"/>
          <w:sz w:val="24"/>
          <w:szCs w:val="24"/>
        </w:rPr>
        <w:t>1. 及时查看投标项目的相关信息公告，如单一来源采购公告、变更公告、废标公告等。</w:t>
      </w:r>
    </w:p>
    <w:p>
      <w:pPr>
        <w:tabs>
          <w:tab w:val="left" w:pos="851"/>
        </w:tabs>
        <w:spacing w:line="360" w:lineRule="auto"/>
        <w:rPr>
          <w:rFonts w:ascii="宋体" w:hAnsi="宋体"/>
          <w:sz w:val="24"/>
          <w:szCs w:val="24"/>
        </w:rPr>
      </w:pPr>
      <w:r>
        <w:rPr>
          <w:rFonts w:hint="eastAsia" w:ascii="宋体" w:hAnsi="宋体"/>
          <w:sz w:val="24"/>
          <w:szCs w:val="24"/>
        </w:rPr>
        <w:t>2. 注意响应文件的密封、装订及签署、盖章，如项目分包，响应文件务必分包、分别编制。</w:t>
      </w:r>
    </w:p>
    <w:p>
      <w:pPr>
        <w:tabs>
          <w:tab w:val="left" w:pos="851"/>
        </w:tabs>
        <w:spacing w:line="360" w:lineRule="auto"/>
        <w:rPr>
          <w:rFonts w:ascii="宋体" w:hAnsi="宋体"/>
          <w:sz w:val="24"/>
          <w:szCs w:val="24"/>
        </w:rPr>
      </w:pPr>
      <w:r>
        <w:rPr>
          <w:rFonts w:hint="eastAsia" w:ascii="宋体" w:hAnsi="宋体"/>
          <w:sz w:val="24"/>
          <w:szCs w:val="24"/>
        </w:rPr>
        <w:t>3. 按照单一来源文件规定的时间、地点，提前到达并递交响应文件。</w:t>
      </w:r>
    </w:p>
    <w:p>
      <w:pPr>
        <w:tabs>
          <w:tab w:val="left" w:pos="851"/>
        </w:tabs>
        <w:spacing w:line="360" w:lineRule="auto"/>
        <w:rPr>
          <w:rFonts w:ascii="宋体" w:hAnsi="宋体"/>
          <w:sz w:val="24"/>
          <w:szCs w:val="24"/>
        </w:rPr>
      </w:pPr>
      <w:r>
        <w:rPr>
          <w:rFonts w:hint="eastAsia" w:ascii="宋体" w:hAnsi="宋体"/>
          <w:sz w:val="24"/>
          <w:szCs w:val="24"/>
        </w:rPr>
        <w:t>4. 注意响应文件中相关证明材料的完整性及有效期限。</w:t>
      </w:r>
    </w:p>
    <w:p>
      <w:pPr>
        <w:tabs>
          <w:tab w:val="left" w:pos="851"/>
        </w:tabs>
        <w:spacing w:line="360" w:lineRule="auto"/>
        <w:rPr>
          <w:rFonts w:ascii="宋体" w:hAnsi="宋体"/>
          <w:sz w:val="24"/>
          <w:szCs w:val="24"/>
        </w:rPr>
      </w:pPr>
    </w:p>
    <w:p>
      <w:pPr>
        <w:tabs>
          <w:tab w:val="left" w:pos="851"/>
        </w:tabs>
        <w:spacing w:line="360" w:lineRule="auto"/>
        <w:ind w:firstLine="480" w:firstLineChars="200"/>
        <w:rPr>
          <w:rFonts w:ascii="宋体" w:hAnsi="宋体"/>
          <w:sz w:val="24"/>
          <w:szCs w:val="24"/>
        </w:rPr>
        <w:sectPr>
          <w:headerReference r:id="rId11" w:type="first"/>
          <w:footerReference r:id="rId14" w:type="first"/>
          <w:headerReference r:id="rId9" w:type="default"/>
          <w:footerReference r:id="rId12" w:type="default"/>
          <w:headerReference r:id="rId10" w:type="even"/>
          <w:footerReference r:id="rId13" w:type="even"/>
          <w:pgSz w:w="11906" w:h="16838"/>
          <w:pgMar w:top="1588" w:right="1474" w:bottom="1418" w:left="1588" w:header="851" w:footer="992" w:gutter="0"/>
          <w:cols w:space="720" w:num="1"/>
          <w:titlePg/>
          <w:docGrid w:linePitch="312" w:charSpace="0"/>
        </w:sectPr>
      </w:pPr>
      <w:r>
        <w:rPr>
          <w:rFonts w:hint="eastAsia" w:ascii="宋体" w:hAnsi="宋体"/>
          <w:sz w:val="24"/>
          <w:szCs w:val="24"/>
        </w:rPr>
        <w:t>请各供应商严格遵守《中华人民共和国政府采购法》及其条例，如出现违法、违规行为，将承担响应法律责任。</w:t>
      </w:r>
    </w:p>
    <w:p>
      <w:pPr>
        <w:tabs>
          <w:tab w:val="left" w:pos="851"/>
        </w:tabs>
        <w:spacing w:line="360" w:lineRule="auto"/>
        <w:ind w:firstLine="480" w:firstLineChars="200"/>
        <w:rPr>
          <w:rFonts w:ascii="宋体" w:hAnsi="宋体" w:eastAsia="宋体"/>
          <w:bCs w:val="0"/>
          <w:color w:val="000000"/>
          <w:kern w:val="2"/>
          <w:sz w:val="24"/>
          <w:szCs w:val="24"/>
          <w:lang w:val="en-US" w:eastAsia="zh-CN"/>
        </w:rPr>
      </w:pPr>
    </w:p>
    <w:sectPr>
      <w:headerReference r:id="rId16" w:type="first"/>
      <w:footerReference r:id="rId19" w:type="first"/>
      <w:headerReference r:id="rId15" w:type="default"/>
      <w:footerReference r:id="rId17" w:type="default"/>
      <w:footerReference r:id="rId18" w:type="even"/>
      <w:pgSz w:w="11907" w:h="16840"/>
      <w:pgMar w:top="1134" w:right="1134" w:bottom="1134" w:left="1134" w:header="851" w:footer="992" w:gutter="0"/>
      <w:pgNumType w:start="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楷体简体">
    <w:altName w:val="黑体"/>
    <w:panose1 w:val="00000000000000000000"/>
    <w:charset w:val="86"/>
    <w:family w:val="script"/>
    <w:pitch w:val="default"/>
    <w:sig w:usb0="00000000" w:usb1="00000000" w:usb2="00000010" w:usb3="00000000" w:csb0="00040000" w:csb1="00000000"/>
  </w:font>
  <w:font w:name="方正大黑简体">
    <w:altName w:val="宋体"/>
    <w:panose1 w:val="00000000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昆仑黑体">
    <w:altName w:val="黑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黑体....">
    <w:altName w:val="黑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Align="top"/>
      <w:pBdr>
        <w:between w:val="none" w:color="auto" w:sz="0" w:space="0"/>
      </w:pBdr>
    </w:pPr>
    <w:r>
      <w:fldChar w:fldCharType="begin"/>
    </w:r>
    <w:r>
      <w:rPr>
        <w:rStyle w:val="47"/>
      </w:rPr>
      <w:instrText xml:space="preserve"> PAGE  </w:instrText>
    </w:r>
    <w:r>
      <w:fldChar w:fldCharType="separate"/>
    </w:r>
    <w:r>
      <w:rPr>
        <w:rStyle w:val="47"/>
      </w:rPr>
      <w:t>22</w:t>
    </w:r>
    <w:r>
      <w:fldChar w:fldCharType="end"/>
    </w:r>
  </w:p>
  <w:p>
    <w:pPr>
      <w:pStyle w:val="2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Align="top"/>
      <w:pBdr>
        <w:between w:val="none" w:color="auto" w:sz="0" w:space="0"/>
      </w:pBdr>
    </w:pPr>
    <w:r>
      <w:fldChar w:fldCharType="begin"/>
    </w:r>
    <w:r>
      <w:rPr>
        <w:rStyle w:val="47"/>
      </w:rPr>
      <w:instrText xml:space="preserve"> PAGE  </w:instrText>
    </w:r>
    <w:r>
      <w:fldChar w:fldCharType="separate"/>
    </w:r>
    <w:r>
      <w:rPr>
        <w:rStyle w:val="47"/>
      </w:rPr>
      <w:t>37</w:t>
    </w:r>
    <w:r>
      <w:fldChar w:fldCharType="end"/>
    </w:r>
  </w:p>
  <w:p>
    <w:pPr>
      <w:pStyle w:val="2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7"/>
      </w:rPr>
    </w:pPr>
  </w:p>
  <w:p>
    <w:pPr>
      <w:pStyle w:val="28"/>
      <w:tabs>
        <w:tab w:val="right" w:pos="8485"/>
        <w:tab w:val="clear" w:pos="4153"/>
        <w:tab w:val="clear" w:pos="8306"/>
      </w:tabs>
      <w:ind w:right="360"/>
      <w:rPr>
        <w:rFonts w:ascii="宋体" w:hAnsi="宋体"/>
        <w:bCs/>
        <w:sz w:val="21"/>
        <w:szCs w:val="21"/>
      </w:rPr>
    </w:pPr>
    <w:r>
      <w:rPr>
        <w:rFonts w:ascii="宋体" w:hAnsi="宋体"/>
        <w:bCs/>
        <w:sz w:val="21"/>
        <w:szCs w:val="21"/>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-635</wp:posOffset>
              </wp:positionV>
              <wp:extent cx="4914900" cy="0"/>
              <wp:effectExtent l="13970" t="8890" r="5080" b="1016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6pt;margin-top:-0.05pt;height:0pt;width:387pt;z-index:251660288;mso-width-relative:page;mso-height-relative:page;" filled="f" stroked="t" coordsize="21600,21600" o:gfxdata="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sMYwDSAAAABQEAAA8AAAAAAAAAAQAgAAAAIgAAAGRycy9k&#10;b3ducmV2LnhtbFBLAQIUABQAAAAIAIdO4kBE6FgqzwEAAGYDAAAOAAAAAAAAAAEAIAAAACEBAABk&#10;cnMvZTJvRG9jLnhtbFBLBQYAAAAABgAGAFkBAABiBQAAAAA=&#10;">
              <v:fill on="f" focussize="0,0"/>
              <v:stroke color="#000000" joinstyle="round"/>
              <v:imagedata o:title=""/>
              <o:lock v:ext="edit" aspectratio="f"/>
            </v:line>
          </w:pict>
        </mc:Fallback>
      </mc:AlternateContent>
    </w:r>
    <w:r>
      <w:rPr>
        <w:rFonts w:ascii="宋体" w:hAnsi="宋体"/>
        <w:bCs/>
        <w:sz w:val="21"/>
        <w:szCs w:val="21"/>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2982595</wp:posOffset>
              </wp:positionV>
              <wp:extent cx="5257800" cy="0"/>
              <wp:effectExtent l="9525" t="10795" r="9525" b="825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15pt;margin-top:234.85pt;height:0pt;width:414pt;z-index:251659264;mso-width-relative:page;mso-height-relative:page;" filled="f" stroked="t" coordsize="21600,21600" o:gfxdata="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xlHWtkAAAAMAQAADwAAAAAAAAABACAAAAAiAAAAZHJzL2Rv&#10;d25yZXYueG1sUEsBAhQAFAAAAAgAh07iQCf/DH7HAQAAXAMAAA4AAAAAAAAAAQAgAAAAKAEAAGRy&#10;cy9lMm9Eb2MueG1sUEsFBgAAAAAGAAYAWQEAAGEFAAAAAA==&#10;">
              <v:fill on="f" focussize="0,0"/>
              <v:stroke color="#000000" joinstyle="round"/>
              <v:imagedata o:title=""/>
              <o:lock v:ext="edit" aspectratio="f"/>
            </v:lin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7"/>
        <w:sz w:val="17"/>
        <w:szCs w:val="17"/>
      </w:rPr>
    </w:pPr>
    <w:r>
      <w:rPr>
        <w:rStyle w:val="47"/>
        <w:sz w:val="17"/>
        <w:szCs w:val="17"/>
      </w:rPr>
      <w:fldChar w:fldCharType="begin"/>
    </w:r>
    <w:r>
      <w:rPr>
        <w:rStyle w:val="47"/>
        <w:sz w:val="17"/>
        <w:szCs w:val="17"/>
      </w:rPr>
      <w:instrText xml:space="preserve">PAGE  </w:instrText>
    </w:r>
    <w:r>
      <w:rPr>
        <w:rStyle w:val="47"/>
        <w:sz w:val="17"/>
        <w:szCs w:val="17"/>
      </w:rPr>
      <w:fldChar w:fldCharType="end"/>
    </w:r>
  </w:p>
  <w:p>
    <w:pPr>
      <w:pStyle w:val="28"/>
      <w:ind w:right="360" w:firstLine="360"/>
      <w:rPr>
        <w:sz w:val="17"/>
        <w:szCs w:val="17"/>
      </w:rPr>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both"/>
      <w:rPr>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both"/>
      <w:rPr>
        <w:sz w:val="24"/>
        <w:szCs w:val="24"/>
      </w:rPr>
    </w:pPr>
    <w:r>
      <w:rPr>
        <w:rFonts w:hint="eastAsia"/>
        <w:sz w:val="24"/>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pStyle w:val="175"/>
      <w:lvlText w:val="一、"/>
      <w:lvlJc w:val="left"/>
      <w:pPr>
        <w:tabs>
          <w:tab w:val="left" w:pos="1282"/>
        </w:tabs>
        <w:ind w:left="1282" w:hanging="720"/>
      </w:pPr>
      <w:rPr>
        <w:rFonts w:hint="default"/>
        <w:color w:val="000000"/>
      </w:rPr>
    </w:lvl>
    <w:lvl w:ilvl="1" w:tentative="0">
      <w:start w:val="1"/>
      <w:numFmt w:val="lowerLetter"/>
      <w:lvlText w:val="%2)"/>
      <w:lvlJc w:val="left"/>
      <w:pPr>
        <w:tabs>
          <w:tab w:val="left" w:pos="1402"/>
        </w:tabs>
        <w:ind w:left="1402" w:hanging="420"/>
      </w:pPr>
    </w:lvl>
    <w:lvl w:ilvl="2" w:tentative="0">
      <w:start w:val="1"/>
      <w:numFmt w:val="lowerRoman"/>
      <w:lvlText w:val="%3."/>
      <w:lvlJc w:val="right"/>
      <w:pPr>
        <w:tabs>
          <w:tab w:val="left" w:pos="1822"/>
        </w:tabs>
        <w:ind w:left="1822" w:hanging="420"/>
      </w:pPr>
    </w:lvl>
    <w:lvl w:ilvl="3" w:tentative="0">
      <w:start w:val="1"/>
      <w:numFmt w:val="decimal"/>
      <w:lvlText w:val="%4."/>
      <w:lvlJc w:val="left"/>
      <w:pPr>
        <w:tabs>
          <w:tab w:val="left" w:pos="2242"/>
        </w:tabs>
        <w:ind w:left="2242" w:hanging="420"/>
      </w:pPr>
    </w:lvl>
    <w:lvl w:ilvl="4" w:tentative="0">
      <w:start w:val="1"/>
      <w:numFmt w:val="lowerLetter"/>
      <w:lvlText w:val="%5)"/>
      <w:lvlJc w:val="left"/>
      <w:pPr>
        <w:tabs>
          <w:tab w:val="left" w:pos="2662"/>
        </w:tabs>
        <w:ind w:left="2662" w:hanging="420"/>
      </w:pPr>
    </w:lvl>
    <w:lvl w:ilvl="5" w:tentative="0">
      <w:start w:val="1"/>
      <w:numFmt w:val="lowerRoman"/>
      <w:lvlText w:val="%6."/>
      <w:lvlJc w:val="right"/>
      <w:pPr>
        <w:tabs>
          <w:tab w:val="left" w:pos="3082"/>
        </w:tabs>
        <w:ind w:left="3082" w:hanging="420"/>
      </w:pPr>
    </w:lvl>
    <w:lvl w:ilvl="6" w:tentative="0">
      <w:start w:val="1"/>
      <w:numFmt w:val="decimal"/>
      <w:lvlText w:val="%7."/>
      <w:lvlJc w:val="left"/>
      <w:pPr>
        <w:tabs>
          <w:tab w:val="left" w:pos="3502"/>
        </w:tabs>
        <w:ind w:left="3502" w:hanging="420"/>
      </w:pPr>
    </w:lvl>
    <w:lvl w:ilvl="7" w:tentative="0">
      <w:start w:val="1"/>
      <w:numFmt w:val="lowerLetter"/>
      <w:lvlText w:val="%8)"/>
      <w:lvlJc w:val="left"/>
      <w:pPr>
        <w:tabs>
          <w:tab w:val="left" w:pos="3922"/>
        </w:tabs>
        <w:ind w:left="3922" w:hanging="420"/>
      </w:pPr>
    </w:lvl>
    <w:lvl w:ilvl="8" w:tentative="0">
      <w:start w:val="1"/>
      <w:numFmt w:val="lowerRoman"/>
      <w:lvlText w:val="%9."/>
      <w:lvlJc w:val="right"/>
      <w:pPr>
        <w:tabs>
          <w:tab w:val="left" w:pos="4342"/>
        </w:tabs>
        <w:ind w:left="4342" w:hanging="420"/>
      </w:pPr>
    </w:lvl>
  </w:abstractNum>
  <w:abstractNum w:abstractNumId="1">
    <w:nsid w:val="00000002"/>
    <w:multiLevelType w:val="multilevel"/>
    <w:tmpl w:val="00000002"/>
    <w:lvl w:ilvl="0" w:tentative="0">
      <w:start w:val="1"/>
      <w:numFmt w:val="none"/>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88"/>
      <w:suff w:val="nothing"/>
      <w:lvlText w:val="%1%2.%3.%4　"/>
      <w:lvlJc w:val="left"/>
      <w:pPr>
        <w:ind w:left="0" w:firstLine="0"/>
      </w:pPr>
      <w:rPr>
        <w:rFonts w:hint="eastAsia" w:ascii="黑体" w:hAnsi="Times New Roman" w:eastAsia="黑体"/>
        <w:b w:val="0"/>
        <w:i w:val="0"/>
        <w:sz w:val="21"/>
      </w:rPr>
    </w:lvl>
    <w:lvl w:ilvl="4" w:tentative="0">
      <w:start w:val="1"/>
      <w:numFmt w:val="decimal"/>
      <w:pStyle w:val="187"/>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
    <w:nsid w:val="00000003"/>
    <w:multiLevelType w:val="multilevel"/>
    <w:tmpl w:val="00000003"/>
    <w:lvl w:ilvl="0" w:tentative="0">
      <w:start w:val="2"/>
      <w:numFmt w:val="japaneseCounting"/>
      <w:lvlText w:val="第%1节"/>
      <w:lvlJc w:val="left"/>
      <w:pPr>
        <w:tabs>
          <w:tab w:val="left" w:pos="1674"/>
        </w:tabs>
        <w:ind w:left="1674" w:hanging="1125"/>
      </w:pPr>
      <w:rPr>
        <w:rFonts w:hint="default"/>
      </w:rPr>
    </w:lvl>
    <w:lvl w:ilvl="1" w:tentative="0">
      <w:start w:val="1"/>
      <w:numFmt w:val="japaneseCounting"/>
      <w:lvlText w:val="第%2章"/>
      <w:lvlJc w:val="left"/>
      <w:pPr>
        <w:tabs>
          <w:tab w:val="left" w:pos="3495"/>
        </w:tabs>
        <w:ind w:left="3495" w:hanging="1515"/>
      </w:pPr>
      <w:rPr>
        <w:rFonts w:hint="default"/>
      </w:rPr>
    </w:lvl>
    <w:lvl w:ilvl="2" w:tentative="0">
      <w:start w:val="1"/>
      <w:numFmt w:val="lowerRoman"/>
      <w:pStyle w:val="220"/>
      <w:lvlText w:val="%3."/>
      <w:lvlJc w:val="right"/>
      <w:pPr>
        <w:tabs>
          <w:tab w:val="left" w:pos="1809"/>
        </w:tabs>
        <w:ind w:left="1809" w:hanging="420"/>
      </w:pPr>
    </w:lvl>
    <w:lvl w:ilvl="3" w:tentative="0">
      <w:start w:val="1"/>
      <w:numFmt w:val="decimal"/>
      <w:pStyle w:val="223"/>
      <w:lvlText w:val="%4."/>
      <w:lvlJc w:val="left"/>
      <w:pPr>
        <w:tabs>
          <w:tab w:val="left" w:pos="2229"/>
        </w:tabs>
        <w:ind w:left="2229" w:hanging="420"/>
      </w:pPr>
    </w:lvl>
    <w:lvl w:ilvl="4" w:tentative="0">
      <w:start w:val="1"/>
      <w:numFmt w:val="lowerLetter"/>
      <w:pStyle w:val="6"/>
      <w:lvlText w:val="%5)"/>
      <w:lvlJc w:val="left"/>
      <w:pPr>
        <w:tabs>
          <w:tab w:val="left" w:pos="2649"/>
        </w:tabs>
        <w:ind w:left="2649" w:hanging="420"/>
      </w:pPr>
    </w:lvl>
    <w:lvl w:ilvl="5" w:tentative="0">
      <w:start w:val="1"/>
      <w:numFmt w:val="lowerRoman"/>
      <w:pStyle w:val="7"/>
      <w:lvlText w:val="%6."/>
      <w:lvlJc w:val="right"/>
      <w:pPr>
        <w:tabs>
          <w:tab w:val="left" w:pos="3069"/>
        </w:tabs>
        <w:ind w:left="3069" w:hanging="420"/>
      </w:pPr>
    </w:lvl>
    <w:lvl w:ilvl="6" w:tentative="0">
      <w:start w:val="1"/>
      <w:numFmt w:val="decimal"/>
      <w:pStyle w:val="8"/>
      <w:lvlText w:val="%7."/>
      <w:lvlJc w:val="left"/>
      <w:pPr>
        <w:tabs>
          <w:tab w:val="left" w:pos="3489"/>
        </w:tabs>
        <w:ind w:left="3489" w:hanging="420"/>
      </w:pPr>
    </w:lvl>
    <w:lvl w:ilvl="7" w:tentative="0">
      <w:start w:val="1"/>
      <w:numFmt w:val="lowerLetter"/>
      <w:pStyle w:val="9"/>
      <w:lvlText w:val="%8)"/>
      <w:lvlJc w:val="left"/>
      <w:pPr>
        <w:tabs>
          <w:tab w:val="left" w:pos="3909"/>
        </w:tabs>
        <w:ind w:left="3909" w:hanging="420"/>
      </w:pPr>
    </w:lvl>
    <w:lvl w:ilvl="8" w:tentative="0">
      <w:start w:val="1"/>
      <w:numFmt w:val="lowerRoman"/>
      <w:pStyle w:val="10"/>
      <w:lvlText w:val="%9."/>
      <w:lvlJc w:val="right"/>
      <w:pPr>
        <w:tabs>
          <w:tab w:val="left" w:pos="4329"/>
        </w:tabs>
        <w:ind w:left="4329" w:hanging="420"/>
      </w:pPr>
    </w:lvl>
  </w:abstractNum>
  <w:abstractNum w:abstractNumId="3">
    <w:nsid w:val="0000000E"/>
    <w:multiLevelType w:val="multilevel"/>
    <w:tmpl w:val="0000000E"/>
    <w:lvl w:ilvl="0" w:tentative="0">
      <w:start w:val="1"/>
      <w:numFmt w:val="bullet"/>
      <w:pStyle w:val="94"/>
      <w:lvlText w:val=""/>
      <w:lvlJc w:val="left"/>
      <w:pPr>
        <w:tabs>
          <w:tab w:val="left" w:pos="840"/>
        </w:tabs>
        <w:ind w:left="840" w:hanging="420"/>
      </w:pPr>
      <w:rPr>
        <w:rFonts w:hint="default" w:ascii="Wingdings" w:hAnsi="Wingdings"/>
        <w:color w:val="auto"/>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60B55DC2"/>
    <w:multiLevelType w:val="multilevel"/>
    <w:tmpl w:val="60B55DC2"/>
    <w:lvl w:ilvl="0" w:tentative="0">
      <w:start w:val="1"/>
      <w:numFmt w:val="upperLetter"/>
      <w:pStyle w:val="221"/>
      <w:lvlText w:val="%1"/>
      <w:lvlJc w:val="left"/>
      <w:pPr>
        <w:tabs>
          <w:tab w:val="left" w:pos="0"/>
        </w:tabs>
        <w:ind w:left="0" w:hanging="425"/>
      </w:pPr>
    </w:lvl>
    <w:lvl w:ilvl="1" w:tentative="0">
      <w:start w:val="1"/>
      <w:numFmt w:val="decimal"/>
      <w:pStyle w:val="222"/>
      <w:suff w:val="nothing"/>
      <w:lvlText w:val="表%1.%2　"/>
      <w:lvlJc w:val="left"/>
      <w:pPr>
        <w:ind w:left="3545" w:hanging="567"/>
      </w:pPr>
    </w:lvl>
    <w:lvl w:ilvl="2" w:tentative="0">
      <w:start w:val="1"/>
      <w:numFmt w:val="decimal"/>
      <w:lvlText w:val="%1.%2.%3"/>
      <w:lvlJc w:val="left"/>
      <w:pPr>
        <w:tabs>
          <w:tab w:val="left" w:pos="993"/>
        </w:tabs>
        <w:ind w:left="993" w:hanging="567"/>
      </w:pPr>
    </w:lvl>
    <w:lvl w:ilvl="3" w:tentative="0">
      <w:start w:val="1"/>
      <w:numFmt w:val="decimal"/>
      <w:lvlText w:val="%1.%2.%3.%4"/>
      <w:lvlJc w:val="left"/>
      <w:pPr>
        <w:tabs>
          <w:tab w:val="left" w:pos="2291"/>
        </w:tabs>
        <w:ind w:left="1559" w:hanging="708"/>
      </w:pPr>
    </w:lvl>
    <w:lvl w:ilvl="4" w:tentative="0">
      <w:start w:val="1"/>
      <w:numFmt w:val="decimal"/>
      <w:lvlText w:val="%1.%2.%3.%4.%5"/>
      <w:lvlJc w:val="left"/>
      <w:pPr>
        <w:tabs>
          <w:tab w:val="left" w:pos="3076"/>
        </w:tabs>
        <w:ind w:left="2126" w:hanging="850"/>
      </w:pPr>
    </w:lvl>
    <w:lvl w:ilvl="5" w:tentative="0">
      <w:start w:val="1"/>
      <w:numFmt w:val="decimal"/>
      <w:lvlText w:val="%1.%2.%3.%4.%5.%6"/>
      <w:lvlJc w:val="left"/>
      <w:pPr>
        <w:tabs>
          <w:tab w:val="left" w:pos="3861"/>
        </w:tabs>
        <w:ind w:left="2835" w:hanging="1134"/>
      </w:pPr>
    </w:lvl>
    <w:lvl w:ilvl="6" w:tentative="0">
      <w:start w:val="1"/>
      <w:numFmt w:val="decimal"/>
      <w:lvlText w:val="%1.%2.%3.%4.%5.%6.%7"/>
      <w:lvlJc w:val="left"/>
      <w:pPr>
        <w:tabs>
          <w:tab w:val="left" w:pos="4646"/>
        </w:tabs>
        <w:ind w:left="3402" w:hanging="1276"/>
      </w:pPr>
    </w:lvl>
    <w:lvl w:ilvl="7" w:tentative="0">
      <w:start w:val="1"/>
      <w:numFmt w:val="decimal"/>
      <w:lvlText w:val="%1.%2.%3.%4.%5.%6.%7.%8"/>
      <w:lvlJc w:val="left"/>
      <w:pPr>
        <w:tabs>
          <w:tab w:val="left" w:pos="5431"/>
        </w:tabs>
        <w:ind w:left="3969" w:hanging="1418"/>
      </w:pPr>
    </w:lvl>
    <w:lvl w:ilvl="8" w:tentative="0">
      <w:start w:val="1"/>
      <w:numFmt w:val="decimal"/>
      <w:lvlText w:val="%1.%2.%3.%4.%5.%6.%7.%8.%9"/>
      <w:lvlJc w:val="left"/>
      <w:pPr>
        <w:tabs>
          <w:tab w:val="left" w:pos="6217"/>
        </w:tabs>
        <w:ind w:left="4677" w:hanging="1700"/>
      </w:pPr>
    </w:lvl>
  </w:abstractNum>
  <w:num w:numId="1">
    <w:abstractNumId w:val="2"/>
  </w:num>
  <w:num w:numId="2">
    <w:abstractNumId w:val="3"/>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D85"/>
    <w:rsid w:val="000019B5"/>
    <w:rsid w:val="00001E33"/>
    <w:rsid w:val="000037F2"/>
    <w:rsid w:val="00005FCE"/>
    <w:rsid w:val="000064F9"/>
    <w:rsid w:val="000124B7"/>
    <w:rsid w:val="00015A02"/>
    <w:rsid w:val="00015B44"/>
    <w:rsid w:val="00021C1D"/>
    <w:rsid w:val="00024348"/>
    <w:rsid w:val="000275BE"/>
    <w:rsid w:val="00030745"/>
    <w:rsid w:val="0003153C"/>
    <w:rsid w:val="00032217"/>
    <w:rsid w:val="00032340"/>
    <w:rsid w:val="00032A72"/>
    <w:rsid w:val="00032C24"/>
    <w:rsid w:val="00035AB0"/>
    <w:rsid w:val="00040454"/>
    <w:rsid w:val="0004101F"/>
    <w:rsid w:val="00041414"/>
    <w:rsid w:val="0004149A"/>
    <w:rsid w:val="00042767"/>
    <w:rsid w:val="0004317D"/>
    <w:rsid w:val="00043181"/>
    <w:rsid w:val="00044995"/>
    <w:rsid w:val="00044B0F"/>
    <w:rsid w:val="000521B0"/>
    <w:rsid w:val="0005504F"/>
    <w:rsid w:val="000554EC"/>
    <w:rsid w:val="000558A5"/>
    <w:rsid w:val="00060357"/>
    <w:rsid w:val="000629DD"/>
    <w:rsid w:val="00063168"/>
    <w:rsid w:val="0006359A"/>
    <w:rsid w:val="00071A78"/>
    <w:rsid w:val="00073FAA"/>
    <w:rsid w:val="000750A4"/>
    <w:rsid w:val="000750E1"/>
    <w:rsid w:val="00075906"/>
    <w:rsid w:val="00076D91"/>
    <w:rsid w:val="00077EEC"/>
    <w:rsid w:val="00080598"/>
    <w:rsid w:val="00082D2C"/>
    <w:rsid w:val="0008436C"/>
    <w:rsid w:val="00086144"/>
    <w:rsid w:val="0008633D"/>
    <w:rsid w:val="00086FD7"/>
    <w:rsid w:val="00087037"/>
    <w:rsid w:val="0008773A"/>
    <w:rsid w:val="000900FC"/>
    <w:rsid w:val="00090186"/>
    <w:rsid w:val="00090F39"/>
    <w:rsid w:val="00091D78"/>
    <w:rsid w:val="0009262E"/>
    <w:rsid w:val="00096C31"/>
    <w:rsid w:val="000971DF"/>
    <w:rsid w:val="0009744B"/>
    <w:rsid w:val="000A0964"/>
    <w:rsid w:val="000A0F1D"/>
    <w:rsid w:val="000A132A"/>
    <w:rsid w:val="000A1428"/>
    <w:rsid w:val="000A3313"/>
    <w:rsid w:val="000A3541"/>
    <w:rsid w:val="000A5AB3"/>
    <w:rsid w:val="000B2D92"/>
    <w:rsid w:val="000B4FD6"/>
    <w:rsid w:val="000B5545"/>
    <w:rsid w:val="000B5551"/>
    <w:rsid w:val="000B63B3"/>
    <w:rsid w:val="000B7161"/>
    <w:rsid w:val="000B7365"/>
    <w:rsid w:val="000C2322"/>
    <w:rsid w:val="000C5C82"/>
    <w:rsid w:val="000C612E"/>
    <w:rsid w:val="000C6D84"/>
    <w:rsid w:val="000D02AA"/>
    <w:rsid w:val="000D0A17"/>
    <w:rsid w:val="000D17C6"/>
    <w:rsid w:val="000D515C"/>
    <w:rsid w:val="000D5C01"/>
    <w:rsid w:val="000E15BD"/>
    <w:rsid w:val="000E550B"/>
    <w:rsid w:val="000E6319"/>
    <w:rsid w:val="000F0698"/>
    <w:rsid w:val="000F082D"/>
    <w:rsid w:val="000F333E"/>
    <w:rsid w:val="000F422E"/>
    <w:rsid w:val="000F6D0F"/>
    <w:rsid w:val="001016F2"/>
    <w:rsid w:val="00103E0C"/>
    <w:rsid w:val="00104530"/>
    <w:rsid w:val="00104570"/>
    <w:rsid w:val="00105203"/>
    <w:rsid w:val="001066A5"/>
    <w:rsid w:val="0010792E"/>
    <w:rsid w:val="001117FE"/>
    <w:rsid w:val="00111FA5"/>
    <w:rsid w:val="00117038"/>
    <w:rsid w:val="00117F1A"/>
    <w:rsid w:val="00120A63"/>
    <w:rsid w:val="001246B6"/>
    <w:rsid w:val="001247E2"/>
    <w:rsid w:val="00127E2F"/>
    <w:rsid w:val="00130354"/>
    <w:rsid w:val="00132AC3"/>
    <w:rsid w:val="00134349"/>
    <w:rsid w:val="00135CFE"/>
    <w:rsid w:val="00141011"/>
    <w:rsid w:val="00141C9F"/>
    <w:rsid w:val="00142373"/>
    <w:rsid w:val="00143F98"/>
    <w:rsid w:val="0014459C"/>
    <w:rsid w:val="00146DBB"/>
    <w:rsid w:val="00147FB1"/>
    <w:rsid w:val="00154774"/>
    <w:rsid w:val="00155388"/>
    <w:rsid w:val="0015557E"/>
    <w:rsid w:val="00156723"/>
    <w:rsid w:val="00156A89"/>
    <w:rsid w:val="00156AC8"/>
    <w:rsid w:val="00157C1F"/>
    <w:rsid w:val="00160171"/>
    <w:rsid w:val="00160C4C"/>
    <w:rsid w:val="00161123"/>
    <w:rsid w:val="001611B8"/>
    <w:rsid w:val="00161331"/>
    <w:rsid w:val="00162B44"/>
    <w:rsid w:val="00165EB9"/>
    <w:rsid w:val="00166437"/>
    <w:rsid w:val="00170333"/>
    <w:rsid w:val="00171AA8"/>
    <w:rsid w:val="00176355"/>
    <w:rsid w:val="00177528"/>
    <w:rsid w:val="00180D8E"/>
    <w:rsid w:val="0018304A"/>
    <w:rsid w:val="00183F40"/>
    <w:rsid w:val="00186AFA"/>
    <w:rsid w:val="00190BA3"/>
    <w:rsid w:val="001A0B92"/>
    <w:rsid w:val="001A22C1"/>
    <w:rsid w:val="001A3186"/>
    <w:rsid w:val="001A3257"/>
    <w:rsid w:val="001A4ADD"/>
    <w:rsid w:val="001A5910"/>
    <w:rsid w:val="001A6850"/>
    <w:rsid w:val="001B2547"/>
    <w:rsid w:val="001B4ECB"/>
    <w:rsid w:val="001B561C"/>
    <w:rsid w:val="001B631D"/>
    <w:rsid w:val="001C2945"/>
    <w:rsid w:val="001C4C6E"/>
    <w:rsid w:val="001C66C5"/>
    <w:rsid w:val="001C7085"/>
    <w:rsid w:val="001C780A"/>
    <w:rsid w:val="001C7988"/>
    <w:rsid w:val="001D1224"/>
    <w:rsid w:val="001D128E"/>
    <w:rsid w:val="001D3E3C"/>
    <w:rsid w:val="001D44B5"/>
    <w:rsid w:val="001D470F"/>
    <w:rsid w:val="001D4D24"/>
    <w:rsid w:val="001D7C35"/>
    <w:rsid w:val="001E146C"/>
    <w:rsid w:val="001E2F8C"/>
    <w:rsid w:val="001E6B2B"/>
    <w:rsid w:val="001F3324"/>
    <w:rsid w:val="001F38E6"/>
    <w:rsid w:val="001F46E4"/>
    <w:rsid w:val="001F50D5"/>
    <w:rsid w:val="001F7064"/>
    <w:rsid w:val="00200C69"/>
    <w:rsid w:val="002024F8"/>
    <w:rsid w:val="00203A97"/>
    <w:rsid w:val="00203C57"/>
    <w:rsid w:val="00204D35"/>
    <w:rsid w:val="00205A07"/>
    <w:rsid w:val="002138E0"/>
    <w:rsid w:val="002141C4"/>
    <w:rsid w:val="0021704B"/>
    <w:rsid w:val="00217885"/>
    <w:rsid w:val="00217F36"/>
    <w:rsid w:val="002216D2"/>
    <w:rsid w:val="002309C7"/>
    <w:rsid w:val="002349C2"/>
    <w:rsid w:val="002359DD"/>
    <w:rsid w:val="00236BF6"/>
    <w:rsid w:val="00236FE0"/>
    <w:rsid w:val="00246923"/>
    <w:rsid w:val="00247981"/>
    <w:rsid w:val="00247D3C"/>
    <w:rsid w:val="00252A85"/>
    <w:rsid w:val="00252E75"/>
    <w:rsid w:val="002531F7"/>
    <w:rsid w:val="002618B9"/>
    <w:rsid w:val="00262286"/>
    <w:rsid w:val="00267255"/>
    <w:rsid w:val="002677C5"/>
    <w:rsid w:val="0026789F"/>
    <w:rsid w:val="0027098A"/>
    <w:rsid w:val="00274A75"/>
    <w:rsid w:val="002758D1"/>
    <w:rsid w:val="00275B60"/>
    <w:rsid w:val="00276325"/>
    <w:rsid w:val="00276D08"/>
    <w:rsid w:val="00277A59"/>
    <w:rsid w:val="00280DF6"/>
    <w:rsid w:val="002813D5"/>
    <w:rsid w:val="002833E4"/>
    <w:rsid w:val="002847EC"/>
    <w:rsid w:val="00285C3F"/>
    <w:rsid w:val="00285F7D"/>
    <w:rsid w:val="00286176"/>
    <w:rsid w:val="002900C6"/>
    <w:rsid w:val="00290210"/>
    <w:rsid w:val="00290AF1"/>
    <w:rsid w:val="00290EA5"/>
    <w:rsid w:val="0029262E"/>
    <w:rsid w:val="00292903"/>
    <w:rsid w:val="00293351"/>
    <w:rsid w:val="00294C80"/>
    <w:rsid w:val="002954F1"/>
    <w:rsid w:val="00297645"/>
    <w:rsid w:val="002A1E57"/>
    <w:rsid w:val="002A2412"/>
    <w:rsid w:val="002A3538"/>
    <w:rsid w:val="002A5FA3"/>
    <w:rsid w:val="002A7A89"/>
    <w:rsid w:val="002B07D2"/>
    <w:rsid w:val="002B086D"/>
    <w:rsid w:val="002B46C2"/>
    <w:rsid w:val="002B6555"/>
    <w:rsid w:val="002B6ACB"/>
    <w:rsid w:val="002C0752"/>
    <w:rsid w:val="002C1118"/>
    <w:rsid w:val="002C1AB6"/>
    <w:rsid w:val="002C2541"/>
    <w:rsid w:val="002C5CB7"/>
    <w:rsid w:val="002C5EBE"/>
    <w:rsid w:val="002C7284"/>
    <w:rsid w:val="002D274A"/>
    <w:rsid w:val="002D2ABF"/>
    <w:rsid w:val="002D3A79"/>
    <w:rsid w:val="002D3B81"/>
    <w:rsid w:val="002D565D"/>
    <w:rsid w:val="002D5A33"/>
    <w:rsid w:val="002D5B54"/>
    <w:rsid w:val="002E08E7"/>
    <w:rsid w:val="002E335C"/>
    <w:rsid w:val="002E3D50"/>
    <w:rsid w:val="002E5B7A"/>
    <w:rsid w:val="002E5EAB"/>
    <w:rsid w:val="002E5EDD"/>
    <w:rsid w:val="002E6E32"/>
    <w:rsid w:val="002E7AC9"/>
    <w:rsid w:val="002F14A2"/>
    <w:rsid w:val="002F4D72"/>
    <w:rsid w:val="002F4ECE"/>
    <w:rsid w:val="002F5386"/>
    <w:rsid w:val="002F5648"/>
    <w:rsid w:val="002F7057"/>
    <w:rsid w:val="002F7ADE"/>
    <w:rsid w:val="003028A1"/>
    <w:rsid w:val="00305086"/>
    <w:rsid w:val="0030511C"/>
    <w:rsid w:val="00305EF3"/>
    <w:rsid w:val="00307C6D"/>
    <w:rsid w:val="0031146F"/>
    <w:rsid w:val="00313BDC"/>
    <w:rsid w:val="003166E1"/>
    <w:rsid w:val="003175DD"/>
    <w:rsid w:val="00317A60"/>
    <w:rsid w:val="0032346F"/>
    <w:rsid w:val="003252DF"/>
    <w:rsid w:val="00330FBC"/>
    <w:rsid w:val="00331EF4"/>
    <w:rsid w:val="0033413C"/>
    <w:rsid w:val="0034009B"/>
    <w:rsid w:val="00340152"/>
    <w:rsid w:val="0034045A"/>
    <w:rsid w:val="00343DE1"/>
    <w:rsid w:val="003453A3"/>
    <w:rsid w:val="003456D5"/>
    <w:rsid w:val="00346797"/>
    <w:rsid w:val="00350415"/>
    <w:rsid w:val="00351A42"/>
    <w:rsid w:val="00354113"/>
    <w:rsid w:val="00354D79"/>
    <w:rsid w:val="0035512E"/>
    <w:rsid w:val="00355D59"/>
    <w:rsid w:val="003562A9"/>
    <w:rsid w:val="0035724C"/>
    <w:rsid w:val="00357BB1"/>
    <w:rsid w:val="003601BC"/>
    <w:rsid w:val="003605DA"/>
    <w:rsid w:val="00361E13"/>
    <w:rsid w:val="00361E84"/>
    <w:rsid w:val="003620B6"/>
    <w:rsid w:val="00363A25"/>
    <w:rsid w:val="00363FBE"/>
    <w:rsid w:val="0036589D"/>
    <w:rsid w:val="00366DF7"/>
    <w:rsid w:val="00366FF7"/>
    <w:rsid w:val="00367583"/>
    <w:rsid w:val="00367DC0"/>
    <w:rsid w:val="00372CDD"/>
    <w:rsid w:val="00374800"/>
    <w:rsid w:val="0037604A"/>
    <w:rsid w:val="0037796F"/>
    <w:rsid w:val="003850C1"/>
    <w:rsid w:val="00386C41"/>
    <w:rsid w:val="00386F2E"/>
    <w:rsid w:val="00387C9F"/>
    <w:rsid w:val="00391691"/>
    <w:rsid w:val="0039586D"/>
    <w:rsid w:val="00396255"/>
    <w:rsid w:val="0039754F"/>
    <w:rsid w:val="003978E6"/>
    <w:rsid w:val="003A0038"/>
    <w:rsid w:val="003A059F"/>
    <w:rsid w:val="003A231E"/>
    <w:rsid w:val="003A585F"/>
    <w:rsid w:val="003A60CE"/>
    <w:rsid w:val="003A6F40"/>
    <w:rsid w:val="003A7970"/>
    <w:rsid w:val="003A79ED"/>
    <w:rsid w:val="003A7DC4"/>
    <w:rsid w:val="003A7FDC"/>
    <w:rsid w:val="003B5C3F"/>
    <w:rsid w:val="003C4C9F"/>
    <w:rsid w:val="003C57A9"/>
    <w:rsid w:val="003C62D0"/>
    <w:rsid w:val="003D1807"/>
    <w:rsid w:val="003D198A"/>
    <w:rsid w:val="003D305F"/>
    <w:rsid w:val="003D3113"/>
    <w:rsid w:val="003D3190"/>
    <w:rsid w:val="003D31B7"/>
    <w:rsid w:val="003D4292"/>
    <w:rsid w:val="003D4833"/>
    <w:rsid w:val="003D7194"/>
    <w:rsid w:val="003D73A0"/>
    <w:rsid w:val="003E0287"/>
    <w:rsid w:val="003E303A"/>
    <w:rsid w:val="003E309A"/>
    <w:rsid w:val="003E4CA7"/>
    <w:rsid w:val="003E53CD"/>
    <w:rsid w:val="003E61FE"/>
    <w:rsid w:val="003E6776"/>
    <w:rsid w:val="003E6B9C"/>
    <w:rsid w:val="003E7A65"/>
    <w:rsid w:val="003F1BED"/>
    <w:rsid w:val="003F4180"/>
    <w:rsid w:val="003F43DD"/>
    <w:rsid w:val="003F6293"/>
    <w:rsid w:val="003F68FC"/>
    <w:rsid w:val="0040058C"/>
    <w:rsid w:val="004010B1"/>
    <w:rsid w:val="0040126E"/>
    <w:rsid w:val="004023C0"/>
    <w:rsid w:val="00404152"/>
    <w:rsid w:val="00406E46"/>
    <w:rsid w:val="0040743F"/>
    <w:rsid w:val="00411079"/>
    <w:rsid w:val="004115E2"/>
    <w:rsid w:val="004117C1"/>
    <w:rsid w:val="00411877"/>
    <w:rsid w:val="004127CA"/>
    <w:rsid w:val="00414241"/>
    <w:rsid w:val="00414662"/>
    <w:rsid w:val="00417D84"/>
    <w:rsid w:val="00420B58"/>
    <w:rsid w:val="00420E78"/>
    <w:rsid w:val="004223BB"/>
    <w:rsid w:val="00425C9D"/>
    <w:rsid w:val="00425DB7"/>
    <w:rsid w:val="004261E5"/>
    <w:rsid w:val="00431F27"/>
    <w:rsid w:val="00432AB7"/>
    <w:rsid w:val="00433011"/>
    <w:rsid w:val="004352F5"/>
    <w:rsid w:val="00435D31"/>
    <w:rsid w:val="00435D5B"/>
    <w:rsid w:val="004374BE"/>
    <w:rsid w:val="00440E33"/>
    <w:rsid w:val="00441CA8"/>
    <w:rsid w:val="004431F8"/>
    <w:rsid w:val="00443247"/>
    <w:rsid w:val="00445BD5"/>
    <w:rsid w:val="00447B3B"/>
    <w:rsid w:val="00452F0B"/>
    <w:rsid w:val="00456764"/>
    <w:rsid w:val="004575B1"/>
    <w:rsid w:val="00457780"/>
    <w:rsid w:val="0046293D"/>
    <w:rsid w:val="0046308F"/>
    <w:rsid w:val="00465FFD"/>
    <w:rsid w:val="00473067"/>
    <w:rsid w:val="004755C8"/>
    <w:rsid w:val="004771B0"/>
    <w:rsid w:val="00481182"/>
    <w:rsid w:val="00481B1C"/>
    <w:rsid w:val="004825C2"/>
    <w:rsid w:val="004827A6"/>
    <w:rsid w:val="00482AEC"/>
    <w:rsid w:val="00482DE0"/>
    <w:rsid w:val="00483816"/>
    <w:rsid w:val="00486BCF"/>
    <w:rsid w:val="0049094E"/>
    <w:rsid w:val="00491598"/>
    <w:rsid w:val="00493B4C"/>
    <w:rsid w:val="00493C31"/>
    <w:rsid w:val="0049481A"/>
    <w:rsid w:val="004A17D2"/>
    <w:rsid w:val="004A2023"/>
    <w:rsid w:val="004A2179"/>
    <w:rsid w:val="004A32E9"/>
    <w:rsid w:val="004A6F4D"/>
    <w:rsid w:val="004A7401"/>
    <w:rsid w:val="004B1CE0"/>
    <w:rsid w:val="004B22B2"/>
    <w:rsid w:val="004B565B"/>
    <w:rsid w:val="004B6BB2"/>
    <w:rsid w:val="004C362D"/>
    <w:rsid w:val="004C4D09"/>
    <w:rsid w:val="004C4F15"/>
    <w:rsid w:val="004C6544"/>
    <w:rsid w:val="004C658C"/>
    <w:rsid w:val="004C6E43"/>
    <w:rsid w:val="004C759F"/>
    <w:rsid w:val="004C76F9"/>
    <w:rsid w:val="004D011C"/>
    <w:rsid w:val="004D01A9"/>
    <w:rsid w:val="004D1A36"/>
    <w:rsid w:val="004D2924"/>
    <w:rsid w:val="004D2C93"/>
    <w:rsid w:val="004D3DB3"/>
    <w:rsid w:val="004D57AF"/>
    <w:rsid w:val="004D5A44"/>
    <w:rsid w:val="004D6BA9"/>
    <w:rsid w:val="004E0D0E"/>
    <w:rsid w:val="004E19E1"/>
    <w:rsid w:val="004E35E8"/>
    <w:rsid w:val="004E37D1"/>
    <w:rsid w:val="004E3BE0"/>
    <w:rsid w:val="004F1447"/>
    <w:rsid w:val="004F16A9"/>
    <w:rsid w:val="00500436"/>
    <w:rsid w:val="00500D74"/>
    <w:rsid w:val="0050117C"/>
    <w:rsid w:val="005032DD"/>
    <w:rsid w:val="005049B8"/>
    <w:rsid w:val="005055B0"/>
    <w:rsid w:val="005109E3"/>
    <w:rsid w:val="00510CE7"/>
    <w:rsid w:val="00511267"/>
    <w:rsid w:val="00511FC6"/>
    <w:rsid w:val="00517A47"/>
    <w:rsid w:val="00517F41"/>
    <w:rsid w:val="0052071C"/>
    <w:rsid w:val="00520A53"/>
    <w:rsid w:val="005214EC"/>
    <w:rsid w:val="0052378F"/>
    <w:rsid w:val="00523827"/>
    <w:rsid w:val="00523AF4"/>
    <w:rsid w:val="0052688C"/>
    <w:rsid w:val="005269E2"/>
    <w:rsid w:val="005275B1"/>
    <w:rsid w:val="00531038"/>
    <w:rsid w:val="005323F9"/>
    <w:rsid w:val="00532CEC"/>
    <w:rsid w:val="005351EA"/>
    <w:rsid w:val="0053557A"/>
    <w:rsid w:val="00535BD1"/>
    <w:rsid w:val="00536ACA"/>
    <w:rsid w:val="00536CC2"/>
    <w:rsid w:val="0053771F"/>
    <w:rsid w:val="00540583"/>
    <w:rsid w:val="00542B4D"/>
    <w:rsid w:val="00544F6C"/>
    <w:rsid w:val="00545552"/>
    <w:rsid w:val="00547B46"/>
    <w:rsid w:val="00552AF4"/>
    <w:rsid w:val="00552C27"/>
    <w:rsid w:val="005541D2"/>
    <w:rsid w:val="00556CAB"/>
    <w:rsid w:val="00557212"/>
    <w:rsid w:val="005611C9"/>
    <w:rsid w:val="005655C3"/>
    <w:rsid w:val="0056676F"/>
    <w:rsid w:val="00570104"/>
    <w:rsid w:val="00570A65"/>
    <w:rsid w:val="00571223"/>
    <w:rsid w:val="0057590C"/>
    <w:rsid w:val="00575C09"/>
    <w:rsid w:val="005771EF"/>
    <w:rsid w:val="00577D22"/>
    <w:rsid w:val="00584B37"/>
    <w:rsid w:val="00585EC9"/>
    <w:rsid w:val="00586746"/>
    <w:rsid w:val="00587E08"/>
    <w:rsid w:val="00594ECC"/>
    <w:rsid w:val="00595358"/>
    <w:rsid w:val="00595AC9"/>
    <w:rsid w:val="0059662E"/>
    <w:rsid w:val="00596711"/>
    <w:rsid w:val="0059698F"/>
    <w:rsid w:val="00597732"/>
    <w:rsid w:val="005A238D"/>
    <w:rsid w:val="005A30D6"/>
    <w:rsid w:val="005A45E1"/>
    <w:rsid w:val="005A5BF4"/>
    <w:rsid w:val="005A63BF"/>
    <w:rsid w:val="005A75B9"/>
    <w:rsid w:val="005A75C8"/>
    <w:rsid w:val="005B0065"/>
    <w:rsid w:val="005B275E"/>
    <w:rsid w:val="005B37A7"/>
    <w:rsid w:val="005B71D9"/>
    <w:rsid w:val="005B72CA"/>
    <w:rsid w:val="005C0AAB"/>
    <w:rsid w:val="005C24D1"/>
    <w:rsid w:val="005C2E67"/>
    <w:rsid w:val="005C393D"/>
    <w:rsid w:val="005C46EF"/>
    <w:rsid w:val="005C7788"/>
    <w:rsid w:val="005D0F26"/>
    <w:rsid w:val="005D1575"/>
    <w:rsid w:val="005D18E5"/>
    <w:rsid w:val="005D20F2"/>
    <w:rsid w:val="005D450D"/>
    <w:rsid w:val="005D49D6"/>
    <w:rsid w:val="005D7B0E"/>
    <w:rsid w:val="005E0C34"/>
    <w:rsid w:val="005E0C67"/>
    <w:rsid w:val="005E1613"/>
    <w:rsid w:val="005E1B00"/>
    <w:rsid w:val="005E1E22"/>
    <w:rsid w:val="005E28DB"/>
    <w:rsid w:val="005E31CC"/>
    <w:rsid w:val="005E3207"/>
    <w:rsid w:val="005E3EC1"/>
    <w:rsid w:val="005E4F1E"/>
    <w:rsid w:val="005E7B84"/>
    <w:rsid w:val="005F01D8"/>
    <w:rsid w:val="005F04AE"/>
    <w:rsid w:val="005F1AFD"/>
    <w:rsid w:val="005F221E"/>
    <w:rsid w:val="005F461F"/>
    <w:rsid w:val="005F4751"/>
    <w:rsid w:val="005F5051"/>
    <w:rsid w:val="005F62DF"/>
    <w:rsid w:val="005F639F"/>
    <w:rsid w:val="005F6C1D"/>
    <w:rsid w:val="005F6C97"/>
    <w:rsid w:val="005F72B5"/>
    <w:rsid w:val="006033B9"/>
    <w:rsid w:val="00603405"/>
    <w:rsid w:val="00604E2D"/>
    <w:rsid w:val="0061529A"/>
    <w:rsid w:val="00615A8D"/>
    <w:rsid w:val="00616A52"/>
    <w:rsid w:val="00620B2E"/>
    <w:rsid w:val="00624825"/>
    <w:rsid w:val="00624BAD"/>
    <w:rsid w:val="0062530A"/>
    <w:rsid w:val="00625939"/>
    <w:rsid w:val="00634375"/>
    <w:rsid w:val="006370B3"/>
    <w:rsid w:val="006378FD"/>
    <w:rsid w:val="00637903"/>
    <w:rsid w:val="00637E93"/>
    <w:rsid w:val="00637F2E"/>
    <w:rsid w:val="00641217"/>
    <w:rsid w:val="00643AFE"/>
    <w:rsid w:val="0064532B"/>
    <w:rsid w:val="0064782F"/>
    <w:rsid w:val="00650FB0"/>
    <w:rsid w:val="0065161B"/>
    <w:rsid w:val="00651831"/>
    <w:rsid w:val="006530CE"/>
    <w:rsid w:val="0065785E"/>
    <w:rsid w:val="00657D10"/>
    <w:rsid w:val="006604AC"/>
    <w:rsid w:val="00661376"/>
    <w:rsid w:val="006615E5"/>
    <w:rsid w:val="00663483"/>
    <w:rsid w:val="00663B6F"/>
    <w:rsid w:val="00663DD3"/>
    <w:rsid w:val="0066477C"/>
    <w:rsid w:val="00666A3E"/>
    <w:rsid w:val="00670FAA"/>
    <w:rsid w:val="006718B0"/>
    <w:rsid w:val="006719FE"/>
    <w:rsid w:val="0067569A"/>
    <w:rsid w:val="006820F4"/>
    <w:rsid w:val="00685872"/>
    <w:rsid w:val="006869C4"/>
    <w:rsid w:val="0068719C"/>
    <w:rsid w:val="00687D18"/>
    <w:rsid w:val="0069019B"/>
    <w:rsid w:val="00691D72"/>
    <w:rsid w:val="006974C8"/>
    <w:rsid w:val="00697B24"/>
    <w:rsid w:val="00697EA9"/>
    <w:rsid w:val="006A06EE"/>
    <w:rsid w:val="006A25CE"/>
    <w:rsid w:val="006A3281"/>
    <w:rsid w:val="006A4BA2"/>
    <w:rsid w:val="006A7FBB"/>
    <w:rsid w:val="006B0D3C"/>
    <w:rsid w:val="006B0E96"/>
    <w:rsid w:val="006B1ADB"/>
    <w:rsid w:val="006B3C71"/>
    <w:rsid w:val="006B4351"/>
    <w:rsid w:val="006B6D1C"/>
    <w:rsid w:val="006C227A"/>
    <w:rsid w:val="006C287A"/>
    <w:rsid w:val="006C344B"/>
    <w:rsid w:val="006C3D88"/>
    <w:rsid w:val="006D30BE"/>
    <w:rsid w:val="006D567A"/>
    <w:rsid w:val="006D58D2"/>
    <w:rsid w:val="006D5943"/>
    <w:rsid w:val="006E010B"/>
    <w:rsid w:val="006E16A8"/>
    <w:rsid w:val="006E382F"/>
    <w:rsid w:val="006E3EC4"/>
    <w:rsid w:val="006E6765"/>
    <w:rsid w:val="006E6953"/>
    <w:rsid w:val="006F1AAC"/>
    <w:rsid w:val="006F2097"/>
    <w:rsid w:val="006F344D"/>
    <w:rsid w:val="006F5052"/>
    <w:rsid w:val="006F63B1"/>
    <w:rsid w:val="00700CD9"/>
    <w:rsid w:val="00701BA9"/>
    <w:rsid w:val="007020B5"/>
    <w:rsid w:val="007029E6"/>
    <w:rsid w:val="00703008"/>
    <w:rsid w:val="007055F3"/>
    <w:rsid w:val="00706DA6"/>
    <w:rsid w:val="007071EB"/>
    <w:rsid w:val="00710463"/>
    <w:rsid w:val="00710837"/>
    <w:rsid w:val="00710B71"/>
    <w:rsid w:val="00714859"/>
    <w:rsid w:val="00714F92"/>
    <w:rsid w:val="0071524A"/>
    <w:rsid w:val="00716EEF"/>
    <w:rsid w:val="00717FD3"/>
    <w:rsid w:val="00720C41"/>
    <w:rsid w:val="00722FBA"/>
    <w:rsid w:val="0072313F"/>
    <w:rsid w:val="00727F36"/>
    <w:rsid w:val="0073012D"/>
    <w:rsid w:val="00732742"/>
    <w:rsid w:val="0073370C"/>
    <w:rsid w:val="00733A3B"/>
    <w:rsid w:val="00744479"/>
    <w:rsid w:val="00744FCC"/>
    <w:rsid w:val="00747D32"/>
    <w:rsid w:val="0075190A"/>
    <w:rsid w:val="00752753"/>
    <w:rsid w:val="00752854"/>
    <w:rsid w:val="00754E54"/>
    <w:rsid w:val="00755E9B"/>
    <w:rsid w:val="00757E08"/>
    <w:rsid w:val="00766ADF"/>
    <w:rsid w:val="00772676"/>
    <w:rsid w:val="007726C3"/>
    <w:rsid w:val="00773D9F"/>
    <w:rsid w:val="00774571"/>
    <w:rsid w:val="00780E8E"/>
    <w:rsid w:val="007812FA"/>
    <w:rsid w:val="0078207C"/>
    <w:rsid w:val="00782676"/>
    <w:rsid w:val="007830D7"/>
    <w:rsid w:val="0078499E"/>
    <w:rsid w:val="0078591F"/>
    <w:rsid w:val="0078611D"/>
    <w:rsid w:val="0078682A"/>
    <w:rsid w:val="00786E7B"/>
    <w:rsid w:val="00787879"/>
    <w:rsid w:val="00791867"/>
    <w:rsid w:val="007919E4"/>
    <w:rsid w:val="0079216A"/>
    <w:rsid w:val="00792D96"/>
    <w:rsid w:val="00793656"/>
    <w:rsid w:val="0079581E"/>
    <w:rsid w:val="007969EF"/>
    <w:rsid w:val="007A0737"/>
    <w:rsid w:val="007A1182"/>
    <w:rsid w:val="007A341B"/>
    <w:rsid w:val="007A5951"/>
    <w:rsid w:val="007A6419"/>
    <w:rsid w:val="007A6A02"/>
    <w:rsid w:val="007A7335"/>
    <w:rsid w:val="007B06C6"/>
    <w:rsid w:val="007B16B5"/>
    <w:rsid w:val="007B4372"/>
    <w:rsid w:val="007B4578"/>
    <w:rsid w:val="007B50EE"/>
    <w:rsid w:val="007B6C05"/>
    <w:rsid w:val="007B79A8"/>
    <w:rsid w:val="007C0FB3"/>
    <w:rsid w:val="007C17CD"/>
    <w:rsid w:val="007C17F7"/>
    <w:rsid w:val="007C1873"/>
    <w:rsid w:val="007C1EAB"/>
    <w:rsid w:val="007C3673"/>
    <w:rsid w:val="007C3E96"/>
    <w:rsid w:val="007C4F12"/>
    <w:rsid w:val="007C6D29"/>
    <w:rsid w:val="007C6DE3"/>
    <w:rsid w:val="007D0240"/>
    <w:rsid w:val="007D06D2"/>
    <w:rsid w:val="007D1ACE"/>
    <w:rsid w:val="007D2830"/>
    <w:rsid w:val="007D4FF0"/>
    <w:rsid w:val="007D6050"/>
    <w:rsid w:val="007E1654"/>
    <w:rsid w:val="007E1922"/>
    <w:rsid w:val="007E4109"/>
    <w:rsid w:val="007E6083"/>
    <w:rsid w:val="007E7F1E"/>
    <w:rsid w:val="007F425A"/>
    <w:rsid w:val="007F5E84"/>
    <w:rsid w:val="007F5F08"/>
    <w:rsid w:val="007F5FD5"/>
    <w:rsid w:val="007F6127"/>
    <w:rsid w:val="007F6812"/>
    <w:rsid w:val="007F7A75"/>
    <w:rsid w:val="00803208"/>
    <w:rsid w:val="00807358"/>
    <w:rsid w:val="00810769"/>
    <w:rsid w:val="00810B6E"/>
    <w:rsid w:val="008151FE"/>
    <w:rsid w:val="008160B8"/>
    <w:rsid w:val="008209C0"/>
    <w:rsid w:val="0082268F"/>
    <w:rsid w:val="008237E0"/>
    <w:rsid w:val="00823D48"/>
    <w:rsid w:val="008244AF"/>
    <w:rsid w:val="00825E02"/>
    <w:rsid w:val="008261CD"/>
    <w:rsid w:val="00827211"/>
    <w:rsid w:val="00827C96"/>
    <w:rsid w:val="008314C9"/>
    <w:rsid w:val="008314D1"/>
    <w:rsid w:val="00831F79"/>
    <w:rsid w:val="008342B6"/>
    <w:rsid w:val="0083503B"/>
    <w:rsid w:val="0083719D"/>
    <w:rsid w:val="008372F3"/>
    <w:rsid w:val="00837C3F"/>
    <w:rsid w:val="00840E26"/>
    <w:rsid w:val="00841F9C"/>
    <w:rsid w:val="00842A8E"/>
    <w:rsid w:val="00845391"/>
    <w:rsid w:val="00846755"/>
    <w:rsid w:val="00847B72"/>
    <w:rsid w:val="00852B2F"/>
    <w:rsid w:val="00853159"/>
    <w:rsid w:val="0085576F"/>
    <w:rsid w:val="00857D31"/>
    <w:rsid w:val="00860870"/>
    <w:rsid w:val="0086264D"/>
    <w:rsid w:val="00863661"/>
    <w:rsid w:val="00863D3F"/>
    <w:rsid w:val="008640A9"/>
    <w:rsid w:val="00865130"/>
    <w:rsid w:val="0086561A"/>
    <w:rsid w:val="00866326"/>
    <w:rsid w:val="00867A66"/>
    <w:rsid w:val="00867D40"/>
    <w:rsid w:val="0087042D"/>
    <w:rsid w:val="00871360"/>
    <w:rsid w:val="008714CE"/>
    <w:rsid w:val="00872F54"/>
    <w:rsid w:val="00874F1E"/>
    <w:rsid w:val="00874F94"/>
    <w:rsid w:val="008759F2"/>
    <w:rsid w:val="00875C20"/>
    <w:rsid w:val="00876D6E"/>
    <w:rsid w:val="00881C7A"/>
    <w:rsid w:val="00881CC4"/>
    <w:rsid w:val="008820EB"/>
    <w:rsid w:val="0088395D"/>
    <w:rsid w:val="0088652E"/>
    <w:rsid w:val="00887695"/>
    <w:rsid w:val="00887B1A"/>
    <w:rsid w:val="008920CE"/>
    <w:rsid w:val="00896BE8"/>
    <w:rsid w:val="0089756D"/>
    <w:rsid w:val="008A090F"/>
    <w:rsid w:val="008A3F3D"/>
    <w:rsid w:val="008B2560"/>
    <w:rsid w:val="008B4F77"/>
    <w:rsid w:val="008B58CB"/>
    <w:rsid w:val="008B6131"/>
    <w:rsid w:val="008B773A"/>
    <w:rsid w:val="008B7C2B"/>
    <w:rsid w:val="008C0BB8"/>
    <w:rsid w:val="008C141C"/>
    <w:rsid w:val="008C2460"/>
    <w:rsid w:val="008C61E1"/>
    <w:rsid w:val="008D03BD"/>
    <w:rsid w:val="008D0497"/>
    <w:rsid w:val="008D1CB0"/>
    <w:rsid w:val="008D4B46"/>
    <w:rsid w:val="008D51C7"/>
    <w:rsid w:val="008D6598"/>
    <w:rsid w:val="008D6D39"/>
    <w:rsid w:val="008D6E21"/>
    <w:rsid w:val="008D7F22"/>
    <w:rsid w:val="008E3AA7"/>
    <w:rsid w:val="008E5FD0"/>
    <w:rsid w:val="008E64B5"/>
    <w:rsid w:val="008F1E56"/>
    <w:rsid w:val="008F6418"/>
    <w:rsid w:val="008F7C65"/>
    <w:rsid w:val="00900237"/>
    <w:rsid w:val="00900C9C"/>
    <w:rsid w:val="009023CD"/>
    <w:rsid w:val="00903251"/>
    <w:rsid w:val="009035CB"/>
    <w:rsid w:val="00904F9C"/>
    <w:rsid w:val="00907078"/>
    <w:rsid w:val="00907B49"/>
    <w:rsid w:val="009101B9"/>
    <w:rsid w:val="0091105D"/>
    <w:rsid w:val="009132A8"/>
    <w:rsid w:val="00913F0D"/>
    <w:rsid w:val="009149DE"/>
    <w:rsid w:val="0091581B"/>
    <w:rsid w:val="009169B4"/>
    <w:rsid w:val="0091754C"/>
    <w:rsid w:val="009175DE"/>
    <w:rsid w:val="00920046"/>
    <w:rsid w:val="00920A46"/>
    <w:rsid w:val="0092378E"/>
    <w:rsid w:val="00924D6A"/>
    <w:rsid w:val="00925EC5"/>
    <w:rsid w:val="0092772C"/>
    <w:rsid w:val="009306F8"/>
    <w:rsid w:val="0093237F"/>
    <w:rsid w:val="00934288"/>
    <w:rsid w:val="0093717B"/>
    <w:rsid w:val="00937855"/>
    <w:rsid w:val="00945EC2"/>
    <w:rsid w:val="009464E6"/>
    <w:rsid w:val="00950A42"/>
    <w:rsid w:val="009510CA"/>
    <w:rsid w:val="00954B1F"/>
    <w:rsid w:val="00957FDA"/>
    <w:rsid w:val="009633B2"/>
    <w:rsid w:val="00964157"/>
    <w:rsid w:val="009654D6"/>
    <w:rsid w:val="0097254D"/>
    <w:rsid w:val="00972E53"/>
    <w:rsid w:val="00974D6B"/>
    <w:rsid w:val="00975CFC"/>
    <w:rsid w:val="00977590"/>
    <w:rsid w:val="00977707"/>
    <w:rsid w:val="00977A5E"/>
    <w:rsid w:val="0098116C"/>
    <w:rsid w:val="009836C4"/>
    <w:rsid w:val="009854E2"/>
    <w:rsid w:val="00986A6C"/>
    <w:rsid w:val="00991D87"/>
    <w:rsid w:val="009939F1"/>
    <w:rsid w:val="00994A54"/>
    <w:rsid w:val="00996755"/>
    <w:rsid w:val="00997359"/>
    <w:rsid w:val="009A0BCB"/>
    <w:rsid w:val="009A53E3"/>
    <w:rsid w:val="009B028A"/>
    <w:rsid w:val="009B5201"/>
    <w:rsid w:val="009C2E57"/>
    <w:rsid w:val="009C401C"/>
    <w:rsid w:val="009D1A5A"/>
    <w:rsid w:val="009D37AC"/>
    <w:rsid w:val="009D3EA9"/>
    <w:rsid w:val="009D54CB"/>
    <w:rsid w:val="009D799E"/>
    <w:rsid w:val="009E0628"/>
    <w:rsid w:val="009E1506"/>
    <w:rsid w:val="009E391F"/>
    <w:rsid w:val="009E4F61"/>
    <w:rsid w:val="009E55D8"/>
    <w:rsid w:val="009E60EB"/>
    <w:rsid w:val="009E69C0"/>
    <w:rsid w:val="009F074C"/>
    <w:rsid w:val="009F204C"/>
    <w:rsid w:val="009F31F8"/>
    <w:rsid w:val="009F354C"/>
    <w:rsid w:val="009F4F17"/>
    <w:rsid w:val="00A02889"/>
    <w:rsid w:val="00A031CD"/>
    <w:rsid w:val="00A03B8F"/>
    <w:rsid w:val="00A04F9A"/>
    <w:rsid w:val="00A05DF3"/>
    <w:rsid w:val="00A10757"/>
    <w:rsid w:val="00A10B3D"/>
    <w:rsid w:val="00A13C8B"/>
    <w:rsid w:val="00A153E9"/>
    <w:rsid w:val="00A17462"/>
    <w:rsid w:val="00A177BC"/>
    <w:rsid w:val="00A17933"/>
    <w:rsid w:val="00A2176D"/>
    <w:rsid w:val="00A21819"/>
    <w:rsid w:val="00A22C5E"/>
    <w:rsid w:val="00A277B8"/>
    <w:rsid w:val="00A27998"/>
    <w:rsid w:val="00A32952"/>
    <w:rsid w:val="00A342F7"/>
    <w:rsid w:val="00A34CA2"/>
    <w:rsid w:val="00A3579C"/>
    <w:rsid w:val="00A35E73"/>
    <w:rsid w:val="00A3653F"/>
    <w:rsid w:val="00A36877"/>
    <w:rsid w:val="00A41B11"/>
    <w:rsid w:val="00A4479C"/>
    <w:rsid w:val="00A463C5"/>
    <w:rsid w:val="00A46519"/>
    <w:rsid w:val="00A467CB"/>
    <w:rsid w:val="00A472B6"/>
    <w:rsid w:val="00A47C5C"/>
    <w:rsid w:val="00A50443"/>
    <w:rsid w:val="00A524BA"/>
    <w:rsid w:val="00A5438D"/>
    <w:rsid w:val="00A553D4"/>
    <w:rsid w:val="00A55693"/>
    <w:rsid w:val="00A5679A"/>
    <w:rsid w:val="00A57517"/>
    <w:rsid w:val="00A579B0"/>
    <w:rsid w:val="00A57FBF"/>
    <w:rsid w:val="00A6030F"/>
    <w:rsid w:val="00A612E4"/>
    <w:rsid w:val="00A6233D"/>
    <w:rsid w:val="00A635C1"/>
    <w:rsid w:val="00A639B9"/>
    <w:rsid w:val="00A70302"/>
    <w:rsid w:val="00A70F46"/>
    <w:rsid w:val="00A7112C"/>
    <w:rsid w:val="00A71C5A"/>
    <w:rsid w:val="00A71CF9"/>
    <w:rsid w:val="00A744A6"/>
    <w:rsid w:val="00A74670"/>
    <w:rsid w:val="00A75A4D"/>
    <w:rsid w:val="00A770AD"/>
    <w:rsid w:val="00A80FAB"/>
    <w:rsid w:val="00A847DE"/>
    <w:rsid w:val="00A84B75"/>
    <w:rsid w:val="00A8522A"/>
    <w:rsid w:val="00A85806"/>
    <w:rsid w:val="00A90680"/>
    <w:rsid w:val="00A90976"/>
    <w:rsid w:val="00A90D02"/>
    <w:rsid w:val="00A93EE5"/>
    <w:rsid w:val="00AA02D4"/>
    <w:rsid w:val="00AA1B71"/>
    <w:rsid w:val="00AA2404"/>
    <w:rsid w:val="00AA31B0"/>
    <w:rsid w:val="00AA4062"/>
    <w:rsid w:val="00AA44A2"/>
    <w:rsid w:val="00AA56A4"/>
    <w:rsid w:val="00AB6FD5"/>
    <w:rsid w:val="00AC08EC"/>
    <w:rsid w:val="00AC0FF8"/>
    <w:rsid w:val="00AC1C33"/>
    <w:rsid w:val="00AC445C"/>
    <w:rsid w:val="00AC5CD4"/>
    <w:rsid w:val="00AD2B93"/>
    <w:rsid w:val="00AD3D67"/>
    <w:rsid w:val="00AD5BBB"/>
    <w:rsid w:val="00AD6104"/>
    <w:rsid w:val="00AD7033"/>
    <w:rsid w:val="00AD7399"/>
    <w:rsid w:val="00AE4E5E"/>
    <w:rsid w:val="00AE731A"/>
    <w:rsid w:val="00AE7FD2"/>
    <w:rsid w:val="00AF0EC5"/>
    <w:rsid w:val="00AF15E2"/>
    <w:rsid w:val="00AF1E0E"/>
    <w:rsid w:val="00AF23DE"/>
    <w:rsid w:val="00AF3A3E"/>
    <w:rsid w:val="00AF45AC"/>
    <w:rsid w:val="00AF594A"/>
    <w:rsid w:val="00B035D1"/>
    <w:rsid w:val="00B06E77"/>
    <w:rsid w:val="00B07498"/>
    <w:rsid w:val="00B075FF"/>
    <w:rsid w:val="00B10A94"/>
    <w:rsid w:val="00B1130E"/>
    <w:rsid w:val="00B1143D"/>
    <w:rsid w:val="00B11984"/>
    <w:rsid w:val="00B11D81"/>
    <w:rsid w:val="00B1296E"/>
    <w:rsid w:val="00B12A12"/>
    <w:rsid w:val="00B1362E"/>
    <w:rsid w:val="00B14086"/>
    <w:rsid w:val="00B15F39"/>
    <w:rsid w:val="00B16ACB"/>
    <w:rsid w:val="00B1742A"/>
    <w:rsid w:val="00B204A1"/>
    <w:rsid w:val="00B219AE"/>
    <w:rsid w:val="00B23B8C"/>
    <w:rsid w:val="00B26A4B"/>
    <w:rsid w:val="00B2713A"/>
    <w:rsid w:val="00B27C5F"/>
    <w:rsid w:val="00B30D85"/>
    <w:rsid w:val="00B31F5D"/>
    <w:rsid w:val="00B32CDD"/>
    <w:rsid w:val="00B33034"/>
    <w:rsid w:val="00B33BD3"/>
    <w:rsid w:val="00B34C82"/>
    <w:rsid w:val="00B34FEA"/>
    <w:rsid w:val="00B353D5"/>
    <w:rsid w:val="00B401C4"/>
    <w:rsid w:val="00B401E8"/>
    <w:rsid w:val="00B402A9"/>
    <w:rsid w:val="00B40E60"/>
    <w:rsid w:val="00B41184"/>
    <w:rsid w:val="00B4234F"/>
    <w:rsid w:val="00B423FA"/>
    <w:rsid w:val="00B4289E"/>
    <w:rsid w:val="00B434A7"/>
    <w:rsid w:val="00B437A0"/>
    <w:rsid w:val="00B44434"/>
    <w:rsid w:val="00B452D0"/>
    <w:rsid w:val="00B46FB3"/>
    <w:rsid w:val="00B50744"/>
    <w:rsid w:val="00B51355"/>
    <w:rsid w:val="00B5191F"/>
    <w:rsid w:val="00B51D74"/>
    <w:rsid w:val="00B54ADE"/>
    <w:rsid w:val="00B55C34"/>
    <w:rsid w:val="00B57F03"/>
    <w:rsid w:val="00B57F04"/>
    <w:rsid w:val="00B63244"/>
    <w:rsid w:val="00B636AC"/>
    <w:rsid w:val="00B65A95"/>
    <w:rsid w:val="00B66062"/>
    <w:rsid w:val="00B66D42"/>
    <w:rsid w:val="00B66E41"/>
    <w:rsid w:val="00B712A6"/>
    <w:rsid w:val="00B721FD"/>
    <w:rsid w:val="00B7294E"/>
    <w:rsid w:val="00B72BAF"/>
    <w:rsid w:val="00B73AB7"/>
    <w:rsid w:val="00B74AEE"/>
    <w:rsid w:val="00B75235"/>
    <w:rsid w:val="00B75348"/>
    <w:rsid w:val="00B762DB"/>
    <w:rsid w:val="00B76FD5"/>
    <w:rsid w:val="00B81725"/>
    <w:rsid w:val="00B82DAE"/>
    <w:rsid w:val="00B83520"/>
    <w:rsid w:val="00B8697F"/>
    <w:rsid w:val="00B86BC8"/>
    <w:rsid w:val="00B941A6"/>
    <w:rsid w:val="00B95A1E"/>
    <w:rsid w:val="00B97AC6"/>
    <w:rsid w:val="00BA4166"/>
    <w:rsid w:val="00BA6AF0"/>
    <w:rsid w:val="00BA74C6"/>
    <w:rsid w:val="00BB1479"/>
    <w:rsid w:val="00BB1844"/>
    <w:rsid w:val="00BB1D5E"/>
    <w:rsid w:val="00BB3DB9"/>
    <w:rsid w:val="00BB407C"/>
    <w:rsid w:val="00BB4686"/>
    <w:rsid w:val="00BB4B11"/>
    <w:rsid w:val="00BB7E3F"/>
    <w:rsid w:val="00BC1390"/>
    <w:rsid w:val="00BC1EC4"/>
    <w:rsid w:val="00BC356E"/>
    <w:rsid w:val="00BC362E"/>
    <w:rsid w:val="00BC671A"/>
    <w:rsid w:val="00BC7718"/>
    <w:rsid w:val="00BC7CB0"/>
    <w:rsid w:val="00BD404C"/>
    <w:rsid w:val="00BD4981"/>
    <w:rsid w:val="00BD5066"/>
    <w:rsid w:val="00BD7D7A"/>
    <w:rsid w:val="00BE2A8C"/>
    <w:rsid w:val="00BE328A"/>
    <w:rsid w:val="00BE3FD8"/>
    <w:rsid w:val="00BE64FC"/>
    <w:rsid w:val="00BE7999"/>
    <w:rsid w:val="00BF2325"/>
    <w:rsid w:val="00BF31CC"/>
    <w:rsid w:val="00BF379A"/>
    <w:rsid w:val="00BF5599"/>
    <w:rsid w:val="00BF7B2E"/>
    <w:rsid w:val="00C025F2"/>
    <w:rsid w:val="00C06133"/>
    <w:rsid w:val="00C06595"/>
    <w:rsid w:val="00C10324"/>
    <w:rsid w:val="00C1035C"/>
    <w:rsid w:val="00C105D7"/>
    <w:rsid w:val="00C107EE"/>
    <w:rsid w:val="00C11493"/>
    <w:rsid w:val="00C11B33"/>
    <w:rsid w:val="00C14B78"/>
    <w:rsid w:val="00C17E80"/>
    <w:rsid w:val="00C20838"/>
    <w:rsid w:val="00C23E02"/>
    <w:rsid w:val="00C24386"/>
    <w:rsid w:val="00C25776"/>
    <w:rsid w:val="00C27AE9"/>
    <w:rsid w:val="00C27E3E"/>
    <w:rsid w:val="00C3556B"/>
    <w:rsid w:val="00C3609F"/>
    <w:rsid w:val="00C36118"/>
    <w:rsid w:val="00C36337"/>
    <w:rsid w:val="00C3696F"/>
    <w:rsid w:val="00C37D9B"/>
    <w:rsid w:val="00C413E4"/>
    <w:rsid w:val="00C41917"/>
    <w:rsid w:val="00C426E9"/>
    <w:rsid w:val="00C43A67"/>
    <w:rsid w:val="00C441CE"/>
    <w:rsid w:val="00C445A9"/>
    <w:rsid w:val="00C4548B"/>
    <w:rsid w:val="00C51ABB"/>
    <w:rsid w:val="00C53BB6"/>
    <w:rsid w:val="00C57BDD"/>
    <w:rsid w:val="00C57DD5"/>
    <w:rsid w:val="00C60605"/>
    <w:rsid w:val="00C60D33"/>
    <w:rsid w:val="00C61E6E"/>
    <w:rsid w:val="00C64F93"/>
    <w:rsid w:val="00C65E47"/>
    <w:rsid w:val="00C66124"/>
    <w:rsid w:val="00C667AE"/>
    <w:rsid w:val="00C70C7A"/>
    <w:rsid w:val="00C7235A"/>
    <w:rsid w:val="00C73054"/>
    <w:rsid w:val="00C733D3"/>
    <w:rsid w:val="00C7527E"/>
    <w:rsid w:val="00C7685A"/>
    <w:rsid w:val="00C76C70"/>
    <w:rsid w:val="00C80D9D"/>
    <w:rsid w:val="00C854C5"/>
    <w:rsid w:val="00C90015"/>
    <w:rsid w:val="00C90685"/>
    <w:rsid w:val="00C90A41"/>
    <w:rsid w:val="00C93B88"/>
    <w:rsid w:val="00C94EE5"/>
    <w:rsid w:val="00CA08FD"/>
    <w:rsid w:val="00CA11E5"/>
    <w:rsid w:val="00CA172D"/>
    <w:rsid w:val="00CA335D"/>
    <w:rsid w:val="00CA58E1"/>
    <w:rsid w:val="00CA5ADB"/>
    <w:rsid w:val="00CA68E7"/>
    <w:rsid w:val="00CB0B3F"/>
    <w:rsid w:val="00CB11BC"/>
    <w:rsid w:val="00CB513A"/>
    <w:rsid w:val="00CB53F8"/>
    <w:rsid w:val="00CB6561"/>
    <w:rsid w:val="00CB6C02"/>
    <w:rsid w:val="00CC1280"/>
    <w:rsid w:val="00CC3A13"/>
    <w:rsid w:val="00CC3A49"/>
    <w:rsid w:val="00CC4D5E"/>
    <w:rsid w:val="00CC5132"/>
    <w:rsid w:val="00CC6071"/>
    <w:rsid w:val="00CD0605"/>
    <w:rsid w:val="00CD22F9"/>
    <w:rsid w:val="00CD2825"/>
    <w:rsid w:val="00CD343A"/>
    <w:rsid w:val="00CD462C"/>
    <w:rsid w:val="00CD48EE"/>
    <w:rsid w:val="00CD5687"/>
    <w:rsid w:val="00CD6EC2"/>
    <w:rsid w:val="00CD75C7"/>
    <w:rsid w:val="00CE19FA"/>
    <w:rsid w:val="00CE1B16"/>
    <w:rsid w:val="00CE1E0A"/>
    <w:rsid w:val="00CE24FB"/>
    <w:rsid w:val="00CE75AC"/>
    <w:rsid w:val="00CF0668"/>
    <w:rsid w:val="00CF1ABC"/>
    <w:rsid w:val="00CF21D8"/>
    <w:rsid w:val="00CF3AA6"/>
    <w:rsid w:val="00CF3B7F"/>
    <w:rsid w:val="00CF4FC4"/>
    <w:rsid w:val="00CF5117"/>
    <w:rsid w:val="00CF5ECB"/>
    <w:rsid w:val="00CF653E"/>
    <w:rsid w:val="00CF6F9E"/>
    <w:rsid w:val="00CF7BE0"/>
    <w:rsid w:val="00D01D7D"/>
    <w:rsid w:val="00D02BE8"/>
    <w:rsid w:val="00D04195"/>
    <w:rsid w:val="00D05CEF"/>
    <w:rsid w:val="00D07405"/>
    <w:rsid w:val="00D10303"/>
    <w:rsid w:val="00D12282"/>
    <w:rsid w:val="00D13446"/>
    <w:rsid w:val="00D13817"/>
    <w:rsid w:val="00D13A24"/>
    <w:rsid w:val="00D15A4A"/>
    <w:rsid w:val="00D201DA"/>
    <w:rsid w:val="00D215CB"/>
    <w:rsid w:val="00D22056"/>
    <w:rsid w:val="00D222A1"/>
    <w:rsid w:val="00D243A5"/>
    <w:rsid w:val="00D2526B"/>
    <w:rsid w:val="00D264BE"/>
    <w:rsid w:val="00D2726D"/>
    <w:rsid w:val="00D274DC"/>
    <w:rsid w:val="00D27F14"/>
    <w:rsid w:val="00D30BF3"/>
    <w:rsid w:val="00D31203"/>
    <w:rsid w:val="00D31B6C"/>
    <w:rsid w:val="00D33F5B"/>
    <w:rsid w:val="00D3768D"/>
    <w:rsid w:val="00D37A5C"/>
    <w:rsid w:val="00D4093A"/>
    <w:rsid w:val="00D426BF"/>
    <w:rsid w:val="00D4281E"/>
    <w:rsid w:val="00D4489A"/>
    <w:rsid w:val="00D4525A"/>
    <w:rsid w:val="00D506E9"/>
    <w:rsid w:val="00D519D1"/>
    <w:rsid w:val="00D5774E"/>
    <w:rsid w:val="00D62D47"/>
    <w:rsid w:val="00D64FD0"/>
    <w:rsid w:val="00D66013"/>
    <w:rsid w:val="00D67284"/>
    <w:rsid w:val="00D67679"/>
    <w:rsid w:val="00D67C8B"/>
    <w:rsid w:val="00D70AA6"/>
    <w:rsid w:val="00D7189B"/>
    <w:rsid w:val="00D72E41"/>
    <w:rsid w:val="00D740A7"/>
    <w:rsid w:val="00D7423C"/>
    <w:rsid w:val="00D74E38"/>
    <w:rsid w:val="00D758EC"/>
    <w:rsid w:val="00D773D8"/>
    <w:rsid w:val="00D77699"/>
    <w:rsid w:val="00D77A17"/>
    <w:rsid w:val="00D77B3F"/>
    <w:rsid w:val="00D80224"/>
    <w:rsid w:val="00D82A8B"/>
    <w:rsid w:val="00D83AF5"/>
    <w:rsid w:val="00D84F53"/>
    <w:rsid w:val="00D85D82"/>
    <w:rsid w:val="00D865BB"/>
    <w:rsid w:val="00D87CBD"/>
    <w:rsid w:val="00D9048A"/>
    <w:rsid w:val="00D92142"/>
    <w:rsid w:val="00D95D5D"/>
    <w:rsid w:val="00DA1FCB"/>
    <w:rsid w:val="00DA397E"/>
    <w:rsid w:val="00DA4E92"/>
    <w:rsid w:val="00DB5509"/>
    <w:rsid w:val="00DC1103"/>
    <w:rsid w:val="00DC46B8"/>
    <w:rsid w:val="00DC53EC"/>
    <w:rsid w:val="00DC5610"/>
    <w:rsid w:val="00DC6D9D"/>
    <w:rsid w:val="00DC7CF8"/>
    <w:rsid w:val="00DD0764"/>
    <w:rsid w:val="00DD0CD7"/>
    <w:rsid w:val="00DD3477"/>
    <w:rsid w:val="00DD3D93"/>
    <w:rsid w:val="00DD40F5"/>
    <w:rsid w:val="00DD5AAA"/>
    <w:rsid w:val="00DD6928"/>
    <w:rsid w:val="00DE0BE2"/>
    <w:rsid w:val="00DE1C66"/>
    <w:rsid w:val="00DE1CF8"/>
    <w:rsid w:val="00DE2DEA"/>
    <w:rsid w:val="00DE5B7E"/>
    <w:rsid w:val="00DE61A4"/>
    <w:rsid w:val="00DE6E2C"/>
    <w:rsid w:val="00DE74E0"/>
    <w:rsid w:val="00DF0DB5"/>
    <w:rsid w:val="00DF42DE"/>
    <w:rsid w:val="00DF47E7"/>
    <w:rsid w:val="00DF49C8"/>
    <w:rsid w:val="00DF53E5"/>
    <w:rsid w:val="00E00781"/>
    <w:rsid w:val="00E01BC1"/>
    <w:rsid w:val="00E01BE5"/>
    <w:rsid w:val="00E01BEC"/>
    <w:rsid w:val="00E026DC"/>
    <w:rsid w:val="00E02E0C"/>
    <w:rsid w:val="00E032F1"/>
    <w:rsid w:val="00E036B1"/>
    <w:rsid w:val="00E04FDA"/>
    <w:rsid w:val="00E06326"/>
    <w:rsid w:val="00E06C1A"/>
    <w:rsid w:val="00E06F24"/>
    <w:rsid w:val="00E07FD6"/>
    <w:rsid w:val="00E13B0E"/>
    <w:rsid w:val="00E15C59"/>
    <w:rsid w:val="00E16261"/>
    <w:rsid w:val="00E20312"/>
    <w:rsid w:val="00E20403"/>
    <w:rsid w:val="00E209B5"/>
    <w:rsid w:val="00E20DB7"/>
    <w:rsid w:val="00E2232F"/>
    <w:rsid w:val="00E25AB5"/>
    <w:rsid w:val="00E302BE"/>
    <w:rsid w:val="00E3075F"/>
    <w:rsid w:val="00E31F3F"/>
    <w:rsid w:val="00E321C8"/>
    <w:rsid w:val="00E32815"/>
    <w:rsid w:val="00E40203"/>
    <w:rsid w:val="00E41A31"/>
    <w:rsid w:val="00E443DE"/>
    <w:rsid w:val="00E46A38"/>
    <w:rsid w:val="00E52314"/>
    <w:rsid w:val="00E52942"/>
    <w:rsid w:val="00E52AE4"/>
    <w:rsid w:val="00E56761"/>
    <w:rsid w:val="00E638CF"/>
    <w:rsid w:val="00E64DBF"/>
    <w:rsid w:val="00E663ED"/>
    <w:rsid w:val="00E66D37"/>
    <w:rsid w:val="00E71663"/>
    <w:rsid w:val="00E72050"/>
    <w:rsid w:val="00E7366F"/>
    <w:rsid w:val="00E74A9C"/>
    <w:rsid w:val="00E74CD6"/>
    <w:rsid w:val="00E751D0"/>
    <w:rsid w:val="00E8218C"/>
    <w:rsid w:val="00E8244F"/>
    <w:rsid w:val="00E8295B"/>
    <w:rsid w:val="00E83A0B"/>
    <w:rsid w:val="00E83B6C"/>
    <w:rsid w:val="00E83C20"/>
    <w:rsid w:val="00E87BF0"/>
    <w:rsid w:val="00E902F4"/>
    <w:rsid w:val="00E919AB"/>
    <w:rsid w:val="00E91FB2"/>
    <w:rsid w:val="00E9217E"/>
    <w:rsid w:val="00E93B3E"/>
    <w:rsid w:val="00E93C4D"/>
    <w:rsid w:val="00E93F42"/>
    <w:rsid w:val="00E9604D"/>
    <w:rsid w:val="00E966AC"/>
    <w:rsid w:val="00E96B0E"/>
    <w:rsid w:val="00E96F9A"/>
    <w:rsid w:val="00E97B7D"/>
    <w:rsid w:val="00EA076E"/>
    <w:rsid w:val="00EA16B2"/>
    <w:rsid w:val="00EA3CB8"/>
    <w:rsid w:val="00EA4914"/>
    <w:rsid w:val="00EA7E87"/>
    <w:rsid w:val="00EB0871"/>
    <w:rsid w:val="00EB0B22"/>
    <w:rsid w:val="00EB1045"/>
    <w:rsid w:val="00EB18D5"/>
    <w:rsid w:val="00EB1ADC"/>
    <w:rsid w:val="00EB1DD1"/>
    <w:rsid w:val="00EB36C9"/>
    <w:rsid w:val="00EB49E6"/>
    <w:rsid w:val="00EB5684"/>
    <w:rsid w:val="00EB6A35"/>
    <w:rsid w:val="00EC30C5"/>
    <w:rsid w:val="00EC47C9"/>
    <w:rsid w:val="00EC6461"/>
    <w:rsid w:val="00EC6A69"/>
    <w:rsid w:val="00ED0367"/>
    <w:rsid w:val="00ED1E24"/>
    <w:rsid w:val="00ED2A12"/>
    <w:rsid w:val="00ED3ACC"/>
    <w:rsid w:val="00ED4CDC"/>
    <w:rsid w:val="00ED67BD"/>
    <w:rsid w:val="00EE10D5"/>
    <w:rsid w:val="00EE1CC5"/>
    <w:rsid w:val="00EE22EE"/>
    <w:rsid w:val="00EE2FF5"/>
    <w:rsid w:val="00EE337A"/>
    <w:rsid w:val="00EE6B97"/>
    <w:rsid w:val="00EE7EB4"/>
    <w:rsid w:val="00EF149F"/>
    <w:rsid w:val="00EF1D9D"/>
    <w:rsid w:val="00EF52FD"/>
    <w:rsid w:val="00EF731B"/>
    <w:rsid w:val="00EF7E88"/>
    <w:rsid w:val="00F023B2"/>
    <w:rsid w:val="00F025D4"/>
    <w:rsid w:val="00F037F8"/>
    <w:rsid w:val="00F03E93"/>
    <w:rsid w:val="00F05B2F"/>
    <w:rsid w:val="00F05F49"/>
    <w:rsid w:val="00F07397"/>
    <w:rsid w:val="00F12D43"/>
    <w:rsid w:val="00F13062"/>
    <w:rsid w:val="00F14EC6"/>
    <w:rsid w:val="00F1665D"/>
    <w:rsid w:val="00F17582"/>
    <w:rsid w:val="00F20CD4"/>
    <w:rsid w:val="00F21890"/>
    <w:rsid w:val="00F26503"/>
    <w:rsid w:val="00F26B75"/>
    <w:rsid w:val="00F278D2"/>
    <w:rsid w:val="00F31131"/>
    <w:rsid w:val="00F313D5"/>
    <w:rsid w:val="00F31E1E"/>
    <w:rsid w:val="00F348AE"/>
    <w:rsid w:val="00F34992"/>
    <w:rsid w:val="00F3543A"/>
    <w:rsid w:val="00F35761"/>
    <w:rsid w:val="00F44352"/>
    <w:rsid w:val="00F44AF7"/>
    <w:rsid w:val="00F44E60"/>
    <w:rsid w:val="00F46A1D"/>
    <w:rsid w:val="00F47873"/>
    <w:rsid w:val="00F511C1"/>
    <w:rsid w:val="00F52576"/>
    <w:rsid w:val="00F52D81"/>
    <w:rsid w:val="00F54D93"/>
    <w:rsid w:val="00F55DF0"/>
    <w:rsid w:val="00F56BC9"/>
    <w:rsid w:val="00F56C79"/>
    <w:rsid w:val="00F57C43"/>
    <w:rsid w:val="00F61401"/>
    <w:rsid w:val="00F618D9"/>
    <w:rsid w:val="00F6248E"/>
    <w:rsid w:val="00F63C2E"/>
    <w:rsid w:val="00F63C33"/>
    <w:rsid w:val="00F63F80"/>
    <w:rsid w:val="00F64178"/>
    <w:rsid w:val="00F64437"/>
    <w:rsid w:val="00F64578"/>
    <w:rsid w:val="00F64AF9"/>
    <w:rsid w:val="00F64B41"/>
    <w:rsid w:val="00F64E90"/>
    <w:rsid w:val="00F64FA6"/>
    <w:rsid w:val="00F65EEF"/>
    <w:rsid w:val="00F664EB"/>
    <w:rsid w:val="00F665F5"/>
    <w:rsid w:val="00F70136"/>
    <w:rsid w:val="00F703A6"/>
    <w:rsid w:val="00F70E7C"/>
    <w:rsid w:val="00F71348"/>
    <w:rsid w:val="00F724A8"/>
    <w:rsid w:val="00F73151"/>
    <w:rsid w:val="00F734E3"/>
    <w:rsid w:val="00F737D0"/>
    <w:rsid w:val="00F74501"/>
    <w:rsid w:val="00F74504"/>
    <w:rsid w:val="00F765FE"/>
    <w:rsid w:val="00F76F26"/>
    <w:rsid w:val="00F77442"/>
    <w:rsid w:val="00F77737"/>
    <w:rsid w:val="00F82BC4"/>
    <w:rsid w:val="00F85BC6"/>
    <w:rsid w:val="00F8666A"/>
    <w:rsid w:val="00F86E63"/>
    <w:rsid w:val="00F90A2B"/>
    <w:rsid w:val="00F93CC9"/>
    <w:rsid w:val="00F95208"/>
    <w:rsid w:val="00F964B8"/>
    <w:rsid w:val="00FA0B1C"/>
    <w:rsid w:val="00FA2730"/>
    <w:rsid w:val="00FA477A"/>
    <w:rsid w:val="00FA4E3B"/>
    <w:rsid w:val="00FA6128"/>
    <w:rsid w:val="00FA691C"/>
    <w:rsid w:val="00FA7683"/>
    <w:rsid w:val="00FB380D"/>
    <w:rsid w:val="00FB3965"/>
    <w:rsid w:val="00FC08BE"/>
    <w:rsid w:val="00FC375D"/>
    <w:rsid w:val="00FC5551"/>
    <w:rsid w:val="00FC5D48"/>
    <w:rsid w:val="00FC751A"/>
    <w:rsid w:val="00FD0A07"/>
    <w:rsid w:val="00FD0F69"/>
    <w:rsid w:val="00FD1490"/>
    <w:rsid w:val="00FD6052"/>
    <w:rsid w:val="00FD71B1"/>
    <w:rsid w:val="00FE04C4"/>
    <w:rsid w:val="00FE0938"/>
    <w:rsid w:val="00FE164F"/>
    <w:rsid w:val="00FE22B0"/>
    <w:rsid w:val="00FE2B9B"/>
    <w:rsid w:val="00FE6E59"/>
    <w:rsid w:val="00FE6E67"/>
    <w:rsid w:val="00FF1D02"/>
    <w:rsid w:val="00FF1FE4"/>
    <w:rsid w:val="00FF2A96"/>
    <w:rsid w:val="00FF306B"/>
    <w:rsid w:val="00FF4262"/>
    <w:rsid w:val="00FF64D3"/>
    <w:rsid w:val="00FF6919"/>
    <w:rsid w:val="00FF71FD"/>
    <w:rsid w:val="05CB46B0"/>
    <w:rsid w:val="0FE62D8B"/>
    <w:rsid w:val="14D00370"/>
    <w:rsid w:val="19A325C0"/>
    <w:rsid w:val="1C2E4B3E"/>
    <w:rsid w:val="1D8426AA"/>
    <w:rsid w:val="26EF1153"/>
    <w:rsid w:val="2787763D"/>
    <w:rsid w:val="33775E3E"/>
    <w:rsid w:val="37561ED9"/>
    <w:rsid w:val="37E57145"/>
    <w:rsid w:val="38533FF4"/>
    <w:rsid w:val="398A53ED"/>
    <w:rsid w:val="3BC6282C"/>
    <w:rsid w:val="3C195C4D"/>
    <w:rsid w:val="3F746402"/>
    <w:rsid w:val="40C85BCD"/>
    <w:rsid w:val="422017C6"/>
    <w:rsid w:val="455D0CB0"/>
    <w:rsid w:val="46EE6F5B"/>
    <w:rsid w:val="4F29161D"/>
    <w:rsid w:val="530F1337"/>
    <w:rsid w:val="54CF3298"/>
    <w:rsid w:val="5AB326D7"/>
    <w:rsid w:val="5AF7320F"/>
    <w:rsid w:val="61A471C5"/>
    <w:rsid w:val="64BC6847"/>
    <w:rsid w:val="64E10A17"/>
    <w:rsid w:val="6CAD4ECB"/>
    <w:rsid w:val="70CE0862"/>
    <w:rsid w:val="734307E1"/>
    <w:rsid w:val="74307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53"/>
    <w:qFormat/>
    <w:uiPriority w:val="0"/>
    <w:pPr>
      <w:keepNext/>
      <w:keepLines/>
      <w:spacing w:before="340" w:after="330" w:line="576" w:lineRule="auto"/>
      <w:jc w:val="center"/>
      <w:outlineLvl w:val="0"/>
    </w:pPr>
    <w:rPr>
      <w:b/>
      <w:bCs/>
      <w:kern w:val="44"/>
      <w:sz w:val="36"/>
      <w:szCs w:val="44"/>
      <w:lang w:val="zh-CN" w:eastAsia="zh-CN"/>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b/>
      <w:bCs/>
      <w:kern w:val="0"/>
      <w:sz w:val="32"/>
      <w:szCs w:val="32"/>
      <w:lang w:val="zh-CN" w:eastAsia="zh-CN"/>
    </w:rPr>
  </w:style>
  <w:style w:type="paragraph" w:styleId="4">
    <w:name w:val="heading 3"/>
    <w:basedOn w:val="1"/>
    <w:next w:val="1"/>
    <w:link w:val="55"/>
    <w:qFormat/>
    <w:uiPriority w:val="0"/>
    <w:pPr>
      <w:keepNext/>
      <w:keepLines/>
      <w:spacing w:before="260" w:after="260" w:line="413" w:lineRule="auto"/>
      <w:outlineLvl w:val="2"/>
    </w:pPr>
    <w:rPr>
      <w:b/>
      <w:bCs/>
      <w:kern w:val="0"/>
      <w:sz w:val="32"/>
      <w:szCs w:val="32"/>
    </w:rPr>
  </w:style>
  <w:style w:type="paragraph" w:styleId="5">
    <w:name w:val="heading 4"/>
    <w:basedOn w:val="1"/>
    <w:next w:val="1"/>
    <w:link w:val="226"/>
    <w:qFormat/>
    <w:uiPriority w:val="0"/>
    <w:pPr>
      <w:keepNext/>
      <w:spacing w:line="440" w:lineRule="exact"/>
      <w:jc w:val="center"/>
      <w:outlineLvl w:val="3"/>
    </w:pPr>
    <w:rPr>
      <w:rFonts w:ascii="仿宋_GB2312" w:eastAsia="仿宋_GB2312"/>
      <w:kern w:val="0"/>
      <w:szCs w:val="24"/>
    </w:rPr>
  </w:style>
  <w:style w:type="paragraph" w:styleId="6">
    <w:name w:val="heading 5"/>
    <w:basedOn w:val="1"/>
    <w:next w:val="1"/>
    <w:link w:val="57"/>
    <w:qFormat/>
    <w:uiPriority w:val="0"/>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7">
    <w:name w:val="heading 6"/>
    <w:basedOn w:val="1"/>
    <w:next w:val="1"/>
    <w:link w:val="58"/>
    <w:qFormat/>
    <w:uiPriority w:val="0"/>
    <w:pPr>
      <w:keepNext/>
      <w:keepLines/>
      <w:numPr>
        <w:ilvl w:val="5"/>
        <w:numId w:val="1"/>
      </w:numPr>
      <w:tabs>
        <w:tab w:val="left" w:pos="1152"/>
      </w:tabs>
      <w:suppressAutoHyphens/>
      <w:spacing w:before="240" w:after="64" w:line="317" w:lineRule="auto"/>
      <w:outlineLvl w:val="5"/>
    </w:pPr>
    <w:rPr>
      <w:rFonts w:ascii="Arial" w:hAnsi="Arial" w:eastAsia="黑体"/>
      <w:b/>
      <w:kern w:val="21"/>
      <w:sz w:val="24"/>
      <w:lang w:eastAsia="ar-SA"/>
    </w:rPr>
  </w:style>
  <w:style w:type="paragraph" w:styleId="8">
    <w:name w:val="heading 7"/>
    <w:basedOn w:val="1"/>
    <w:next w:val="1"/>
    <w:link w:val="59"/>
    <w:qFormat/>
    <w:uiPriority w:val="0"/>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9">
    <w:name w:val="heading 8"/>
    <w:basedOn w:val="1"/>
    <w:next w:val="1"/>
    <w:link w:val="60"/>
    <w:qFormat/>
    <w:uiPriority w:val="0"/>
    <w:pPr>
      <w:keepNext/>
      <w:keepLines/>
      <w:numPr>
        <w:ilvl w:val="7"/>
        <w:numId w:val="1"/>
      </w:numPr>
      <w:tabs>
        <w:tab w:val="left" w:pos="1440"/>
      </w:tabs>
      <w:suppressAutoHyphens/>
      <w:spacing w:before="240" w:after="64" w:line="317" w:lineRule="auto"/>
      <w:outlineLvl w:val="7"/>
    </w:pPr>
    <w:rPr>
      <w:rFonts w:ascii="Arial" w:hAnsi="Arial" w:eastAsia="黑体"/>
      <w:kern w:val="21"/>
      <w:sz w:val="24"/>
      <w:lang w:eastAsia="ar-SA"/>
    </w:rPr>
  </w:style>
  <w:style w:type="paragraph" w:styleId="10">
    <w:name w:val="heading 9"/>
    <w:basedOn w:val="1"/>
    <w:next w:val="1"/>
    <w:link w:val="61"/>
    <w:qFormat/>
    <w:uiPriority w:val="0"/>
    <w:pPr>
      <w:keepNext/>
      <w:keepLines/>
      <w:numPr>
        <w:ilvl w:val="8"/>
        <w:numId w:val="1"/>
      </w:numPr>
      <w:tabs>
        <w:tab w:val="left" w:pos="1584"/>
        <w:tab w:val="clear" w:pos="4329"/>
      </w:tabs>
      <w:suppressAutoHyphens/>
      <w:spacing w:before="240" w:after="64" w:line="317" w:lineRule="auto"/>
      <w:outlineLvl w:val="8"/>
    </w:pPr>
    <w:rPr>
      <w:rFonts w:ascii="Arial" w:hAnsi="Arial" w:eastAsia="黑体"/>
      <w:kern w:val="21"/>
      <w:sz w:val="21"/>
      <w:lang w:eastAsia="ar-SA"/>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pPr>
      <w:suppressLineNumbers w:val="0"/>
      <w:ind w:left="1260"/>
      <w:jc w:val="left"/>
    </w:pPr>
    <w:rPr>
      <w:rFonts w:ascii="Times New Roman" w:hAnsi="Times New Roman"/>
      <w:sz w:val="18"/>
    </w:rPr>
  </w:style>
  <w:style w:type="paragraph" w:customStyle="1" w:styleId="12">
    <w:name w:val="目录"/>
    <w:basedOn w:val="1"/>
    <w:qFormat/>
    <w:uiPriority w:val="0"/>
    <w:pPr>
      <w:suppressLineNumbers/>
      <w:suppressAutoHyphens/>
    </w:pPr>
    <w:rPr>
      <w:rFonts w:ascii="宋体" w:hAnsi="宋体"/>
      <w:kern w:val="21"/>
      <w:lang w:eastAsia="ar-SA"/>
    </w:rPr>
  </w:style>
  <w:style w:type="paragraph" w:styleId="13">
    <w:name w:val="Normal Indent"/>
    <w:basedOn w:val="1"/>
    <w:qFormat/>
    <w:uiPriority w:val="0"/>
    <w:pPr>
      <w:ind w:firstLine="420"/>
    </w:pPr>
  </w:style>
  <w:style w:type="paragraph" w:styleId="14">
    <w:name w:val="Document Map"/>
    <w:basedOn w:val="1"/>
    <w:link w:val="204"/>
    <w:qFormat/>
    <w:uiPriority w:val="0"/>
    <w:pPr>
      <w:shd w:val="clear" w:color="auto" w:fill="000080"/>
      <w:suppressAutoHyphens/>
    </w:pPr>
    <w:rPr>
      <w:rFonts w:ascii="宋体" w:hAnsi="宋体"/>
      <w:kern w:val="21"/>
      <w:lang w:eastAsia="ar-SA"/>
    </w:rPr>
  </w:style>
  <w:style w:type="paragraph" w:styleId="15">
    <w:name w:val="toa heading"/>
    <w:basedOn w:val="1"/>
    <w:next w:val="1"/>
    <w:unhideWhenUsed/>
    <w:qFormat/>
    <w:uiPriority w:val="99"/>
    <w:pPr>
      <w:widowControl/>
      <w:tabs>
        <w:tab w:val="left" w:pos="9000"/>
        <w:tab w:val="right" w:pos="9360"/>
      </w:tabs>
      <w:suppressAutoHyphens/>
      <w:jc w:val="left"/>
    </w:pPr>
    <w:rPr>
      <w:rFonts w:ascii="Courier" w:hAnsi="Courier"/>
      <w:kern w:val="0"/>
      <w:sz w:val="20"/>
      <w:lang w:eastAsia="en-US"/>
    </w:rPr>
  </w:style>
  <w:style w:type="paragraph" w:styleId="16">
    <w:name w:val="annotation text"/>
    <w:basedOn w:val="1"/>
    <w:link w:val="191"/>
    <w:qFormat/>
    <w:uiPriority w:val="0"/>
    <w:pPr>
      <w:jc w:val="left"/>
    </w:pPr>
  </w:style>
  <w:style w:type="paragraph" w:styleId="17">
    <w:name w:val="Body Text 3"/>
    <w:basedOn w:val="1"/>
    <w:link w:val="123"/>
    <w:qFormat/>
    <w:uiPriority w:val="0"/>
    <w:rPr>
      <w:rFonts w:ascii="黑体" w:hAnsi="Arial" w:eastAsia="黑体"/>
      <w:b/>
      <w:kern w:val="0"/>
    </w:rPr>
  </w:style>
  <w:style w:type="paragraph" w:styleId="18">
    <w:name w:val="Body Text"/>
    <w:basedOn w:val="1"/>
    <w:link w:val="81"/>
    <w:qFormat/>
    <w:uiPriority w:val="0"/>
    <w:pPr>
      <w:spacing w:after="120"/>
    </w:pPr>
    <w:rPr>
      <w:kern w:val="0"/>
      <w:sz w:val="20"/>
      <w:szCs w:val="24"/>
    </w:rPr>
  </w:style>
  <w:style w:type="paragraph" w:styleId="19">
    <w:name w:val="Body Text Indent"/>
    <w:basedOn w:val="1"/>
    <w:link w:val="114"/>
    <w:qFormat/>
    <w:uiPriority w:val="0"/>
    <w:pPr>
      <w:ind w:firstLine="830" w:firstLineChars="352"/>
    </w:pPr>
    <w:rPr>
      <w:rFonts w:ascii="仿宋_GB2312" w:eastAsia="仿宋_GB2312"/>
      <w:kern w:val="0"/>
      <w:sz w:val="32"/>
    </w:rPr>
  </w:style>
  <w:style w:type="paragraph" w:styleId="20">
    <w:name w:val="Block Text"/>
    <w:basedOn w:val="1"/>
    <w:qFormat/>
    <w:uiPriority w:val="0"/>
    <w:pPr>
      <w:autoSpaceDE w:val="0"/>
      <w:autoSpaceDN w:val="0"/>
      <w:adjustRightInd w:val="0"/>
      <w:spacing w:line="500" w:lineRule="exact"/>
      <w:ind w:left="391" w:right="246"/>
    </w:pPr>
    <w:rPr>
      <w:rFonts w:ascii="仿宋_GB2312" w:eastAsia="仿宋_GB2312"/>
      <w:kern w:val="0"/>
      <w:sz w:val="24"/>
      <w:szCs w:val="24"/>
    </w:rPr>
  </w:style>
  <w:style w:type="paragraph" w:styleId="21">
    <w:name w:val="toc 5"/>
    <w:basedOn w:val="12"/>
    <w:next w:val="1"/>
    <w:qFormat/>
    <w:uiPriority w:val="39"/>
    <w:pPr>
      <w:suppressLineNumbers w:val="0"/>
      <w:ind w:left="840"/>
      <w:jc w:val="left"/>
    </w:pPr>
    <w:rPr>
      <w:rFonts w:ascii="Times New Roman" w:hAnsi="Times New Roman"/>
      <w:sz w:val="18"/>
    </w:rPr>
  </w:style>
  <w:style w:type="paragraph" w:styleId="22">
    <w:name w:val="toc 3"/>
    <w:basedOn w:val="1"/>
    <w:next w:val="1"/>
    <w:qFormat/>
    <w:uiPriority w:val="39"/>
    <w:pPr>
      <w:ind w:left="840" w:leftChars="400"/>
    </w:pPr>
  </w:style>
  <w:style w:type="paragraph" w:styleId="23">
    <w:name w:val="Plain Text"/>
    <w:basedOn w:val="1"/>
    <w:link w:val="64"/>
    <w:qFormat/>
    <w:uiPriority w:val="0"/>
    <w:rPr>
      <w:rFonts w:ascii="宋体" w:hAnsi="Courier New" w:cs="Courier New"/>
      <w:kern w:val="0"/>
      <w:sz w:val="20"/>
      <w:szCs w:val="21"/>
    </w:rPr>
  </w:style>
  <w:style w:type="paragraph" w:styleId="24">
    <w:name w:val="toc 8"/>
    <w:basedOn w:val="12"/>
    <w:next w:val="1"/>
    <w:qFormat/>
    <w:uiPriority w:val="39"/>
    <w:pPr>
      <w:suppressLineNumbers w:val="0"/>
      <w:ind w:left="1470"/>
      <w:jc w:val="left"/>
    </w:pPr>
    <w:rPr>
      <w:rFonts w:ascii="Times New Roman" w:hAnsi="Times New Roman"/>
      <w:sz w:val="18"/>
    </w:rPr>
  </w:style>
  <w:style w:type="paragraph" w:styleId="25">
    <w:name w:val="Date"/>
    <w:basedOn w:val="1"/>
    <w:next w:val="1"/>
    <w:link w:val="116"/>
    <w:qFormat/>
    <w:uiPriority w:val="0"/>
    <w:pPr>
      <w:ind w:left="100" w:leftChars="2500"/>
    </w:pPr>
    <w:rPr>
      <w:rFonts w:ascii="宋体" w:hAnsi="Courier New" w:cs="Courier New"/>
      <w:kern w:val="0"/>
      <w:sz w:val="20"/>
      <w:szCs w:val="21"/>
    </w:rPr>
  </w:style>
  <w:style w:type="paragraph" w:styleId="26">
    <w:name w:val="Body Text Indent 2"/>
    <w:basedOn w:val="1"/>
    <w:link w:val="109"/>
    <w:qFormat/>
    <w:uiPriority w:val="0"/>
    <w:pPr>
      <w:spacing w:after="120" w:line="480" w:lineRule="auto"/>
      <w:ind w:left="420" w:leftChars="200"/>
    </w:pPr>
    <w:rPr>
      <w:kern w:val="0"/>
      <w:sz w:val="20"/>
      <w:szCs w:val="24"/>
    </w:rPr>
  </w:style>
  <w:style w:type="paragraph" w:styleId="27">
    <w:name w:val="Balloon Text"/>
    <w:basedOn w:val="1"/>
    <w:link w:val="105"/>
    <w:qFormat/>
    <w:uiPriority w:val="0"/>
    <w:rPr>
      <w:kern w:val="0"/>
      <w:sz w:val="18"/>
      <w:szCs w:val="18"/>
    </w:rPr>
  </w:style>
  <w:style w:type="paragraph" w:styleId="28">
    <w:name w:val="footer"/>
    <w:basedOn w:val="1"/>
    <w:link w:val="128"/>
    <w:qFormat/>
    <w:uiPriority w:val="0"/>
    <w:pPr>
      <w:tabs>
        <w:tab w:val="center" w:pos="4153"/>
        <w:tab w:val="right" w:pos="8306"/>
      </w:tabs>
      <w:snapToGrid w:val="0"/>
      <w:jc w:val="left"/>
    </w:pPr>
    <w:rPr>
      <w:kern w:val="0"/>
      <w:sz w:val="18"/>
      <w:szCs w:val="18"/>
    </w:rPr>
  </w:style>
  <w:style w:type="paragraph" w:styleId="29">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rPr>
  </w:style>
  <w:style w:type="paragraph" w:styleId="31">
    <w:name w:val="toc 4"/>
    <w:basedOn w:val="1"/>
    <w:next w:val="1"/>
    <w:qFormat/>
    <w:uiPriority w:val="39"/>
    <w:pPr>
      <w:ind w:left="1260" w:leftChars="600"/>
    </w:pPr>
    <w:rPr>
      <w:szCs w:val="24"/>
    </w:rPr>
  </w:style>
  <w:style w:type="paragraph" w:styleId="32">
    <w:name w:val="Subtitle"/>
    <w:basedOn w:val="1"/>
    <w:next w:val="1"/>
    <w:link w:val="63"/>
    <w:qFormat/>
    <w:uiPriority w:val="0"/>
    <w:pPr>
      <w:spacing w:before="240" w:after="60" w:line="312" w:lineRule="auto"/>
      <w:jc w:val="center"/>
      <w:outlineLvl w:val="1"/>
    </w:pPr>
    <w:rPr>
      <w:rFonts w:ascii="Cambria" w:hAnsi="Cambria" w:eastAsia="方正楷体简体"/>
      <w:bCs/>
      <w:kern w:val="28"/>
      <w:sz w:val="20"/>
      <w:szCs w:val="32"/>
    </w:rPr>
  </w:style>
  <w:style w:type="paragraph" w:styleId="33">
    <w:name w:val="List"/>
    <w:basedOn w:val="18"/>
    <w:qFormat/>
    <w:uiPriority w:val="0"/>
    <w:pPr>
      <w:suppressAutoHyphens/>
    </w:pPr>
    <w:rPr>
      <w:rFonts w:hint="eastAsia" w:ascii="方正大黑简体" w:hAnsi="宋体"/>
      <w:kern w:val="44"/>
      <w:position w:val="6"/>
      <w:sz w:val="30"/>
      <w:szCs w:val="20"/>
    </w:rPr>
  </w:style>
  <w:style w:type="paragraph" w:styleId="34">
    <w:name w:val="toc 6"/>
    <w:basedOn w:val="12"/>
    <w:next w:val="1"/>
    <w:qFormat/>
    <w:uiPriority w:val="39"/>
    <w:pPr>
      <w:suppressLineNumbers w:val="0"/>
      <w:ind w:left="1050"/>
      <w:jc w:val="left"/>
    </w:pPr>
    <w:rPr>
      <w:rFonts w:ascii="Times New Roman" w:hAnsi="Times New Roman"/>
      <w:sz w:val="18"/>
    </w:rPr>
  </w:style>
  <w:style w:type="paragraph" w:styleId="35">
    <w:name w:val="Body Text Indent 3"/>
    <w:basedOn w:val="1"/>
    <w:link w:val="92"/>
    <w:qFormat/>
    <w:uiPriority w:val="0"/>
    <w:pPr>
      <w:spacing w:after="120"/>
      <w:ind w:left="420" w:leftChars="200"/>
    </w:pPr>
    <w:rPr>
      <w:kern w:val="0"/>
      <w:sz w:val="16"/>
      <w:szCs w:val="16"/>
    </w:rPr>
  </w:style>
  <w:style w:type="paragraph" w:styleId="36">
    <w:name w:val="toc 2"/>
    <w:basedOn w:val="1"/>
    <w:next w:val="1"/>
    <w:qFormat/>
    <w:uiPriority w:val="39"/>
    <w:pPr>
      <w:ind w:left="420" w:leftChars="200"/>
    </w:pPr>
    <w:rPr>
      <w:sz w:val="24"/>
    </w:rPr>
  </w:style>
  <w:style w:type="paragraph" w:styleId="37">
    <w:name w:val="toc 9"/>
    <w:basedOn w:val="12"/>
    <w:next w:val="1"/>
    <w:qFormat/>
    <w:uiPriority w:val="39"/>
    <w:pPr>
      <w:suppressLineNumbers w:val="0"/>
      <w:ind w:left="1680"/>
      <w:jc w:val="left"/>
    </w:pPr>
    <w:rPr>
      <w:rFonts w:ascii="Times New Roman" w:hAnsi="Times New Roman"/>
      <w:sz w:val="18"/>
    </w:rPr>
  </w:style>
  <w:style w:type="paragraph" w:styleId="38">
    <w:name w:val="HTML Preformatted"/>
    <w:basedOn w:val="1"/>
    <w:link w:val="1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0">
    <w:name w:val="Title"/>
    <w:basedOn w:val="1"/>
    <w:next w:val="1"/>
    <w:link w:val="62"/>
    <w:qFormat/>
    <w:uiPriority w:val="99"/>
    <w:pPr>
      <w:spacing w:before="240" w:after="60"/>
      <w:jc w:val="center"/>
      <w:outlineLvl w:val="0"/>
    </w:pPr>
    <w:rPr>
      <w:rFonts w:ascii="Cambria" w:hAnsi="Cambria" w:eastAsia="方正小标宋简体"/>
      <w:b/>
      <w:bCs/>
      <w:kern w:val="0"/>
      <w:sz w:val="44"/>
      <w:szCs w:val="32"/>
    </w:rPr>
  </w:style>
  <w:style w:type="paragraph" w:styleId="41">
    <w:name w:val="annotation subject"/>
    <w:basedOn w:val="16"/>
    <w:next w:val="16"/>
    <w:link w:val="192"/>
    <w:qFormat/>
    <w:uiPriority w:val="0"/>
    <w:pPr>
      <w:suppressAutoHyphens/>
    </w:pPr>
    <w:rPr>
      <w:rFonts w:ascii="宋体" w:hAnsi="宋体"/>
      <w:b/>
      <w:kern w:val="21"/>
      <w:lang w:eastAsia="ar-SA"/>
    </w:rPr>
  </w:style>
  <w:style w:type="paragraph" w:styleId="42">
    <w:name w:val="Body Text First Indent"/>
    <w:basedOn w:val="18"/>
    <w:link w:val="213"/>
    <w:qFormat/>
    <w:uiPriority w:val="0"/>
    <w:pPr>
      <w:ind w:firstLine="420" w:firstLineChars="100"/>
    </w:pPr>
    <w:rPr>
      <w:kern w:val="2"/>
      <w:sz w:val="28"/>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99"/>
    <w:rPr>
      <w:b/>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rFonts w:hint="default" w:ascii="Times New Roman" w:hAnsi="Times New Roman" w:cs="Times New Roman"/>
    </w:rPr>
  </w:style>
  <w:style w:type="character" w:styleId="50">
    <w:name w:val="Hyperlink"/>
    <w:basedOn w:val="45"/>
    <w:qFormat/>
    <w:uiPriority w:val="99"/>
    <w:rPr>
      <w:color w:val="0000FF"/>
      <w:u w:val="single"/>
    </w:rPr>
  </w:style>
  <w:style w:type="character" w:styleId="51">
    <w:name w:val="annotation reference"/>
    <w:qFormat/>
    <w:uiPriority w:val="0"/>
    <w:rPr>
      <w:sz w:val="21"/>
    </w:rPr>
  </w:style>
  <w:style w:type="paragraph" w:customStyle="1" w:styleId="52">
    <w:name w:val="列出段落1"/>
    <w:basedOn w:val="1"/>
    <w:qFormat/>
    <w:uiPriority w:val="34"/>
    <w:pPr>
      <w:ind w:firstLine="420" w:firstLineChars="200"/>
    </w:pPr>
    <w:rPr>
      <w:rFonts w:ascii="Calibri" w:hAnsi="Calibri"/>
      <w:szCs w:val="22"/>
    </w:rPr>
  </w:style>
  <w:style w:type="character" w:customStyle="1" w:styleId="53">
    <w:name w:val="标题 1 Char"/>
    <w:link w:val="2"/>
    <w:qFormat/>
    <w:uiPriority w:val="0"/>
    <w:rPr>
      <w:rFonts w:ascii="Times New Roman" w:hAnsi="Times New Roman"/>
      <w:b/>
      <w:bCs/>
      <w:kern w:val="44"/>
      <w:sz w:val="36"/>
      <w:szCs w:val="44"/>
      <w:lang w:val="zh-CN" w:eastAsia="zh-CN"/>
    </w:rPr>
  </w:style>
  <w:style w:type="character" w:customStyle="1" w:styleId="54">
    <w:name w:val="标题 2 Char"/>
    <w:link w:val="3"/>
    <w:qFormat/>
    <w:uiPriority w:val="0"/>
    <w:rPr>
      <w:rFonts w:ascii="Arial" w:hAnsi="Arial" w:eastAsia="黑体"/>
      <w:b/>
      <w:bCs/>
      <w:sz w:val="32"/>
      <w:szCs w:val="32"/>
      <w:lang w:val="zh-CN" w:eastAsia="zh-CN"/>
    </w:rPr>
  </w:style>
  <w:style w:type="character" w:customStyle="1" w:styleId="55">
    <w:name w:val="标题 3 Char"/>
    <w:link w:val="4"/>
    <w:qFormat/>
    <w:uiPriority w:val="0"/>
    <w:rPr>
      <w:rFonts w:ascii="Times New Roman" w:hAnsi="Times New Roman"/>
      <w:b/>
      <w:bCs/>
      <w:sz w:val="32"/>
      <w:szCs w:val="32"/>
    </w:rPr>
  </w:style>
  <w:style w:type="character" w:customStyle="1" w:styleId="56">
    <w:name w:val="标题 4 Char"/>
    <w:link w:val="5"/>
    <w:qFormat/>
    <w:uiPriority w:val="0"/>
    <w:rPr>
      <w:rFonts w:ascii="仿宋_GB2312" w:hAnsi="Times New Roman" w:eastAsia="仿宋_GB2312"/>
      <w:sz w:val="28"/>
      <w:szCs w:val="24"/>
    </w:rPr>
  </w:style>
  <w:style w:type="character" w:customStyle="1" w:styleId="57">
    <w:name w:val="标题 5 Char"/>
    <w:link w:val="6"/>
    <w:qFormat/>
    <w:uiPriority w:val="0"/>
    <w:rPr>
      <w:rFonts w:ascii="宋体" w:hAnsi="宋体"/>
      <w:b/>
      <w:kern w:val="21"/>
      <w:sz w:val="28"/>
      <w:lang w:eastAsia="ar-SA"/>
    </w:rPr>
  </w:style>
  <w:style w:type="character" w:customStyle="1" w:styleId="58">
    <w:name w:val="标题 6 Char"/>
    <w:link w:val="7"/>
    <w:qFormat/>
    <w:uiPriority w:val="0"/>
    <w:rPr>
      <w:rFonts w:ascii="Arial" w:hAnsi="Arial" w:eastAsia="黑体"/>
      <w:b/>
      <w:kern w:val="21"/>
      <w:sz w:val="24"/>
      <w:lang w:eastAsia="ar-SA"/>
    </w:rPr>
  </w:style>
  <w:style w:type="character" w:customStyle="1" w:styleId="59">
    <w:name w:val="标题 7 Char"/>
    <w:link w:val="8"/>
    <w:qFormat/>
    <w:uiPriority w:val="0"/>
    <w:rPr>
      <w:rFonts w:ascii="宋体" w:hAnsi="宋体"/>
      <w:b/>
      <w:kern w:val="21"/>
      <w:sz w:val="24"/>
      <w:lang w:eastAsia="ar-SA"/>
    </w:rPr>
  </w:style>
  <w:style w:type="character" w:customStyle="1" w:styleId="60">
    <w:name w:val="标题 8 Char"/>
    <w:link w:val="9"/>
    <w:qFormat/>
    <w:uiPriority w:val="0"/>
    <w:rPr>
      <w:rFonts w:ascii="Arial" w:hAnsi="Arial" w:eastAsia="黑体"/>
      <w:kern w:val="21"/>
      <w:sz w:val="24"/>
      <w:lang w:eastAsia="ar-SA"/>
    </w:rPr>
  </w:style>
  <w:style w:type="character" w:customStyle="1" w:styleId="61">
    <w:name w:val="标题 9 Char"/>
    <w:link w:val="10"/>
    <w:qFormat/>
    <w:uiPriority w:val="0"/>
    <w:rPr>
      <w:rFonts w:ascii="Arial" w:hAnsi="Arial" w:eastAsia="黑体"/>
      <w:kern w:val="21"/>
      <w:sz w:val="21"/>
      <w:lang w:eastAsia="ar-SA"/>
    </w:rPr>
  </w:style>
  <w:style w:type="character" w:customStyle="1" w:styleId="62">
    <w:name w:val="标题 Char"/>
    <w:link w:val="40"/>
    <w:qFormat/>
    <w:uiPriority w:val="99"/>
    <w:rPr>
      <w:rFonts w:ascii="Cambria" w:hAnsi="Cambria" w:eastAsia="方正小标宋简体"/>
      <w:b/>
      <w:bCs/>
      <w:sz w:val="44"/>
      <w:szCs w:val="32"/>
    </w:rPr>
  </w:style>
  <w:style w:type="character" w:customStyle="1" w:styleId="63">
    <w:name w:val="副标题 Char"/>
    <w:link w:val="32"/>
    <w:qFormat/>
    <w:uiPriority w:val="0"/>
    <w:rPr>
      <w:rFonts w:ascii="Cambria" w:hAnsi="Cambria" w:eastAsia="方正楷体简体"/>
      <w:bCs/>
      <w:kern w:val="28"/>
      <w:szCs w:val="32"/>
    </w:rPr>
  </w:style>
  <w:style w:type="character" w:customStyle="1" w:styleId="64">
    <w:name w:val="纯文本 Char"/>
    <w:link w:val="23"/>
    <w:qFormat/>
    <w:uiPriority w:val="0"/>
    <w:rPr>
      <w:rFonts w:ascii="宋体" w:hAnsi="Courier New" w:cs="Courier New"/>
      <w:szCs w:val="21"/>
    </w:rPr>
  </w:style>
  <w:style w:type="paragraph" w:styleId="65">
    <w:name w:val="No Spacing"/>
    <w:link w:val="66"/>
    <w:qFormat/>
    <w:uiPriority w:val="0"/>
    <w:rPr>
      <w:rFonts w:ascii="Calibri" w:hAnsi="Calibri" w:eastAsia="宋体" w:cs="Times New Roman"/>
      <w:sz w:val="22"/>
      <w:lang w:val="en-US" w:eastAsia="zh-CN" w:bidi="ar-SA"/>
    </w:rPr>
  </w:style>
  <w:style w:type="character" w:customStyle="1" w:styleId="66">
    <w:name w:val="无间隔 Char"/>
    <w:link w:val="65"/>
    <w:qFormat/>
    <w:uiPriority w:val="0"/>
    <w:rPr>
      <w:sz w:val="22"/>
    </w:rPr>
  </w:style>
  <w:style w:type="paragraph" w:styleId="67">
    <w:name w:val="List Paragraph"/>
    <w:basedOn w:val="1"/>
    <w:qFormat/>
    <w:uiPriority w:val="34"/>
    <w:pPr>
      <w:ind w:firstLine="420" w:firstLineChars="200"/>
    </w:pPr>
    <w:rPr>
      <w:szCs w:val="21"/>
    </w:rPr>
  </w:style>
  <w:style w:type="paragraph" w:customStyle="1" w:styleId="68">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69">
    <w:name w:val="fontheight2"/>
    <w:qFormat/>
    <w:uiPriority w:val="0"/>
    <w:rPr>
      <w:sz w:val="20"/>
      <w:szCs w:val="20"/>
      <w:u w:val="none"/>
    </w:rPr>
  </w:style>
  <w:style w:type="character" w:customStyle="1" w:styleId="70">
    <w:name w:val="页眉 Char"/>
    <w:link w:val="29"/>
    <w:qFormat/>
    <w:uiPriority w:val="0"/>
    <w:rPr>
      <w:rFonts w:ascii="Times New Roman" w:hAnsi="Times New Roman"/>
      <w:sz w:val="18"/>
      <w:szCs w:val="18"/>
    </w:rPr>
  </w:style>
  <w:style w:type="character" w:customStyle="1" w:styleId="71">
    <w:name w:val="WW8Num1z3"/>
    <w:qFormat/>
    <w:uiPriority w:val="0"/>
    <w:rPr>
      <w:rFonts w:ascii="Arial" w:hAnsi="Arial"/>
      <w:color w:val="auto"/>
      <w:position w:val="0"/>
      <w:sz w:val="21"/>
      <w:vertAlign w:val="baseline"/>
    </w:rPr>
  </w:style>
  <w:style w:type="character" w:customStyle="1" w:styleId="72">
    <w:name w:val="WW8Num1z2"/>
    <w:qFormat/>
    <w:uiPriority w:val="0"/>
    <w:rPr>
      <w:b/>
      <w:sz w:val="28"/>
    </w:rPr>
  </w:style>
  <w:style w:type="character" w:customStyle="1" w:styleId="73">
    <w:name w:val="H3 Char"/>
    <w:qFormat/>
    <w:uiPriority w:val="0"/>
    <w:rPr>
      <w:rFonts w:eastAsia="宋体"/>
      <w:b/>
      <w:bCs/>
      <w:sz w:val="32"/>
      <w:szCs w:val="32"/>
      <w:lang w:val="en-US" w:eastAsia="zh-CN" w:bidi="ar-SA"/>
    </w:rPr>
  </w:style>
  <w:style w:type="character" w:customStyle="1" w:styleId="74">
    <w:name w:val="text91"/>
    <w:qFormat/>
    <w:uiPriority w:val="0"/>
    <w:rPr>
      <w:sz w:val="18"/>
      <w:u w:val="none"/>
    </w:rPr>
  </w:style>
  <w:style w:type="character" w:customStyle="1" w:styleId="75">
    <w:name w:val="ca-6"/>
    <w:basedOn w:val="45"/>
    <w:qFormat/>
    <w:uiPriority w:val="0"/>
  </w:style>
  <w:style w:type="character" w:customStyle="1" w:styleId="76">
    <w:name w:val="Char Char10"/>
    <w:qFormat/>
    <w:uiPriority w:val="0"/>
    <w:rPr>
      <w:rFonts w:hint="eastAsia" w:ascii="宋体" w:hAnsi="Courier New" w:eastAsia="宋体" w:cs="Times New Roman"/>
      <w:sz w:val="18"/>
      <w:szCs w:val="20"/>
    </w:rPr>
  </w:style>
  <w:style w:type="character" w:customStyle="1" w:styleId="77">
    <w:name w:val="faq"/>
    <w:basedOn w:val="45"/>
    <w:qFormat/>
    <w:uiPriority w:val="0"/>
  </w:style>
  <w:style w:type="character" w:customStyle="1" w:styleId="78">
    <w:name w:val="WW8Num15z6"/>
    <w:qFormat/>
    <w:uiPriority w:val="0"/>
    <w:rPr>
      <w:rFonts w:ascii="Times New Roman" w:hAnsi="Times New Roman"/>
    </w:rPr>
  </w:style>
  <w:style w:type="character" w:customStyle="1" w:styleId="79">
    <w:name w:val="Char Char"/>
    <w:qFormat/>
    <w:uiPriority w:val="0"/>
    <w:rPr>
      <w:rFonts w:ascii="Times New Roman" w:hAnsi="Times New Roman"/>
      <w:sz w:val="21"/>
      <w:szCs w:val="24"/>
    </w:rPr>
  </w:style>
  <w:style w:type="character" w:customStyle="1" w:styleId="80">
    <w:name w:val="WW8Num1z0"/>
    <w:qFormat/>
    <w:uiPriority w:val="0"/>
    <w:rPr>
      <w:rFonts w:ascii="Arial" w:hAnsi="Arial"/>
      <w:b/>
      <w:color w:val="000000"/>
      <w:position w:val="0"/>
      <w:sz w:val="36"/>
      <w:vertAlign w:val="baseline"/>
    </w:rPr>
  </w:style>
  <w:style w:type="character" w:customStyle="1" w:styleId="81">
    <w:name w:val="正文文本 Char"/>
    <w:link w:val="18"/>
    <w:qFormat/>
    <w:uiPriority w:val="0"/>
    <w:rPr>
      <w:rFonts w:ascii="Times New Roman" w:hAnsi="Times New Roman"/>
      <w:szCs w:val="24"/>
    </w:rPr>
  </w:style>
  <w:style w:type="character" w:customStyle="1" w:styleId="82">
    <w:name w:val="首行缩进:  0.85 厘米 Char Char"/>
    <w:link w:val="83"/>
    <w:qFormat/>
    <w:uiPriority w:val="0"/>
    <w:rPr>
      <w:rFonts w:eastAsia="昆仑黑体" w:cs="Arial Unicode MS"/>
      <w:sz w:val="28"/>
      <w:lang w:eastAsia="en-US" w:bidi="en-US"/>
    </w:rPr>
  </w:style>
  <w:style w:type="paragraph" w:customStyle="1" w:styleId="83">
    <w:name w:val="首行缩进:  0.85 厘米"/>
    <w:basedOn w:val="1"/>
    <w:link w:val="82"/>
    <w:qFormat/>
    <w:uiPriority w:val="0"/>
    <w:pPr>
      <w:spacing w:line="360" w:lineRule="auto"/>
      <w:ind w:firstLine="482"/>
      <w:jc w:val="left"/>
    </w:pPr>
    <w:rPr>
      <w:rFonts w:ascii="Calibri" w:hAnsi="Calibri" w:eastAsia="昆仑黑体" w:cs="Arial Unicode MS"/>
      <w:kern w:val="0"/>
      <w:lang w:eastAsia="en-US" w:bidi="en-US"/>
    </w:rPr>
  </w:style>
  <w:style w:type="character" w:customStyle="1" w:styleId="84">
    <w:name w:val="0921 Char"/>
    <w:qFormat/>
    <w:uiPriority w:val="0"/>
    <w:rPr>
      <w:rFonts w:ascii="宋体" w:hAnsi="Courier New" w:cs="宋体"/>
      <w:kern w:val="2"/>
      <w:sz w:val="21"/>
      <w:szCs w:val="21"/>
    </w:rPr>
  </w:style>
  <w:style w:type="character" w:customStyle="1" w:styleId="85">
    <w:name w:val="paramname2"/>
    <w:qFormat/>
    <w:uiPriority w:val="0"/>
    <w:rPr>
      <w:color w:val="999999"/>
    </w:rPr>
  </w:style>
  <w:style w:type="character" w:customStyle="1" w:styleId="86">
    <w:name w:val="WW8Num2z3"/>
    <w:qFormat/>
    <w:uiPriority w:val="0"/>
    <w:rPr>
      <w:rFonts w:ascii="Arial" w:hAnsi="Arial"/>
      <w:color w:val="auto"/>
      <w:position w:val="0"/>
      <w:sz w:val="21"/>
      <w:vertAlign w:val="baseline"/>
    </w:rPr>
  </w:style>
  <w:style w:type="character" w:customStyle="1" w:styleId="87">
    <w:name w:val="默认段落字体1"/>
    <w:qFormat/>
    <w:uiPriority w:val="0"/>
  </w:style>
  <w:style w:type="character" w:customStyle="1" w:styleId="88">
    <w:name w:val="WW8Num17z0"/>
    <w:qFormat/>
    <w:uiPriority w:val="0"/>
    <w:rPr>
      <w:rFonts w:ascii="Wingdings" w:hAnsi="Wingdings"/>
    </w:rPr>
  </w:style>
  <w:style w:type="character" w:customStyle="1" w:styleId="89">
    <w:name w:val="WW-Absatz-Standardschriftart"/>
    <w:qFormat/>
    <w:uiPriority w:val="0"/>
  </w:style>
  <w:style w:type="character" w:customStyle="1" w:styleId="90">
    <w:name w:val="WW8Num22z1"/>
    <w:qFormat/>
    <w:uiPriority w:val="0"/>
    <w:rPr>
      <w:rFonts w:ascii="Wingdings" w:hAnsi="Wingdings"/>
    </w:rPr>
  </w:style>
  <w:style w:type="character" w:customStyle="1" w:styleId="91">
    <w:name w:val="WW8Num2z2"/>
    <w:qFormat/>
    <w:uiPriority w:val="0"/>
    <w:rPr>
      <w:rFonts w:ascii="Arial" w:hAnsi="Arial"/>
      <w:color w:val="000000"/>
      <w:position w:val="0"/>
      <w:sz w:val="24"/>
      <w:vertAlign w:val="baseline"/>
    </w:rPr>
  </w:style>
  <w:style w:type="character" w:customStyle="1" w:styleId="92">
    <w:name w:val="正文文本缩进 3 Char"/>
    <w:link w:val="35"/>
    <w:qFormat/>
    <w:uiPriority w:val="0"/>
    <w:rPr>
      <w:rFonts w:ascii="Times New Roman" w:hAnsi="Times New Roman"/>
      <w:sz w:val="16"/>
      <w:szCs w:val="16"/>
    </w:rPr>
  </w:style>
  <w:style w:type="character" w:customStyle="1" w:styleId="93">
    <w:name w:val="正文要点 Char Char"/>
    <w:link w:val="94"/>
    <w:qFormat/>
    <w:uiPriority w:val="0"/>
    <w:rPr>
      <w:kern w:val="2"/>
      <w:sz w:val="21"/>
      <w:szCs w:val="24"/>
    </w:rPr>
  </w:style>
  <w:style w:type="paragraph" w:customStyle="1" w:styleId="94">
    <w:name w:val="正文要点"/>
    <w:basedOn w:val="1"/>
    <w:next w:val="95"/>
    <w:link w:val="93"/>
    <w:qFormat/>
    <w:uiPriority w:val="0"/>
    <w:pPr>
      <w:numPr>
        <w:ilvl w:val="0"/>
        <w:numId w:val="2"/>
      </w:numPr>
      <w:tabs>
        <w:tab w:val="left" w:pos="420"/>
        <w:tab w:val="clear" w:pos="840"/>
      </w:tabs>
      <w:spacing w:line="360" w:lineRule="auto"/>
    </w:pPr>
    <w:rPr>
      <w:rFonts w:ascii="Calibri" w:hAnsi="Calibri"/>
      <w:sz w:val="21"/>
      <w:szCs w:val="24"/>
    </w:rPr>
  </w:style>
  <w:style w:type="paragraph" w:customStyle="1" w:styleId="95">
    <w:name w:val="正文要点内容"/>
    <w:basedOn w:val="94"/>
    <w:link w:val="115"/>
    <w:qFormat/>
    <w:uiPriority w:val="0"/>
    <w:pPr>
      <w:numPr>
        <w:numId w:val="0"/>
      </w:numPr>
      <w:ind w:left="400" w:leftChars="400" w:firstLine="200" w:firstLineChars="200"/>
    </w:pPr>
    <w:rPr>
      <w:rFonts w:ascii="Times New Roman" w:hAnsi="Times New Roman"/>
      <w:kern w:val="0"/>
      <w:sz w:val="20"/>
    </w:rPr>
  </w:style>
  <w:style w:type="character" w:customStyle="1" w:styleId="96">
    <w:name w:val="WW8Num19z0"/>
    <w:qFormat/>
    <w:uiPriority w:val="0"/>
    <w:rPr>
      <w:rFonts w:ascii="Wingdings" w:hAnsi="Wingdings"/>
    </w:rPr>
  </w:style>
  <w:style w:type="character" w:customStyle="1" w:styleId="97">
    <w:name w:val="case31"/>
    <w:qFormat/>
    <w:uiPriority w:val="0"/>
    <w:rPr>
      <w:rFonts w:hint="default"/>
      <w:spacing w:val="390"/>
      <w:sz w:val="21"/>
      <w:szCs w:val="21"/>
    </w:rPr>
  </w:style>
  <w:style w:type="character" w:customStyle="1" w:styleId="98">
    <w:name w:val="mark4"/>
    <w:qFormat/>
    <w:uiPriority w:val="0"/>
  </w:style>
  <w:style w:type="character" w:customStyle="1" w:styleId="99">
    <w:name w:val="WW8Num9z0"/>
    <w:qFormat/>
    <w:uiPriority w:val="0"/>
    <w:rPr>
      <w:b/>
    </w:rPr>
  </w:style>
  <w:style w:type="character" w:customStyle="1" w:styleId="100">
    <w:name w:val="apple-style-span"/>
    <w:basedOn w:val="45"/>
    <w:qFormat/>
    <w:uiPriority w:val="0"/>
  </w:style>
  <w:style w:type="character" w:customStyle="1" w:styleId="101">
    <w:name w:val="WW8Num31z1"/>
    <w:qFormat/>
    <w:uiPriority w:val="0"/>
    <w:rPr>
      <w:b/>
      <w:color w:val="000000"/>
    </w:rPr>
  </w:style>
  <w:style w:type="character" w:customStyle="1" w:styleId="102">
    <w:name w:val="Char Char4"/>
    <w:qFormat/>
    <w:uiPriority w:val="0"/>
    <w:rPr>
      <w:rFonts w:eastAsia="宋体"/>
      <w:b/>
      <w:bCs/>
      <w:kern w:val="44"/>
      <w:sz w:val="44"/>
      <w:szCs w:val="44"/>
      <w:lang w:val="en-US" w:eastAsia="zh-CN" w:bidi="ar-SA"/>
    </w:rPr>
  </w:style>
  <w:style w:type="character" w:customStyle="1" w:styleId="103">
    <w:name w:val="WW8Num2z0"/>
    <w:qFormat/>
    <w:uiPriority w:val="0"/>
    <w:rPr>
      <w:rFonts w:ascii="Arial" w:hAnsi="Arial"/>
      <w:b/>
      <w:color w:val="000000"/>
      <w:position w:val="0"/>
      <w:sz w:val="36"/>
      <w:vertAlign w:val="baseline"/>
    </w:rPr>
  </w:style>
  <w:style w:type="character" w:customStyle="1" w:styleId="104">
    <w:name w:val="WW8Num27z0"/>
    <w:qFormat/>
    <w:uiPriority w:val="0"/>
    <w:rPr>
      <w:b/>
    </w:rPr>
  </w:style>
  <w:style w:type="character" w:customStyle="1" w:styleId="105">
    <w:name w:val="批注框文本 Char"/>
    <w:link w:val="27"/>
    <w:qFormat/>
    <w:uiPriority w:val="0"/>
    <w:rPr>
      <w:rFonts w:ascii="Times New Roman" w:hAnsi="Times New Roman"/>
      <w:sz w:val="18"/>
      <w:szCs w:val="18"/>
    </w:rPr>
  </w:style>
  <w:style w:type="character" w:customStyle="1" w:styleId="106">
    <w:name w:val="WW-Absatz-Standardschriftart1"/>
    <w:qFormat/>
    <w:uiPriority w:val="0"/>
  </w:style>
  <w:style w:type="character" w:customStyle="1" w:styleId="107">
    <w:name w:val="WW8Num8z0"/>
    <w:qFormat/>
    <w:uiPriority w:val="0"/>
    <w:rPr>
      <w:b/>
    </w:rPr>
  </w:style>
  <w:style w:type="character" w:customStyle="1" w:styleId="108">
    <w:name w:val="jk"/>
    <w:qFormat/>
    <w:uiPriority w:val="0"/>
  </w:style>
  <w:style w:type="character" w:customStyle="1" w:styleId="109">
    <w:name w:val="正文文本缩进 2 Char"/>
    <w:link w:val="26"/>
    <w:qFormat/>
    <w:uiPriority w:val="0"/>
    <w:rPr>
      <w:rFonts w:ascii="Times New Roman" w:hAnsi="Times New Roman"/>
      <w:szCs w:val="24"/>
    </w:rPr>
  </w:style>
  <w:style w:type="character" w:customStyle="1" w:styleId="110">
    <w:name w:val="font131"/>
    <w:qFormat/>
    <w:uiPriority w:val="0"/>
    <w:rPr>
      <w:sz w:val="20"/>
      <w:szCs w:val="20"/>
    </w:rPr>
  </w:style>
  <w:style w:type="character" w:customStyle="1" w:styleId="111">
    <w:name w:val="Absatz-Standardschriftart"/>
    <w:qFormat/>
    <w:uiPriority w:val="0"/>
  </w:style>
  <w:style w:type="character" w:customStyle="1" w:styleId="112">
    <w:name w:val="WW8Num1z1"/>
    <w:qFormat/>
    <w:uiPriority w:val="0"/>
    <w:rPr>
      <w:b/>
      <w:sz w:val="28"/>
    </w:rPr>
  </w:style>
  <w:style w:type="character" w:customStyle="1" w:styleId="113">
    <w:name w:val="ca-2"/>
    <w:basedOn w:val="45"/>
    <w:qFormat/>
    <w:uiPriority w:val="0"/>
  </w:style>
  <w:style w:type="character" w:customStyle="1" w:styleId="114">
    <w:name w:val="正文文本缩进 Char"/>
    <w:link w:val="19"/>
    <w:qFormat/>
    <w:uiPriority w:val="0"/>
    <w:rPr>
      <w:rFonts w:ascii="仿宋_GB2312" w:hAnsi="Times New Roman" w:eastAsia="仿宋_GB2312"/>
      <w:sz w:val="32"/>
    </w:rPr>
  </w:style>
  <w:style w:type="character" w:customStyle="1" w:styleId="115">
    <w:name w:val="正文要点内容 Char Char"/>
    <w:link w:val="95"/>
    <w:qFormat/>
    <w:uiPriority w:val="0"/>
    <w:rPr>
      <w:rFonts w:ascii="Times New Roman" w:hAnsi="Times New Roman"/>
      <w:szCs w:val="24"/>
    </w:rPr>
  </w:style>
  <w:style w:type="character" w:customStyle="1" w:styleId="116">
    <w:name w:val="日期 Char"/>
    <w:link w:val="25"/>
    <w:qFormat/>
    <w:uiPriority w:val="0"/>
    <w:rPr>
      <w:rFonts w:ascii="宋体" w:hAnsi="Courier New" w:cs="Courier New"/>
      <w:szCs w:val="21"/>
    </w:rPr>
  </w:style>
  <w:style w:type="character" w:customStyle="1" w:styleId="117">
    <w:name w:val="a14_red_bold1"/>
    <w:qFormat/>
    <w:uiPriority w:val="0"/>
    <w:rPr>
      <w:rFonts w:ascii="Arial" w:hAnsi="Arial" w:cs="Arial"/>
      <w:b/>
      <w:bCs/>
      <w:color w:val="auto"/>
      <w:sz w:val="21"/>
      <w:szCs w:val="21"/>
      <w:u w:val="none"/>
    </w:rPr>
  </w:style>
  <w:style w:type="character" w:customStyle="1" w:styleId="118">
    <w:name w:val="样式 标题 2第一层条论文标题 1正文二级标题heading 2 + Indent: Left 0.25 inh2h...1 Char Char"/>
    <w:link w:val="119"/>
    <w:qFormat/>
    <w:uiPriority w:val="0"/>
    <w:rPr>
      <w:rFonts w:ascii="新宋体" w:hAnsi="新宋体" w:eastAsia="新宋体" w:cs="宋体"/>
      <w:b/>
      <w:bCs/>
      <w:kern w:val="2"/>
      <w:sz w:val="28"/>
    </w:rPr>
  </w:style>
  <w:style w:type="paragraph" w:customStyle="1" w:styleId="119">
    <w:name w:val="样式 标题 2第一层条论文标题 1正文二级标题heading 2 + Indent: Left 0.25 inh2h...1"/>
    <w:basedOn w:val="3"/>
    <w:link w:val="118"/>
    <w:qFormat/>
    <w:uiPriority w:val="0"/>
    <w:pPr>
      <w:keepNext w:val="0"/>
      <w:keepLines w:val="0"/>
      <w:spacing w:before="0" w:after="156" w:line="360" w:lineRule="auto"/>
    </w:pPr>
    <w:rPr>
      <w:rFonts w:ascii="新宋体" w:hAnsi="新宋体" w:eastAsia="新宋体" w:cs="宋体"/>
      <w:kern w:val="2"/>
      <w:sz w:val="28"/>
      <w:szCs w:val="20"/>
      <w:lang w:val="en-US" w:eastAsia="zh-CN"/>
    </w:rPr>
  </w:style>
  <w:style w:type="character" w:customStyle="1" w:styleId="120">
    <w:name w:val="WW8Num2z1"/>
    <w:qFormat/>
    <w:uiPriority w:val="0"/>
    <w:rPr>
      <w:rFonts w:ascii="Arial" w:hAnsi="Arial"/>
      <w:color w:val="000000"/>
      <w:position w:val="0"/>
      <w:sz w:val="30"/>
      <w:vertAlign w:val="baseline"/>
    </w:rPr>
  </w:style>
  <w:style w:type="character" w:customStyle="1" w:styleId="121">
    <w:name w:val="WW8Num13z0"/>
    <w:qFormat/>
    <w:uiPriority w:val="0"/>
    <w:rPr>
      <w:rFonts w:ascii="Wingdings" w:hAnsi="Wingdings"/>
    </w:rPr>
  </w:style>
  <w:style w:type="character" w:customStyle="1" w:styleId="122">
    <w:name w:val="huei12b1"/>
    <w:qFormat/>
    <w:uiPriority w:val="0"/>
    <w:rPr>
      <w:b/>
      <w:color w:val="333333"/>
      <w:sz w:val="18"/>
    </w:rPr>
  </w:style>
  <w:style w:type="character" w:customStyle="1" w:styleId="123">
    <w:name w:val="正文文本 3 Char"/>
    <w:link w:val="17"/>
    <w:qFormat/>
    <w:uiPriority w:val="0"/>
    <w:rPr>
      <w:rFonts w:ascii="黑体" w:hAnsi="Arial" w:eastAsia="黑体"/>
      <w:b/>
      <w:sz w:val="28"/>
    </w:rPr>
  </w:style>
  <w:style w:type="character" w:customStyle="1" w:styleId="124">
    <w:name w:val="h4 Char"/>
    <w:qFormat/>
    <w:uiPriority w:val="0"/>
    <w:rPr>
      <w:rFonts w:ascii="Arial" w:hAnsi="Arial" w:eastAsia="黑体" w:cs="Arial"/>
      <w:b/>
      <w:bCs/>
      <w:sz w:val="28"/>
      <w:szCs w:val="28"/>
      <w:lang w:val="en-US" w:eastAsia="zh-CN" w:bidi="ar-SA"/>
    </w:rPr>
  </w:style>
  <w:style w:type="character" w:customStyle="1" w:styleId="125">
    <w:name w:val="WW8Num12z6"/>
    <w:qFormat/>
    <w:uiPriority w:val="0"/>
    <w:rPr>
      <w:rFonts w:ascii="Times New Roman" w:hAnsi="Times New Roman"/>
    </w:rPr>
  </w:style>
  <w:style w:type="character" w:customStyle="1" w:styleId="126">
    <w:name w:val="ca-3"/>
    <w:basedOn w:val="45"/>
    <w:qFormat/>
    <w:uiPriority w:val="0"/>
  </w:style>
  <w:style w:type="character" w:customStyle="1" w:styleId="127">
    <w:name w:val="WW8Num18z0"/>
    <w:qFormat/>
    <w:uiPriority w:val="0"/>
    <w:rPr>
      <w:b/>
    </w:rPr>
  </w:style>
  <w:style w:type="character" w:customStyle="1" w:styleId="128">
    <w:name w:val="页脚 Char"/>
    <w:link w:val="28"/>
    <w:qFormat/>
    <w:uiPriority w:val="0"/>
    <w:rPr>
      <w:rFonts w:ascii="Times New Roman" w:hAnsi="Times New Roman"/>
      <w:sz w:val="18"/>
      <w:szCs w:val="18"/>
    </w:rPr>
  </w:style>
  <w:style w:type="character" w:customStyle="1" w:styleId="129">
    <w:name w:val="WW8Num31z2"/>
    <w:qFormat/>
    <w:uiPriority w:val="0"/>
    <w:rPr>
      <w:b/>
    </w:rPr>
  </w:style>
  <w:style w:type="character" w:customStyle="1" w:styleId="130">
    <w:name w:val="WW8Num14z0"/>
    <w:qFormat/>
    <w:uiPriority w:val="0"/>
    <w:rPr>
      <w:b/>
    </w:rPr>
  </w:style>
  <w:style w:type="character" w:customStyle="1" w:styleId="131">
    <w:name w:val="WW8Num16z0"/>
    <w:qFormat/>
    <w:uiPriority w:val="0"/>
    <w:rPr>
      <w:b/>
    </w:rPr>
  </w:style>
  <w:style w:type="character" w:customStyle="1" w:styleId="132">
    <w:name w:val="WW8Num16z1"/>
    <w:qFormat/>
    <w:uiPriority w:val="0"/>
    <w:rPr>
      <w:rFonts w:ascii="Wingdings" w:hAnsi="Wingdings"/>
    </w:rPr>
  </w:style>
  <w:style w:type="character" w:customStyle="1" w:styleId="133">
    <w:name w:val="WW8Num23z0"/>
    <w:qFormat/>
    <w:uiPriority w:val="0"/>
    <w:rPr>
      <w:rFonts w:ascii="Wingdings" w:hAnsi="Wingdings"/>
    </w:rPr>
  </w:style>
  <w:style w:type="character" w:customStyle="1" w:styleId="134">
    <w:name w:val="正文段落 Char Char"/>
    <w:link w:val="135"/>
    <w:qFormat/>
    <w:uiPriority w:val="0"/>
    <w:rPr>
      <w:rFonts w:ascii="宋体" w:hAnsi="宋体"/>
      <w:kern w:val="2"/>
      <w:sz w:val="28"/>
      <w:szCs w:val="22"/>
    </w:rPr>
  </w:style>
  <w:style w:type="paragraph" w:customStyle="1" w:styleId="135">
    <w:name w:val="正文段落"/>
    <w:basedOn w:val="1"/>
    <w:link w:val="134"/>
    <w:qFormat/>
    <w:uiPriority w:val="0"/>
    <w:pPr>
      <w:ind w:firstLine="560" w:firstLineChars="200"/>
    </w:pPr>
    <w:rPr>
      <w:rFonts w:ascii="宋体" w:hAnsi="宋体"/>
      <w:szCs w:val="22"/>
    </w:rPr>
  </w:style>
  <w:style w:type="paragraph" w:customStyle="1" w:styleId="136">
    <w:name w:val="List1"/>
    <w:basedOn w:val="1"/>
    <w:qFormat/>
    <w:uiPriority w:val="0"/>
    <w:pPr>
      <w:widowControl/>
      <w:tabs>
        <w:tab w:val="left" w:pos="1145"/>
      </w:tabs>
      <w:spacing w:after="120" w:line="360" w:lineRule="auto"/>
      <w:ind w:left="425"/>
    </w:pPr>
    <w:rPr>
      <w:rFonts w:hint="eastAsia" w:ascii="楷体_GB2312" w:eastAsia="楷体_GB2312"/>
      <w:kern w:val="0"/>
      <w:sz w:val="24"/>
      <w:szCs w:val="24"/>
    </w:rPr>
  </w:style>
  <w:style w:type="paragraph" w:customStyle="1" w:styleId="137">
    <w:name w:val="font7"/>
    <w:basedOn w:val="1"/>
    <w:qFormat/>
    <w:uiPriority w:val="0"/>
    <w:pPr>
      <w:widowControl/>
      <w:spacing w:before="100" w:beforeAutospacing="1" w:after="100" w:afterAutospacing="1"/>
      <w:jc w:val="left"/>
    </w:pPr>
    <w:rPr>
      <w:rFonts w:ascii="楷体_GB2312" w:hAnsi="宋体" w:eastAsia="楷体_GB2312" w:cs="楷体_GB2312"/>
      <w:b/>
      <w:bCs/>
      <w:kern w:val="0"/>
      <w:sz w:val="22"/>
      <w:szCs w:val="22"/>
    </w:rPr>
  </w:style>
  <w:style w:type="paragraph" w:customStyle="1" w:styleId="138">
    <w:name w:val="标签"/>
    <w:basedOn w:val="1"/>
    <w:qFormat/>
    <w:uiPriority w:val="0"/>
    <w:pPr>
      <w:suppressLineNumbers/>
      <w:suppressAutoHyphens/>
      <w:spacing w:before="120" w:after="120"/>
    </w:pPr>
    <w:rPr>
      <w:rFonts w:ascii="宋体" w:hAnsi="宋体"/>
      <w:i/>
      <w:kern w:val="1"/>
      <w:sz w:val="24"/>
      <w:lang w:eastAsia="ar-SA"/>
    </w:rPr>
  </w:style>
  <w:style w:type="paragraph" w:customStyle="1" w:styleId="139">
    <w:name w:val="xl26"/>
    <w:basedOn w:val="1"/>
    <w:qFormat/>
    <w:uiPriority w:val="0"/>
    <w:pPr>
      <w:widowControl/>
      <w:spacing w:before="100" w:beforeAutospacing="1" w:after="100" w:afterAutospacing="1"/>
      <w:jc w:val="left"/>
    </w:pPr>
    <w:rPr>
      <w:rFonts w:ascii="楷体_GB2312" w:hAnsi="宋体" w:eastAsia="楷体_GB2312" w:cs="楷体_GB2312"/>
      <w:b/>
      <w:bCs/>
      <w:kern w:val="0"/>
      <w:sz w:val="24"/>
      <w:szCs w:val="24"/>
    </w:rPr>
  </w:style>
  <w:style w:type="paragraph" w:customStyle="1" w:styleId="14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xl65"/>
    <w:basedOn w:val="1"/>
    <w:qFormat/>
    <w:uiPriority w:val="0"/>
    <w:pPr>
      <w:widowControl/>
      <w:spacing w:before="100" w:beforeAutospacing="1" w:after="100" w:afterAutospacing="1"/>
      <w:jc w:val="center"/>
    </w:pPr>
    <w:rPr>
      <w:rFonts w:ascii="宋体" w:hAnsi="宋体" w:cs="宋体"/>
      <w:color w:val="000000"/>
      <w:kern w:val="0"/>
      <w:sz w:val="20"/>
    </w:rPr>
  </w:style>
  <w:style w:type="paragraph" w:customStyle="1" w:styleId="142">
    <w:name w:val="内容目录 10"/>
    <w:basedOn w:val="12"/>
    <w:qFormat/>
    <w:uiPriority w:val="0"/>
    <w:pPr>
      <w:tabs>
        <w:tab w:val="right" w:leader="dot" w:pos="9637"/>
      </w:tabs>
      <w:ind w:left="2547"/>
    </w:pPr>
  </w:style>
  <w:style w:type="paragraph" w:customStyle="1" w:styleId="143">
    <w:name w:val="font8"/>
    <w:basedOn w:val="1"/>
    <w:qFormat/>
    <w:uiPriority w:val="0"/>
    <w:pPr>
      <w:widowControl/>
      <w:spacing w:before="100" w:beforeAutospacing="1" w:after="100" w:afterAutospacing="1"/>
      <w:jc w:val="left"/>
    </w:pPr>
    <w:rPr>
      <w:rFonts w:hint="eastAsia" w:ascii="黑体" w:hAnsi="Arial Unicode MS" w:eastAsia="黑体" w:cs="Arial Unicode MS"/>
      <w:kern w:val="0"/>
      <w:sz w:val="22"/>
      <w:szCs w:val="22"/>
    </w:rPr>
  </w:style>
  <w:style w:type="paragraph" w:customStyle="1" w:styleId="144">
    <w:name w:val="首行缩进"/>
    <w:basedOn w:val="1"/>
    <w:qFormat/>
    <w:uiPriority w:val="0"/>
    <w:pPr>
      <w:autoSpaceDE w:val="0"/>
      <w:autoSpaceDN w:val="0"/>
      <w:adjustRightInd w:val="0"/>
      <w:spacing w:line="360" w:lineRule="auto"/>
      <w:ind w:firstLine="480" w:firstLineChars="200"/>
      <w:jc w:val="left"/>
    </w:pPr>
    <w:rPr>
      <w:sz w:val="24"/>
      <w:szCs w:val="21"/>
    </w:rPr>
  </w:style>
  <w:style w:type="paragraph" w:customStyle="1" w:styleId="145">
    <w:name w:val="框内容"/>
    <w:basedOn w:val="18"/>
    <w:qFormat/>
    <w:uiPriority w:val="0"/>
    <w:pPr>
      <w:suppressAutoHyphens/>
    </w:pPr>
    <w:rPr>
      <w:rFonts w:hint="eastAsia" w:ascii="方正大黑简体" w:hAnsi="宋体" w:eastAsia="方正大黑简体"/>
      <w:kern w:val="44"/>
      <w:position w:val="6"/>
      <w:sz w:val="30"/>
      <w:szCs w:val="20"/>
    </w:rPr>
  </w:style>
  <w:style w:type="paragraph" w:customStyle="1" w:styleId="146">
    <w:name w:val="pa-2"/>
    <w:basedOn w:val="1"/>
    <w:qFormat/>
    <w:uiPriority w:val="0"/>
    <w:pPr>
      <w:widowControl/>
      <w:spacing w:line="360" w:lineRule="atLeast"/>
      <w:ind w:firstLine="480"/>
    </w:pPr>
    <w:rPr>
      <w:rFonts w:ascii="宋体" w:hAnsi="宋体" w:cs="宋体"/>
      <w:kern w:val="0"/>
      <w:sz w:val="24"/>
      <w:szCs w:val="24"/>
    </w:rPr>
  </w:style>
  <w:style w:type="paragraph" w:customStyle="1" w:styleId="1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48">
    <w:name w:val="前言、引言标题"/>
    <w:next w:val="1"/>
    <w:qFormat/>
    <w:uiPriority w:val="0"/>
    <w:pPr>
      <w:shd w:val="clear" w:color="auto"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149">
    <w:name w:val="默认段落字体 Para Char"/>
    <w:basedOn w:val="1"/>
    <w:qFormat/>
    <w:uiPriority w:val="0"/>
    <w:rPr>
      <w:szCs w:val="21"/>
    </w:rPr>
  </w:style>
  <w:style w:type="paragraph" w:customStyle="1" w:styleId="150">
    <w:name w:val="表格标题"/>
    <w:basedOn w:val="151"/>
    <w:qFormat/>
    <w:uiPriority w:val="0"/>
    <w:pPr>
      <w:jc w:val="center"/>
    </w:pPr>
    <w:rPr>
      <w:b/>
    </w:rPr>
  </w:style>
  <w:style w:type="paragraph" w:customStyle="1" w:styleId="151">
    <w:name w:val="表格内容"/>
    <w:basedOn w:val="1"/>
    <w:qFormat/>
    <w:uiPriority w:val="0"/>
    <w:pPr>
      <w:suppressLineNumbers/>
      <w:suppressAutoHyphens/>
    </w:pPr>
    <w:rPr>
      <w:rFonts w:ascii="宋体" w:hAnsi="宋体"/>
      <w:kern w:val="1"/>
      <w:lang w:eastAsia="ar-SA"/>
    </w:rPr>
  </w:style>
  <w:style w:type="paragraph" w:customStyle="1" w:styleId="152">
    <w:name w:val="批注框文本 Char Char"/>
    <w:basedOn w:val="1"/>
    <w:qFormat/>
    <w:uiPriority w:val="0"/>
    <w:rPr>
      <w:sz w:val="18"/>
      <w:szCs w:val="18"/>
    </w:rPr>
  </w:style>
  <w:style w:type="paragraph" w:customStyle="1" w:styleId="153">
    <w:name w:val="Char Char Char"/>
    <w:basedOn w:val="1"/>
    <w:qFormat/>
    <w:uiPriority w:val="0"/>
    <w:pPr>
      <w:widowControl/>
      <w:suppressAutoHyphens/>
      <w:spacing w:after="160" w:line="240" w:lineRule="exact"/>
      <w:jc w:val="left"/>
    </w:pPr>
    <w:rPr>
      <w:rFonts w:ascii="Verdana" w:hAnsi="Verdana"/>
      <w:kern w:val="1"/>
      <w:sz w:val="20"/>
      <w:lang w:eastAsia="ar-SA"/>
    </w:rPr>
  </w:style>
  <w:style w:type="paragraph" w:customStyle="1" w:styleId="154">
    <w:name w:val="CSS1级正文"/>
    <w:basedOn w:val="18"/>
    <w:qFormat/>
    <w:uiPriority w:val="0"/>
    <w:pPr>
      <w:adjustRightInd w:val="0"/>
      <w:snapToGrid w:val="0"/>
      <w:spacing w:after="0" w:line="360" w:lineRule="auto"/>
      <w:ind w:firstLine="480" w:firstLineChars="200"/>
    </w:pPr>
    <w:rPr>
      <w:rFonts w:ascii="黑体" w:hAnsi="Courier New"/>
      <w:sz w:val="24"/>
      <w:szCs w:val="20"/>
      <w:shd w:val="pct10" w:color="auto" w:fill="FFFFFF"/>
    </w:rPr>
  </w:style>
  <w:style w:type="paragraph" w:customStyle="1" w:styleId="155">
    <w:name w:val="标题二样式"/>
    <w:basedOn w:val="3"/>
    <w:qFormat/>
    <w:uiPriority w:val="0"/>
    <w:pPr>
      <w:suppressAutoHyphens/>
      <w:spacing w:before="0" w:after="0" w:line="240" w:lineRule="auto"/>
      <w:jc w:val="left"/>
    </w:pPr>
    <w:rPr>
      <w:bCs w:val="0"/>
      <w:kern w:val="1"/>
      <w:szCs w:val="20"/>
      <w:lang w:eastAsia="ar-SA"/>
    </w:rPr>
  </w:style>
  <w:style w:type="paragraph" w:customStyle="1" w:styleId="156">
    <w:name w:val="D&amp;L"/>
    <w:basedOn w:val="29"/>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157">
    <w:name w:val="论文标题1"/>
    <w:basedOn w:val="2"/>
    <w:qFormat/>
    <w:uiPriority w:val="0"/>
    <w:pPr>
      <w:tabs>
        <w:tab w:val="left" w:pos="747"/>
      </w:tabs>
      <w:adjustRightInd w:val="0"/>
      <w:spacing w:line="240" w:lineRule="auto"/>
      <w:ind w:left="747" w:hanging="567"/>
      <w:textAlignment w:val="baseline"/>
    </w:pPr>
  </w:style>
  <w:style w:type="paragraph" w:customStyle="1" w:styleId="158">
    <w:name w:val="我的正文"/>
    <w:basedOn w:val="1"/>
    <w:qFormat/>
    <w:uiPriority w:val="0"/>
    <w:pPr>
      <w:ind w:firstLine="200" w:firstLineChars="200"/>
    </w:pPr>
    <w:rPr>
      <w:rFonts w:ascii="宋体" w:hAnsi="宋体"/>
      <w:sz w:val="24"/>
    </w:rPr>
  </w:style>
  <w:style w:type="paragraph" w:customStyle="1" w:styleId="159">
    <w:name w:val="表格"/>
    <w:basedOn w:val="160"/>
    <w:qFormat/>
    <w:uiPriority w:val="0"/>
    <w:pPr>
      <w:spacing w:line="240" w:lineRule="atLeast"/>
      <w:ind w:firstLine="0" w:firstLineChars="0"/>
      <w:jc w:val="center"/>
    </w:pPr>
    <w:rPr>
      <w:rFonts w:ascii="Arial" w:hAnsi="Arial" w:eastAsia="宋体"/>
      <w:sz w:val="21"/>
    </w:rPr>
  </w:style>
  <w:style w:type="paragraph" w:customStyle="1" w:styleId="160">
    <w:name w:val="正文部分"/>
    <w:basedOn w:val="1"/>
    <w:qFormat/>
    <w:uiPriority w:val="0"/>
    <w:pPr>
      <w:spacing w:line="500" w:lineRule="exact"/>
      <w:ind w:firstLine="480" w:firstLineChars="200"/>
      <w:textAlignment w:val="center"/>
    </w:pPr>
    <w:rPr>
      <w:rFonts w:ascii="华文细黑" w:hAnsi="华文细黑" w:eastAsia="楷体_GB2312"/>
      <w:sz w:val="24"/>
    </w:rPr>
  </w:style>
  <w:style w:type="paragraph" w:customStyle="1" w:styleId="161">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63">
    <w:name w:val="Char"/>
    <w:basedOn w:val="1"/>
    <w:qFormat/>
    <w:uiPriority w:val="0"/>
    <w:rPr>
      <w:szCs w:val="24"/>
    </w:rPr>
  </w:style>
  <w:style w:type="paragraph" w:customStyle="1" w:styleId="164">
    <w:name w:val="正文内容"/>
    <w:basedOn w:val="1"/>
    <w:qFormat/>
    <w:uiPriority w:val="0"/>
    <w:pPr>
      <w:suppressAutoHyphens/>
    </w:pPr>
    <w:rPr>
      <w:rFonts w:ascii="Arial" w:hAnsi="Arial"/>
      <w:spacing w:val="-12"/>
      <w:kern w:val="21"/>
      <w:lang w:eastAsia="ar-SA"/>
    </w:rPr>
  </w:style>
  <w:style w:type="paragraph" w:customStyle="1" w:styleId="165">
    <w:name w:val="Char1 Char Char Char Char Char Char"/>
    <w:basedOn w:val="1"/>
    <w:qFormat/>
    <w:uiPriority w:val="0"/>
    <w:rPr>
      <w:rFonts w:ascii="Tahoma" w:hAnsi="Tahoma"/>
      <w:sz w:val="24"/>
    </w:rPr>
  </w:style>
  <w:style w:type="paragraph" w:customStyle="1" w:styleId="166">
    <w:name w:val="标准正文"/>
    <w:basedOn w:val="1"/>
    <w:qFormat/>
    <w:uiPriority w:val="0"/>
    <w:pPr>
      <w:spacing w:line="360" w:lineRule="auto"/>
      <w:ind w:firstLine="420" w:firstLineChars="200"/>
    </w:pPr>
    <w:rPr>
      <w:rFonts w:ascii="Calibri" w:hAnsi="Calibri"/>
    </w:rPr>
  </w:style>
  <w:style w:type="paragraph" w:customStyle="1" w:styleId="167">
    <w:name w:val="xl33"/>
    <w:basedOn w:val="1"/>
    <w:qFormat/>
    <w:uiPriority w:val="0"/>
    <w:pPr>
      <w:widowControl/>
      <w:spacing w:before="100" w:beforeAutospacing="1" w:after="100" w:afterAutospacing="1"/>
      <w:jc w:val="center"/>
      <w:textAlignment w:val="center"/>
    </w:pPr>
    <w:rPr>
      <w:rFonts w:hint="eastAsia" w:ascii="黑体" w:hAnsi="Arial Unicode MS" w:eastAsia="黑体" w:cs="Arial Unicode MS"/>
      <w:kern w:val="0"/>
      <w:sz w:val="22"/>
      <w:szCs w:val="22"/>
    </w:rPr>
  </w:style>
  <w:style w:type="paragraph" w:customStyle="1" w:styleId="168">
    <w:name w:val="Normal1"/>
    <w:basedOn w:val="1"/>
    <w:qFormat/>
    <w:uiPriority w:val="0"/>
    <w:pPr>
      <w:suppressAutoHyphens/>
      <w:spacing w:line="360" w:lineRule="auto"/>
    </w:pPr>
    <w:rPr>
      <w:rFonts w:ascii="宋体" w:hAnsi="宋体"/>
      <w:kern w:val="1"/>
      <w:lang w:eastAsia="ar-SA"/>
    </w:rPr>
  </w:style>
  <w:style w:type="paragraph" w:customStyle="1" w:styleId="169">
    <w:name w:val="xl25"/>
    <w:basedOn w:val="1"/>
    <w:qFormat/>
    <w:uiPriority w:val="0"/>
    <w:pPr>
      <w:widowControl/>
      <w:spacing w:before="100" w:beforeAutospacing="1" w:after="100" w:afterAutospacing="1"/>
      <w:jc w:val="center"/>
    </w:pPr>
    <w:rPr>
      <w:rFonts w:ascii="楷体_GB2312" w:hAnsi="宋体" w:eastAsia="楷体_GB2312" w:cs="楷体_GB2312"/>
      <w:kern w:val="0"/>
      <w:sz w:val="24"/>
      <w:szCs w:val="24"/>
    </w:rPr>
  </w:style>
  <w:style w:type="paragraph" w:customStyle="1" w:styleId="17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171">
    <w:name w:val="默认段落字体 Para Char Char Char Char"/>
    <w:basedOn w:val="1"/>
    <w:qFormat/>
    <w:uiPriority w:val="0"/>
    <w:rPr>
      <w:szCs w:val="24"/>
    </w:rPr>
  </w:style>
  <w:style w:type="paragraph" w:customStyle="1" w:styleId="172">
    <w:name w:val="样式 标题 3h3Level 3 HeadH3Heading 3 - oldlevel_3PIM 3BOD 0s..."/>
    <w:basedOn w:val="4"/>
    <w:qFormat/>
    <w:uiPriority w:val="0"/>
    <w:pPr>
      <w:tabs>
        <w:tab w:val="left" w:pos="0"/>
      </w:tabs>
      <w:adjustRightInd w:val="0"/>
      <w:spacing w:before="0" w:after="0" w:line="500" w:lineRule="exact"/>
      <w:textAlignment w:val="baseline"/>
    </w:pPr>
    <w:rPr>
      <w:rFonts w:cs="宋体"/>
      <w:sz w:val="28"/>
      <w:szCs w:val="20"/>
      <w:lang w:val="zh-CN" w:eastAsia="zh-CN"/>
    </w:rPr>
  </w:style>
  <w:style w:type="paragraph" w:customStyle="1" w:styleId="173">
    <w:name w:val="样式1"/>
    <w:basedOn w:val="1"/>
    <w:qFormat/>
    <w:uiPriority w:val="0"/>
    <w:pPr>
      <w:tabs>
        <w:tab w:val="left" w:pos="1674"/>
      </w:tabs>
      <w:adjustRightInd w:val="0"/>
      <w:ind w:left="1674" w:hanging="1125"/>
      <w:textAlignment w:val="baseline"/>
    </w:pPr>
    <w:rPr>
      <w:rFonts w:ascii="宋体" w:hAnsi="宋体"/>
      <w:kern w:val="0"/>
      <w:szCs w:val="21"/>
    </w:rPr>
  </w:style>
  <w:style w:type="paragraph" w:customStyle="1" w:styleId="174">
    <w:name w:val="Table Description"/>
    <w:basedOn w:val="1"/>
    <w:qFormat/>
    <w:uiPriority w:val="0"/>
    <w:pPr>
      <w:suppressAutoHyphens/>
    </w:pPr>
    <w:rPr>
      <w:rFonts w:ascii="宋体" w:hAnsi="宋体"/>
      <w:kern w:val="1"/>
      <w:lang w:eastAsia="ar-SA"/>
    </w:rPr>
  </w:style>
  <w:style w:type="paragraph" w:customStyle="1" w:styleId="175">
    <w:name w:val="tableheading"/>
    <w:basedOn w:val="1"/>
    <w:qFormat/>
    <w:uiPriority w:val="0"/>
    <w:pPr>
      <w:widowControl/>
      <w:numPr>
        <w:ilvl w:val="0"/>
        <w:numId w:val="3"/>
      </w:numPr>
      <w:spacing w:before="100" w:beforeAutospacing="1" w:after="100" w:afterAutospacing="1" w:line="240" w:lineRule="atLeast"/>
      <w:ind w:left="0" w:firstLine="0"/>
      <w:jc w:val="left"/>
    </w:pPr>
    <w:rPr>
      <w:rFonts w:hint="eastAsia" w:ascii="宋体" w:hAnsi="宋体"/>
      <w:kern w:val="0"/>
      <w:sz w:val="18"/>
    </w:rPr>
  </w:style>
  <w:style w:type="paragraph" w:customStyle="1" w:styleId="176">
    <w:name w:val="Bullet"/>
    <w:basedOn w:val="1"/>
    <w:qFormat/>
    <w:uiPriority w:val="0"/>
    <w:pPr>
      <w:widowControl/>
      <w:adjustRightInd w:val="0"/>
      <w:spacing w:before="60" w:after="60" w:line="500" w:lineRule="exact"/>
      <w:ind w:firstLine="551" w:firstLineChars="196"/>
    </w:pPr>
    <w:rPr>
      <w:rFonts w:ascii="宋体" w:hAnsi="宋体" w:cs="宋体"/>
      <w:b/>
      <w:color w:val="333333"/>
      <w:kern w:val="0"/>
      <w:szCs w:val="28"/>
    </w:rPr>
  </w:style>
  <w:style w:type="paragraph" w:customStyle="1" w:styleId="177">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8">
    <w:name w:val="WPS Plain"/>
    <w:qFormat/>
    <w:uiPriority w:val="0"/>
    <w:rPr>
      <w:rFonts w:ascii="Times New Roman" w:hAnsi="Times New Roman" w:eastAsia="宋体" w:cs="Times New Roman"/>
      <w:lang w:val="en-US" w:eastAsia="zh-CN" w:bidi="ar-SA"/>
    </w:rPr>
  </w:style>
  <w:style w:type="paragraph" w:customStyle="1" w:styleId="179">
    <w:name w:val="Char1 Char Char Char"/>
    <w:basedOn w:val="1"/>
    <w:qFormat/>
    <w:uiPriority w:val="0"/>
    <w:pPr>
      <w:suppressAutoHyphens/>
    </w:pPr>
    <w:rPr>
      <w:rFonts w:ascii="宋体" w:hAnsi="宋体"/>
      <w:kern w:val="1"/>
      <w:sz w:val="24"/>
      <w:lang w:eastAsia="ar-SA"/>
    </w:rPr>
  </w:style>
  <w:style w:type="paragraph" w:customStyle="1" w:styleId="180">
    <w:name w:val="Figure Description"/>
    <w:basedOn w:val="1"/>
    <w:qFormat/>
    <w:uiPriority w:val="0"/>
    <w:pPr>
      <w:suppressAutoHyphens/>
    </w:pPr>
    <w:rPr>
      <w:rFonts w:ascii="宋体" w:hAnsi="宋体"/>
      <w:kern w:val="1"/>
      <w:lang w:eastAsia="ar-SA"/>
    </w:rPr>
  </w:style>
  <w:style w:type="paragraph" w:customStyle="1" w:styleId="181">
    <w:name w:val="文档正文"/>
    <w:basedOn w:val="1"/>
    <w:qFormat/>
    <w:uiPriority w:val="0"/>
    <w:pPr>
      <w:adjustRightInd w:val="0"/>
      <w:spacing w:line="480" w:lineRule="atLeast"/>
      <w:ind w:firstLine="567"/>
      <w:textAlignment w:val="baseline"/>
    </w:pPr>
    <w:rPr>
      <w:rFonts w:ascii="长城仿宋"/>
      <w:kern w:val="0"/>
      <w:sz w:val="24"/>
    </w:rPr>
  </w:style>
  <w:style w:type="paragraph" w:customStyle="1" w:styleId="182">
    <w:name w:val="样式 标题 1 + 黑体 小二 居中 段前: 15.6 磅 段后: 15.6 磅 行距: 单倍行距"/>
    <w:basedOn w:val="2"/>
    <w:qFormat/>
    <w:uiPriority w:val="0"/>
    <w:pPr>
      <w:spacing w:before="312" w:after="312" w:line="240" w:lineRule="auto"/>
    </w:pPr>
    <w:rPr>
      <w:rFonts w:ascii="黑体" w:eastAsia="黑体" w:cs="宋体"/>
      <w:szCs w:val="20"/>
    </w:rPr>
  </w:style>
  <w:style w:type="paragraph" w:customStyle="1" w:styleId="183">
    <w:name w:val="body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4">
    <w:name w:val="Char Char Char Char Char Char Char1 Char"/>
    <w:basedOn w:val="1"/>
    <w:qFormat/>
    <w:uiPriority w:val="0"/>
    <w:rPr>
      <w:rFonts w:ascii="Tahoma" w:hAnsi="Tahoma"/>
      <w:sz w:val="24"/>
    </w:rPr>
  </w:style>
  <w:style w:type="paragraph" w:customStyle="1" w:styleId="18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6">
    <w:name w:val="Char1"/>
    <w:basedOn w:val="1"/>
    <w:qFormat/>
    <w:uiPriority w:val="0"/>
    <w:pPr>
      <w:suppressAutoHyphens/>
    </w:pPr>
    <w:rPr>
      <w:rFonts w:ascii="宋体" w:hAnsi="宋体"/>
      <w:kern w:val="1"/>
      <w:sz w:val="24"/>
      <w:lang w:eastAsia="ar-SA"/>
    </w:rPr>
  </w:style>
  <w:style w:type="paragraph" w:customStyle="1" w:styleId="187">
    <w:name w:val="三级条标题"/>
    <w:basedOn w:val="188"/>
    <w:next w:val="1"/>
    <w:qFormat/>
    <w:uiPriority w:val="0"/>
    <w:pPr>
      <w:numPr>
        <w:ilvl w:val="4"/>
      </w:numPr>
      <w:tabs>
        <w:tab w:val="left" w:pos="360"/>
      </w:tabs>
      <w:outlineLvl w:val="4"/>
    </w:pPr>
  </w:style>
  <w:style w:type="paragraph" w:customStyle="1" w:styleId="188">
    <w:name w:val="二级条标题"/>
    <w:basedOn w:val="1"/>
    <w:next w:val="1"/>
    <w:qFormat/>
    <w:uiPriority w:val="0"/>
    <w:pPr>
      <w:widowControl/>
      <w:numPr>
        <w:ilvl w:val="3"/>
        <w:numId w:val="4"/>
      </w:numPr>
      <w:jc w:val="left"/>
      <w:outlineLvl w:val="3"/>
    </w:pPr>
    <w:rPr>
      <w:rFonts w:eastAsia="黑体"/>
      <w:kern w:val="0"/>
    </w:rPr>
  </w:style>
  <w:style w:type="paragraph" w:customStyle="1" w:styleId="189">
    <w:name w:val="p0"/>
    <w:basedOn w:val="1"/>
    <w:qFormat/>
    <w:uiPriority w:val="0"/>
    <w:pPr>
      <w:widowControl/>
    </w:pPr>
    <w:rPr>
      <w:kern w:val="0"/>
      <w:szCs w:val="21"/>
    </w:rPr>
  </w:style>
  <w:style w:type="character" w:customStyle="1" w:styleId="190">
    <w:name w:val="正文文本缩进 2 Char1"/>
    <w:basedOn w:val="45"/>
    <w:semiHidden/>
    <w:qFormat/>
    <w:uiPriority w:val="99"/>
    <w:rPr>
      <w:rFonts w:ascii="Times New Roman" w:hAnsi="Times New Roman"/>
      <w:kern w:val="2"/>
      <w:sz w:val="28"/>
    </w:rPr>
  </w:style>
  <w:style w:type="character" w:customStyle="1" w:styleId="191">
    <w:name w:val="批注文字 Char"/>
    <w:basedOn w:val="45"/>
    <w:link w:val="16"/>
    <w:qFormat/>
    <w:uiPriority w:val="0"/>
    <w:rPr>
      <w:rFonts w:ascii="Times New Roman" w:hAnsi="Times New Roman"/>
      <w:kern w:val="2"/>
      <w:sz w:val="28"/>
    </w:rPr>
  </w:style>
  <w:style w:type="character" w:customStyle="1" w:styleId="192">
    <w:name w:val="批注主题 Char"/>
    <w:basedOn w:val="191"/>
    <w:link w:val="41"/>
    <w:qFormat/>
    <w:uiPriority w:val="0"/>
    <w:rPr>
      <w:rFonts w:ascii="宋体" w:hAnsi="宋体"/>
      <w:b/>
      <w:kern w:val="21"/>
      <w:sz w:val="28"/>
      <w:lang w:eastAsia="ar-SA"/>
    </w:rPr>
  </w:style>
  <w:style w:type="character" w:customStyle="1" w:styleId="193">
    <w:name w:val="HTML 预设格式 Char"/>
    <w:basedOn w:val="45"/>
    <w:link w:val="38"/>
    <w:qFormat/>
    <w:uiPriority w:val="0"/>
    <w:rPr>
      <w:rFonts w:ascii="Arial" w:hAnsi="Arial" w:cs="Arial"/>
      <w:sz w:val="24"/>
    </w:rPr>
  </w:style>
  <w:style w:type="character" w:customStyle="1" w:styleId="194">
    <w:name w:val="批注框文本 Char1"/>
    <w:basedOn w:val="45"/>
    <w:semiHidden/>
    <w:qFormat/>
    <w:uiPriority w:val="99"/>
    <w:rPr>
      <w:rFonts w:ascii="Times New Roman" w:hAnsi="Times New Roman"/>
      <w:kern w:val="2"/>
      <w:sz w:val="18"/>
      <w:szCs w:val="18"/>
    </w:rPr>
  </w:style>
  <w:style w:type="character" w:customStyle="1" w:styleId="195">
    <w:name w:val="正文文本 Char1"/>
    <w:basedOn w:val="45"/>
    <w:semiHidden/>
    <w:qFormat/>
    <w:uiPriority w:val="99"/>
    <w:rPr>
      <w:rFonts w:ascii="Times New Roman" w:hAnsi="Times New Roman"/>
      <w:kern w:val="2"/>
      <w:sz w:val="28"/>
    </w:rPr>
  </w:style>
  <w:style w:type="character" w:customStyle="1" w:styleId="196">
    <w:name w:val="页脚 Char1"/>
    <w:basedOn w:val="45"/>
    <w:semiHidden/>
    <w:qFormat/>
    <w:uiPriority w:val="99"/>
    <w:rPr>
      <w:rFonts w:ascii="Times New Roman" w:hAnsi="Times New Roman"/>
      <w:kern w:val="2"/>
      <w:sz w:val="18"/>
      <w:szCs w:val="18"/>
    </w:rPr>
  </w:style>
  <w:style w:type="character" w:customStyle="1" w:styleId="197">
    <w:name w:val="正文文本 3 Char1"/>
    <w:basedOn w:val="45"/>
    <w:semiHidden/>
    <w:qFormat/>
    <w:uiPriority w:val="99"/>
    <w:rPr>
      <w:rFonts w:ascii="Times New Roman" w:hAnsi="Times New Roman"/>
      <w:kern w:val="2"/>
      <w:sz w:val="16"/>
      <w:szCs w:val="16"/>
    </w:rPr>
  </w:style>
  <w:style w:type="paragraph" w:customStyle="1" w:styleId="198">
    <w:name w:val="点序列"/>
    <w:basedOn w:val="1"/>
    <w:qFormat/>
    <w:uiPriority w:val="0"/>
    <w:pPr>
      <w:widowControl/>
      <w:tabs>
        <w:tab w:val="left" w:pos="1145"/>
        <w:tab w:val="left" w:pos="1412"/>
      </w:tabs>
      <w:spacing w:line="400" w:lineRule="atLeast"/>
      <w:ind w:left="1412"/>
      <w:jc w:val="left"/>
    </w:pPr>
    <w:rPr>
      <w:kern w:val="0"/>
      <w:sz w:val="24"/>
      <w:szCs w:val="24"/>
    </w:rPr>
  </w:style>
  <w:style w:type="paragraph" w:customStyle="1" w:styleId="199">
    <w:name w:val="xl27"/>
    <w:basedOn w:val="1"/>
    <w:qFormat/>
    <w:uiPriority w:val="0"/>
    <w:pPr>
      <w:widowControl/>
      <w:spacing w:before="100" w:beforeAutospacing="1" w:after="100" w:afterAutospacing="1"/>
      <w:jc w:val="center"/>
      <w:textAlignment w:val="center"/>
    </w:pPr>
    <w:rPr>
      <w:rFonts w:hint="eastAsia" w:ascii="华文细黑" w:hAnsi="华文细黑" w:eastAsia="华文细黑" w:cs="Arial Unicode MS"/>
      <w:b/>
      <w:bCs/>
      <w:kern w:val="0"/>
      <w:sz w:val="22"/>
      <w:szCs w:val="22"/>
    </w:rPr>
  </w:style>
  <w:style w:type="paragraph" w:customStyle="1" w:styleId="200">
    <w:name w:val="段"/>
    <w:link w:val="2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1">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2">
    <w:name w:val="正文文本 Char Char"/>
    <w:basedOn w:val="1"/>
    <w:qFormat/>
    <w:uiPriority w:val="0"/>
    <w:pPr>
      <w:jc w:val="center"/>
    </w:pPr>
    <w:rPr>
      <w:rFonts w:hint="eastAsia" w:ascii="方正大黑简体" w:hAnsi="宋体" w:eastAsia="方正大黑简体"/>
      <w:kern w:val="44"/>
      <w:position w:val="6"/>
      <w:sz w:val="30"/>
    </w:rPr>
  </w:style>
  <w:style w:type="character" w:customStyle="1" w:styleId="203">
    <w:name w:val="日期 Char1"/>
    <w:basedOn w:val="45"/>
    <w:semiHidden/>
    <w:qFormat/>
    <w:uiPriority w:val="99"/>
    <w:rPr>
      <w:rFonts w:ascii="Times New Roman" w:hAnsi="Times New Roman"/>
      <w:kern w:val="2"/>
      <w:sz w:val="28"/>
    </w:rPr>
  </w:style>
  <w:style w:type="character" w:customStyle="1" w:styleId="204">
    <w:name w:val="文档结构图 Char"/>
    <w:basedOn w:val="45"/>
    <w:link w:val="14"/>
    <w:qFormat/>
    <w:uiPriority w:val="0"/>
    <w:rPr>
      <w:rFonts w:ascii="宋体" w:hAnsi="宋体"/>
      <w:kern w:val="21"/>
      <w:sz w:val="28"/>
      <w:shd w:val="clear" w:color="auto" w:fill="000080"/>
      <w:lang w:eastAsia="ar-SA"/>
    </w:rPr>
  </w:style>
  <w:style w:type="character" w:customStyle="1" w:styleId="205">
    <w:name w:val="正文文本缩进 Char1"/>
    <w:basedOn w:val="45"/>
    <w:semiHidden/>
    <w:qFormat/>
    <w:uiPriority w:val="99"/>
    <w:rPr>
      <w:rFonts w:ascii="Times New Roman" w:hAnsi="Times New Roman"/>
      <w:kern w:val="2"/>
      <w:sz w:val="28"/>
    </w:rPr>
  </w:style>
  <w:style w:type="character" w:customStyle="1" w:styleId="206">
    <w:name w:val="页眉 Char1"/>
    <w:basedOn w:val="45"/>
    <w:semiHidden/>
    <w:qFormat/>
    <w:uiPriority w:val="99"/>
    <w:rPr>
      <w:rFonts w:ascii="Times New Roman" w:hAnsi="Times New Roman"/>
      <w:kern w:val="2"/>
      <w:sz w:val="18"/>
      <w:szCs w:val="18"/>
    </w:rPr>
  </w:style>
  <w:style w:type="character" w:customStyle="1" w:styleId="207">
    <w:name w:val="正文文本缩进 3 Char1"/>
    <w:basedOn w:val="45"/>
    <w:semiHidden/>
    <w:qFormat/>
    <w:uiPriority w:val="99"/>
    <w:rPr>
      <w:rFonts w:ascii="Times New Roman" w:hAnsi="Times New Roman"/>
      <w:kern w:val="2"/>
      <w:sz w:val="16"/>
      <w:szCs w:val="16"/>
    </w:rPr>
  </w:style>
  <w:style w:type="paragraph" w:customStyle="1" w:styleId="208">
    <w:name w:val="样式 加粗 居中"/>
    <w:basedOn w:val="1"/>
    <w:qFormat/>
    <w:uiPriority w:val="0"/>
    <w:pPr>
      <w:spacing w:before="156" w:beforeLines="50" w:line="360" w:lineRule="auto"/>
      <w:ind w:right="210" w:rightChars="100"/>
      <w:jc w:val="center"/>
    </w:pPr>
    <w:rPr>
      <w:rFonts w:ascii="宋体" w:hAnsi="宋体" w:cs="宋体"/>
      <w:b/>
      <w:bCs/>
      <w:kern w:val="0"/>
      <w:sz w:val="24"/>
      <w:szCs w:val="24"/>
    </w:rPr>
  </w:style>
  <w:style w:type="character" w:customStyle="1" w:styleId="209">
    <w:name w:val="apple-converted-space"/>
    <w:qFormat/>
    <w:uiPriority w:val="0"/>
  </w:style>
  <w:style w:type="paragraph" w:customStyle="1" w:styleId="210">
    <w:name w:val="列出段落2"/>
    <w:basedOn w:val="1"/>
    <w:qFormat/>
    <w:uiPriority w:val="0"/>
    <w:pPr>
      <w:ind w:firstLine="420" w:firstLineChars="200"/>
    </w:pPr>
  </w:style>
  <w:style w:type="paragraph" w:customStyle="1" w:styleId="211">
    <w:name w:val="sty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13">
    <w:name w:val="正文首行缩进 Char"/>
    <w:basedOn w:val="195"/>
    <w:link w:val="42"/>
    <w:qFormat/>
    <w:uiPriority w:val="0"/>
    <w:rPr>
      <w:rFonts w:ascii="Times New Roman" w:hAnsi="Times New Roman"/>
      <w:kern w:val="2"/>
      <w:sz w:val="28"/>
      <w:szCs w:val="24"/>
    </w:rPr>
  </w:style>
  <w:style w:type="paragraph" w:customStyle="1" w:styleId="214">
    <w:name w:val="列出段落21"/>
    <w:basedOn w:val="1"/>
    <w:qFormat/>
    <w:uiPriority w:val="99"/>
    <w:pPr>
      <w:ind w:firstLine="420" w:firstLineChars="200"/>
    </w:pPr>
    <w:rPr>
      <w:rFonts w:ascii="Calibri" w:hAnsi="Calibri"/>
      <w:sz w:val="21"/>
      <w:szCs w:val="22"/>
    </w:rPr>
  </w:style>
  <w:style w:type="character" w:customStyle="1" w:styleId="215">
    <w:name w:val="段 Char"/>
    <w:link w:val="200"/>
    <w:qFormat/>
    <w:locked/>
    <w:uiPriority w:val="0"/>
    <w:rPr>
      <w:rFonts w:ascii="宋体" w:hAnsi="Times New Roman"/>
      <w:sz w:val="21"/>
    </w:rPr>
  </w:style>
  <w:style w:type="paragraph" w:customStyle="1" w:styleId="216">
    <w:name w:val="一级条标题"/>
    <w:next w:val="200"/>
    <w:qFormat/>
    <w:uiPriority w:val="0"/>
    <w:pPr>
      <w:spacing w:beforeLines="50"/>
      <w:outlineLvl w:val="2"/>
    </w:pPr>
    <w:rPr>
      <w:rFonts w:ascii="黑体" w:hAnsi="Times New Roman" w:eastAsia="黑体" w:cs="Times New Roman"/>
      <w:sz w:val="21"/>
      <w:szCs w:val="21"/>
      <w:lang w:val="en-US" w:eastAsia="zh-CN" w:bidi="ar-SA"/>
    </w:rPr>
  </w:style>
  <w:style w:type="paragraph" w:customStyle="1" w:styleId="217">
    <w:name w:val="章标题"/>
    <w:next w:val="200"/>
    <w:qFormat/>
    <w:uiPriority w:val="0"/>
    <w:pPr>
      <w:spacing w:beforeLines="100"/>
      <w:ind w:left="2310"/>
      <w:jc w:val="both"/>
      <w:outlineLvl w:val="1"/>
    </w:pPr>
    <w:rPr>
      <w:rFonts w:ascii="黑体" w:hAnsi="Times New Roman" w:eastAsia="黑体" w:cs="Times New Roman"/>
      <w:sz w:val="21"/>
      <w:lang w:val="en-US" w:eastAsia="zh-CN" w:bidi="ar-SA"/>
    </w:rPr>
  </w:style>
  <w:style w:type="paragraph" w:customStyle="1" w:styleId="218">
    <w:name w:val="四级条标题"/>
    <w:basedOn w:val="187"/>
    <w:next w:val="200"/>
    <w:qFormat/>
    <w:uiPriority w:val="0"/>
    <w:pPr>
      <w:numPr>
        <w:ilvl w:val="0"/>
        <w:numId w:val="0"/>
      </w:numPr>
      <w:tabs>
        <w:tab w:val="clear" w:pos="360"/>
      </w:tabs>
      <w:spacing w:beforeLines="50" w:afterLines="50"/>
      <w:outlineLvl w:val="5"/>
    </w:pPr>
    <w:rPr>
      <w:rFonts w:ascii="黑体"/>
      <w:sz w:val="21"/>
      <w:szCs w:val="21"/>
    </w:rPr>
  </w:style>
  <w:style w:type="paragraph" w:customStyle="1" w:styleId="219">
    <w:name w:val="五级条标题"/>
    <w:basedOn w:val="218"/>
    <w:next w:val="200"/>
    <w:qFormat/>
    <w:uiPriority w:val="0"/>
    <w:pPr>
      <w:outlineLvl w:val="6"/>
    </w:pPr>
  </w:style>
  <w:style w:type="paragraph" w:customStyle="1" w:styleId="220">
    <w:name w:val="二级无"/>
    <w:basedOn w:val="188"/>
    <w:qFormat/>
    <w:uiPriority w:val="0"/>
    <w:pPr>
      <w:numPr>
        <w:ilvl w:val="2"/>
        <w:numId w:val="1"/>
      </w:numPr>
      <w:spacing w:before="50" w:after="50"/>
    </w:pPr>
    <w:rPr>
      <w:rFonts w:ascii="宋体" w:eastAsia="宋体"/>
      <w:sz w:val="21"/>
      <w:szCs w:val="21"/>
    </w:rPr>
  </w:style>
  <w:style w:type="paragraph" w:customStyle="1" w:styleId="221">
    <w:name w:val="附录表标号"/>
    <w:basedOn w:val="1"/>
    <w:next w:val="200"/>
    <w:qFormat/>
    <w:uiPriority w:val="0"/>
    <w:pPr>
      <w:numPr>
        <w:ilvl w:val="0"/>
        <w:numId w:val="5"/>
      </w:numPr>
      <w:spacing w:line="14" w:lineRule="exact"/>
      <w:ind w:left="811" w:hanging="448"/>
      <w:jc w:val="center"/>
      <w:outlineLvl w:val="0"/>
    </w:pPr>
    <w:rPr>
      <w:color w:val="FFFFFF"/>
      <w:sz w:val="21"/>
      <w:szCs w:val="24"/>
    </w:rPr>
  </w:style>
  <w:style w:type="paragraph" w:customStyle="1" w:styleId="222">
    <w:name w:val="附录表标题"/>
    <w:basedOn w:val="1"/>
    <w:next w:val="200"/>
    <w:qFormat/>
    <w:uiPriority w:val="0"/>
    <w:pPr>
      <w:numPr>
        <w:ilvl w:val="1"/>
        <w:numId w:val="5"/>
      </w:numPr>
      <w:spacing w:beforeLines="50"/>
      <w:ind w:left="7090"/>
      <w:jc w:val="center"/>
    </w:pPr>
    <w:rPr>
      <w:rFonts w:ascii="黑体" w:eastAsia="黑体"/>
      <w:sz w:val="21"/>
      <w:szCs w:val="21"/>
    </w:rPr>
  </w:style>
  <w:style w:type="paragraph" w:customStyle="1" w:styleId="223">
    <w:name w:val="三级无"/>
    <w:basedOn w:val="187"/>
    <w:qFormat/>
    <w:uiPriority w:val="0"/>
    <w:pPr>
      <w:numPr>
        <w:ilvl w:val="3"/>
        <w:numId w:val="1"/>
      </w:numPr>
      <w:tabs>
        <w:tab w:val="clear" w:pos="360"/>
      </w:tabs>
      <w:spacing w:before="50" w:after="50"/>
    </w:pPr>
    <w:rPr>
      <w:rFonts w:ascii="宋体" w:eastAsia="宋体"/>
      <w:sz w:val="21"/>
      <w:szCs w:val="21"/>
    </w:rPr>
  </w:style>
  <w:style w:type="paragraph" w:customStyle="1" w:styleId="224">
    <w:name w:val="p15"/>
    <w:basedOn w:val="1"/>
    <w:qFormat/>
    <w:uiPriority w:val="0"/>
    <w:pPr>
      <w:widowControl/>
    </w:pPr>
    <w:rPr>
      <w:rFonts w:ascii="Wingdings" w:hAnsi="Wingdings" w:cs="宋体"/>
      <w:kern w:val="0"/>
      <w:szCs w:val="28"/>
    </w:rPr>
  </w:style>
  <w:style w:type="paragraph" w:customStyle="1" w:styleId="225">
    <w:name w:val="N.表格文字正文"/>
    <w:basedOn w:val="1"/>
    <w:qFormat/>
    <w:uiPriority w:val="0"/>
    <w:pPr>
      <w:ind w:firstLine="0" w:firstLineChars="0"/>
    </w:pPr>
    <w:rPr>
      <w:sz w:val="21"/>
    </w:rPr>
  </w:style>
  <w:style w:type="character" w:customStyle="1" w:styleId="226">
    <w:name w:val="标题 4 字符"/>
    <w:basedOn w:val="45"/>
    <w:link w:val="5"/>
    <w:qFormat/>
    <w:uiPriority w:val="9"/>
    <w:rPr>
      <w:rFonts w:ascii="Cambria" w:hAnsi="Cambria" w:eastAsia="宋体" w:cs="Times New Roman"/>
      <w:b/>
      <w:bCs/>
      <w:kern w:val="0"/>
      <w:sz w:val="28"/>
      <w:szCs w:val="28"/>
      <w:lang w:val="zh-CN" w:eastAsia="zh-CN"/>
    </w:rPr>
  </w:style>
  <w:style w:type="paragraph" w:customStyle="1" w:styleId="227">
    <w:name w:val="列出段落"/>
    <w:basedOn w:val="1"/>
    <w:qFormat/>
    <w:uiPriority w:val="34"/>
    <w:pPr>
      <w:spacing w:line="360" w:lineRule="auto"/>
      <w:ind w:firstLine="420" w:firstLineChars="200"/>
    </w:pPr>
    <w:rPr>
      <w:rFonts w:ascii="Calibri" w:hAnsi="Calibri"/>
      <w:sz w:val="24"/>
      <w:szCs w:val="22"/>
    </w:rPr>
  </w:style>
  <w:style w:type="character" w:customStyle="1" w:styleId="228">
    <w:name w:val="font31"/>
    <w:basedOn w:val="45"/>
    <w:qFormat/>
    <w:uiPriority w:val="0"/>
    <w:rPr>
      <w:rFonts w:hint="eastAsia" w:ascii="宋体" w:hAnsi="宋体" w:eastAsia="宋体" w:cs="宋体"/>
      <w:color w:val="000000"/>
      <w:sz w:val="20"/>
      <w:szCs w:val="20"/>
      <w:u w:val="none"/>
    </w:rPr>
  </w:style>
  <w:style w:type="paragraph" w:customStyle="1" w:styleId="229">
    <w:name w:val="纯文本1"/>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998F8A-BBDD-49DA-A73C-311B83E07B4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2343</Words>
  <Characters>13356</Characters>
  <Lines>111</Lines>
  <Paragraphs>31</Paragraphs>
  <TotalTime>2</TotalTime>
  <ScaleCrop>false</ScaleCrop>
  <LinksUpToDate>false</LinksUpToDate>
  <CharactersWithSpaces>15668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2017-05-24T09:14:00Z</dcterms:created>
  <dc:creator>Administrator</dc:creator>
  <cp:lastModifiedBy>dell</cp:lastModifiedBy>
  <dcterms:modified xsi:type="dcterms:W3CDTF">2020-04-03T07:54:10Z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