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rPr>
          <w:rFonts w:hint="eastAsia" w:ascii="宋体" w:hAnsi="宋体" w:eastAsia="宋体"/>
          <w:b/>
          <w:bCs/>
          <w:color w:val="000000"/>
          <w:spacing w:val="36"/>
          <w:w w:val="66"/>
          <w:szCs w:val="28"/>
          <w:lang w:val="en-US" w:eastAsia="zh-CN"/>
        </w:rPr>
      </w:pPr>
      <w:r>
        <w:rPr>
          <w:rFonts w:hint="eastAsia" w:ascii="宋体" w:hAnsi="宋体"/>
          <w:b/>
          <w:bCs/>
          <w:color w:val="000000"/>
          <w:spacing w:val="36"/>
          <w:w w:val="66"/>
          <w:szCs w:val="28"/>
          <w:lang w:val="en-US" w:eastAsia="zh-CN"/>
        </w:rPr>
        <w:tab/>
      </w:r>
    </w:p>
    <w:p>
      <w:pPr>
        <w:tabs>
          <w:tab w:val="left" w:pos="420"/>
        </w:tabs>
        <w:spacing w:line="360" w:lineRule="auto"/>
        <w:jc w:val="center"/>
        <w:rPr>
          <w:rFonts w:hint="eastAsia" w:ascii="宋体" w:hAnsi="宋体" w:eastAsia="宋体"/>
          <w:b/>
          <w:bCs/>
          <w:color w:val="000000"/>
          <w:spacing w:val="36"/>
          <w:w w:val="66"/>
          <w:sz w:val="72"/>
          <w:szCs w:val="72"/>
          <w:lang w:eastAsia="zh-CN"/>
        </w:rPr>
      </w:pPr>
      <w:r>
        <w:rPr>
          <w:rFonts w:hint="eastAsia" w:ascii="宋体" w:hAnsi="宋体"/>
          <w:b/>
          <w:bCs/>
          <w:color w:val="000000"/>
          <w:spacing w:val="36"/>
          <w:w w:val="66"/>
          <w:sz w:val="72"/>
          <w:szCs w:val="72"/>
          <w:lang w:eastAsia="zh-CN"/>
        </w:rPr>
        <w:t>鄂尔多斯市鄂托克前旗公共资源交易中心</w:t>
      </w:r>
    </w:p>
    <w:p>
      <w:pPr>
        <w:tabs>
          <w:tab w:val="left" w:pos="315"/>
          <w:tab w:val="left" w:pos="8820"/>
        </w:tabs>
        <w:spacing w:line="360" w:lineRule="auto"/>
        <w:ind w:right="356" w:rightChars="127"/>
        <w:rPr>
          <w:rFonts w:ascii="宋体" w:hAnsi="宋体"/>
          <w:b/>
          <w:bCs/>
          <w:color w:val="000000"/>
          <w:sz w:val="72"/>
          <w:szCs w:val="72"/>
        </w:rPr>
      </w:pPr>
    </w:p>
    <w:p>
      <w:pPr>
        <w:tabs>
          <w:tab w:val="left" w:pos="315"/>
          <w:tab w:val="left" w:pos="8820"/>
        </w:tabs>
        <w:spacing w:line="360" w:lineRule="auto"/>
        <w:ind w:right="356" w:rightChars="127"/>
        <w:jc w:val="center"/>
        <w:rPr>
          <w:rFonts w:ascii="宋体" w:hAnsi="宋体"/>
          <w:b/>
          <w:color w:val="000000"/>
          <w:kern w:val="0"/>
          <w:szCs w:val="28"/>
          <w:lang w:val="zh-CN"/>
        </w:rPr>
      </w:pPr>
      <w:r>
        <w:rPr>
          <w:rFonts w:hint="eastAsia" w:ascii="宋体" w:hAnsi="宋体"/>
          <w:b/>
          <w:bCs/>
          <w:color w:val="000000"/>
          <w:sz w:val="72"/>
          <w:szCs w:val="72"/>
        </w:rPr>
        <w:t>竞争性谈判文件</w:t>
      </w:r>
    </w:p>
    <w:p>
      <w:pPr>
        <w:tabs>
          <w:tab w:val="left" w:pos="315"/>
          <w:tab w:val="left" w:pos="8820"/>
        </w:tabs>
        <w:spacing w:line="360" w:lineRule="auto"/>
        <w:ind w:right="356" w:rightChars="127"/>
        <w:rPr>
          <w:rFonts w:ascii="宋体" w:hAnsi="宋体"/>
          <w:b/>
          <w:bCs/>
          <w:color w:val="000000"/>
          <w:szCs w:val="28"/>
        </w:rPr>
      </w:pPr>
    </w:p>
    <w:p>
      <w:pPr>
        <w:tabs>
          <w:tab w:val="left" w:pos="315"/>
          <w:tab w:val="left" w:pos="8820"/>
        </w:tabs>
        <w:spacing w:line="360" w:lineRule="auto"/>
        <w:ind w:right="356" w:rightChars="127"/>
        <w:jc w:val="center"/>
        <w:rPr>
          <w:rFonts w:ascii="宋体" w:hAnsi="宋体"/>
          <w:color w:val="000000"/>
          <w:szCs w:val="28"/>
        </w:rPr>
      </w:pPr>
      <w:r>
        <w:rPr>
          <w:rFonts w:ascii="宋体" w:hAnsi="宋体"/>
          <w:color w:val="000000"/>
          <w:szCs w:val="28"/>
        </w:rPr>
        <w:drawing>
          <wp:inline distT="0" distB="0" distL="0" distR="0">
            <wp:extent cx="2237105" cy="1677670"/>
            <wp:effectExtent l="0" t="0" r="3175" b="13970"/>
            <wp:docPr id="2" name="图片 2" descr="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终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37105" cy="1677670"/>
                    </a:xfrm>
                    <a:prstGeom prst="rect">
                      <a:avLst/>
                    </a:prstGeom>
                    <a:noFill/>
                    <a:ln>
                      <a:noFill/>
                    </a:ln>
                  </pic:spPr>
                </pic:pic>
              </a:graphicData>
            </a:graphic>
          </wp:inline>
        </w:drawing>
      </w:r>
    </w:p>
    <w:p>
      <w:pPr>
        <w:tabs>
          <w:tab w:val="left" w:pos="315"/>
          <w:tab w:val="left" w:pos="8820"/>
        </w:tabs>
        <w:spacing w:before="240" w:beforeLines="100" w:after="120" w:afterLines="50" w:line="360" w:lineRule="auto"/>
        <w:ind w:right="356" w:rightChars="127"/>
        <w:jc w:val="center"/>
        <w:rPr>
          <w:rFonts w:ascii="宋体" w:hAnsi="宋体"/>
          <w:color w:val="000000"/>
          <w:szCs w:val="28"/>
        </w:rPr>
      </w:pPr>
      <w:r>
        <w:rPr>
          <w:rFonts w:hint="eastAsia" w:ascii="宋体" w:hAnsi="宋体"/>
          <w:b/>
          <w:color w:val="000000"/>
          <w:szCs w:val="28"/>
        </w:rPr>
        <w:t>20</w:t>
      </w:r>
      <w:r>
        <w:rPr>
          <w:rFonts w:hint="eastAsia" w:ascii="宋体" w:hAnsi="宋体"/>
          <w:b/>
          <w:color w:val="000000"/>
          <w:szCs w:val="28"/>
          <w:lang w:val="en-US" w:eastAsia="zh-CN"/>
        </w:rPr>
        <w:t>20</w:t>
      </w:r>
      <w:r>
        <w:rPr>
          <w:rFonts w:hint="eastAsia" w:ascii="宋体" w:hAnsi="宋体"/>
          <w:b/>
          <w:color w:val="000000"/>
          <w:szCs w:val="28"/>
        </w:rPr>
        <w:t>年服务类</w:t>
      </w:r>
    </w:p>
    <w:p>
      <w:pPr>
        <w:pStyle w:val="5"/>
        <w:spacing w:line="360" w:lineRule="auto"/>
        <w:ind w:left="2476" w:leftChars="337" w:hanging="1532" w:hangingChars="545"/>
        <w:rPr>
          <w:rFonts w:hint="eastAsia" w:ascii="宋体" w:hAnsi="宋体" w:eastAsia="宋体"/>
          <w:color w:val="000000"/>
          <w:szCs w:val="28"/>
          <w:lang w:eastAsia="zh-CN"/>
        </w:rPr>
      </w:pPr>
      <w:r>
        <w:rPr>
          <w:rFonts w:hint="eastAsia" w:ascii="宋体" w:hAnsi="宋体" w:eastAsia="宋体"/>
          <w:color w:val="000000"/>
          <w:szCs w:val="28"/>
        </w:rPr>
        <w:t>项目名称：</w:t>
      </w:r>
      <w:r>
        <w:rPr>
          <w:rFonts w:hint="eastAsia" w:ascii="宋体" w:hAnsi="宋体" w:eastAsia="宋体"/>
          <w:color w:val="000000"/>
          <w:szCs w:val="28"/>
          <w:lang w:eastAsia="zh-CN"/>
        </w:rPr>
        <w:t>鄂托克前旗融媒体中心采购2020年《今日鄂前旗》蒙、汉文版报纸印刷服务项目（二次）</w:t>
      </w:r>
    </w:p>
    <w:p>
      <w:pPr>
        <w:pStyle w:val="5"/>
        <w:spacing w:line="360" w:lineRule="auto"/>
        <w:ind w:left="2335" w:leftChars="337" w:hanging="1391" w:hangingChars="495"/>
        <w:rPr>
          <w:rFonts w:hint="eastAsia" w:ascii="宋体" w:hAnsi="宋体" w:eastAsia="宋体"/>
          <w:color w:val="000000"/>
          <w:szCs w:val="28"/>
        </w:rPr>
      </w:pPr>
      <w:r>
        <w:rPr>
          <w:rFonts w:hint="eastAsia" w:ascii="宋体" w:hAnsi="宋体" w:eastAsia="宋体"/>
          <w:color w:val="000000"/>
          <w:szCs w:val="28"/>
        </w:rPr>
        <w:t>项目编号：</w:t>
      </w:r>
      <w:r>
        <w:rPr>
          <w:rFonts w:hint="eastAsia" w:ascii="宋体" w:hAnsi="宋体" w:eastAsia="宋体"/>
          <w:color w:val="000000"/>
          <w:szCs w:val="28"/>
          <w:lang w:val="en-US" w:eastAsia="zh-CN"/>
        </w:rPr>
        <w:t>CG2020FTP046</w:t>
      </w:r>
    </w:p>
    <w:p>
      <w:pPr>
        <w:pStyle w:val="5"/>
        <w:spacing w:line="360" w:lineRule="auto"/>
        <w:ind w:left="2335" w:leftChars="337" w:hanging="1391" w:hangingChars="495"/>
        <w:rPr>
          <w:rFonts w:ascii="宋体" w:hAnsi="宋体" w:eastAsia="宋体"/>
          <w:color w:val="000000"/>
          <w:szCs w:val="28"/>
        </w:rPr>
      </w:pPr>
    </w:p>
    <w:p>
      <w:pPr>
        <w:pStyle w:val="5"/>
        <w:spacing w:line="360" w:lineRule="auto"/>
        <w:rPr>
          <w:rFonts w:ascii="宋体" w:hAnsi="宋体" w:eastAsia="宋体"/>
          <w:color w:val="000000"/>
          <w:szCs w:val="28"/>
        </w:rPr>
      </w:pPr>
    </w:p>
    <w:p>
      <w:pPr>
        <w:pStyle w:val="5"/>
        <w:spacing w:line="360" w:lineRule="auto"/>
        <w:jc w:val="center"/>
        <w:rPr>
          <w:rFonts w:hint="eastAsia" w:ascii="宋体" w:hAnsi="宋体" w:eastAsia="宋体"/>
          <w:color w:val="000000"/>
          <w:szCs w:val="28"/>
          <w:lang w:eastAsia="zh-CN"/>
        </w:rPr>
      </w:pPr>
      <w:bookmarkStart w:id="0" w:name="_Toc266431113"/>
      <w:bookmarkStart w:id="1" w:name="_Toc266431005"/>
      <w:r>
        <w:rPr>
          <w:rFonts w:hint="eastAsia" w:ascii="宋体" w:hAnsi="宋体" w:eastAsia="宋体"/>
          <w:color w:val="000000"/>
          <w:szCs w:val="28"/>
          <w:lang w:eastAsia="zh-CN"/>
        </w:rPr>
        <w:t>2020年03月20日</w:t>
      </w:r>
    </w:p>
    <w:p>
      <w:pPr>
        <w:pStyle w:val="5"/>
        <w:spacing w:line="360" w:lineRule="auto"/>
        <w:rPr>
          <w:rFonts w:ascii="宋体" w:hAnsi="宋体" w:eastAsia="宋体"/>
          <w:color w:val="000000"/>
          <w:szCs w:val="28"/>
        </w:rPr>
      </w:pPr>
    </w:p>
    <w:p>
      <w:pPr>
        <w:pStyle w:val="5"/>
        <w:spacing w:line="360" w:lineRule="auto"/>
        <w:rPr>
          <w:rFonts w:ascii="宋体" w:hAnsi="宋体" w:eastAsia="宋体"/>
          <w:color w:val="000000"/>
          <w:szCs w:val="28"/>
        </w:rPr>
      </w:pPr>
    </w:p>
    <w:p>
      <w:pPr>
        <w:pStyle w:val="20"/>
        <w:keepNext w:val="0"/>
        <w:keepLines w:val="0"/>
        <w:spacing w:before="0" w:line="360" w:lineRule="auto"/>
        <w:jc w:val="center"/>
        <w:rPr>
          <w:rFonts w:ascii="宋体" w:hAnsi="宋体"/>
          <w:color w:val="000000"/>
          <w:lang w:val="zh-CN" w:eastAsia="zh-CN"/>
        </w:rPr>
      </w:pPr>
    </w:p>
    <w:p>
      <w:pPr>
        <w:pStyle w:val="20"/>
        <w:keepNext w:val="0"/>
        <w:keepLines w:val="0"/>
        <w:spacing w:before="0" w:line="360" w:lineRule="auto"/>
        <w:jc w:val="center"/>
        <w:rPr>
          <w:rFonts w:ascii="宋体" w:hAnsi="宋体"/>
          <w:color w:val="000000"/>
          <w:lang w:val="zh-CN"/>
        </w:rPr>
      </w:pPr>
      <w:r>
        <w:rPr>
          <w:rFonts w:hint="eastAsia" w:ascii="宋体" w:hAnsi="宋体"/>
          <w:color w:val="000000"/>
          <w:lang w:val="zh-CN"/>
        </w:rPr>
        <w:t>目   录</w:t>
      </w:r>
    </w:p>
    <w:p>
      <w:pPr>
        <w:pStyle w:val="10"/>
        <w:tabs>
          <w:tab w:val="right" w:leader="dot" w:pos="9402"/>
        </w:tabs>
        <w:rPr>
          <w:rFonts w:asciiTheme="minorHAnsi" w:hAnsiTheme="minorHAnsi" w:eastAsiaTheme="minorEastAsia" w:cstheme="minorBidi"/>
          <w:b w:val="0"/>
          <w:bCs w:val="0"/>
          <w:caps w:val="0"/>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r>
        <w:fldChar w:fldCharType="begin"/>
      </w:r>
      <w:r>
        <w:instrText xml:space="preserve"> HYPERLINK \l "_Toc497726578" </w:instrText>
      </w:r>
      <w:r>
        <w:fldChar w:fldCharType="separate"/>
      </w:r>
      <w:r>
        <w:rPr>
          <w:rStyle w:val="19"/>
          <w:rFonts w:hint="eastAsia" w:ascii="宋体" w:hAnsi="宋体"/>
        </w:rPr>
        <w:t>第一章</w:t>
      </w:r>
      <w:r>
        <w:rPr>
          <w:rStyle w:val="19"/>
          <w:rFonts w:ascii="宋体" w:hAnsi="宋体"/>
        </w:rPr>
        <w:t xml:space="preserve"> </w:t>
      </w:r>
      <w:r>
        <w:rPr>
          <w:rStyle w:val="19"/>
          <w:rFonts w:hint="eastAsia" w:ascii="宋体" w:hAnsi="宋体"/>
        </w:rPr>
        <w:t>采购公告</w:t>
      </w:r>
      <w:r>
        <w:tab/>
      </w:r>
      <w:r>
        <w:fldChar w:fldCharType="begin"/>
      </w:r>
      <w:r>
        <w:instrText xml:space="preserve"> PAGEREF _Toc497726578 \h </w:instrText>
      </w:r>
      <w:r>
        <w:fldChar w:fldCharType="separate"/>
      </w:r>
      <w:r>
        <w:t>3</w:t>
      </w:r>
      <w:r>
        <w:fldChar w:fldCharType="end"/>
      </w:r>
      <w:r>
        <w:fldChar w:fldCharType="end"/>
      </w:r>
    </w:p>
    <w:p>
      <w:pPr>
        <w:pStyle w:val="1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"_Toc497726579" </w:instrText>
      </w:r>
      <w:r>
        <w:fldChar w:fldCharType="separate"/>
      </w:r>
      <w:r>
        <w:rPr>
          <w:rStyle w:val="19"/>
          <w:rFonts w:hint="eastAsia" w:ascii="宋体" w:hAnsi="宋体"/>
        </w:rPr>
        <w:t>第二章</w:t>
      </w:r>
      <w:r>
        <w:rPr>
          <w:rStyle w:val="19"/>
          <w:rFonts w:ascii="宋体" w:hAnsi="宋体"/>
        </w:rPr>
        <w:t xml:space="preserve"> </w:t>
      </w:r>
      <w:r>
        <w:rPr>
          <w:rStyle w:val="19"/>
          <w:rFonts w:hint="eastAsia" w:ascii="宋体" w:hAnsi="宋体"/>
        </w:rPr>
        <w:t>供应商须知</w:t>
      </w:r>
      <w:r>
        <w:tab/>
      </w:r>
      <w:r>
        <w:fldChar w:fldCharType="begin"/>
      </w:r>
      <w:r>
        <w:instrText xml:space="preserve"> PAGEREF _Toc497726579 \h </w:instrText>
      </w:r>
      <w:r>
        <w:fldChar w:fldCharType="separate"/>
      </w:r>
      <w:r>
        <w:t>5</w:t>
      </w:r>
      <w:r>
        <w:fldChar w:fldCharType="end"/>
      </w:r>
      <w:r>
        <w:fldChar w:fldCharType="end"/>
      </w:r>
    </w:p>
    <w:p>
      <w:pPr>
        <w:pStyle w:val="1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"_Toc497726580" </w:instrText>
      </w:r>
      <w:r>
        <w:fldChar w:fldCharType="separate"/>
      </w:r>
      <w:r>
        <w:rPr>
          <w:rStyle w:val="19"/>
          <w:rFonts w:hint="eastAsia" w:ascii="宋体" w:hAnsi="宋体" w:cs="宋体"/>
        </w:rPr>
        <w:t>第三章</w:t>
      </w:r>
      <w:r>
        <w:rPr>
          <w:rStyle w:val="19"/>
          <w:rFonts w:ascii="宋体" w:hAnsi="宋体" w:cs="宋体"/>
        </w:rPr>
        <w:t xml:space="preserve"> </w:t>
      </w:r>
      <w:r>
        <w:rPr>
          <w:rStyle w:val="19"/>
          <w:rFonts w:hint="eastAsia" w:ascii="宋体" w:hAnsi="宋体" w:cs="宋体"/>
        </w:rPr>
        <w:t>合同与验收</w:t>
      </w:r>
      <w:r>
        <w:tab/>
      </w:r>
      <w:r>
        <w:fldChar w:fldCharType="begin"/>
      </w:r>
      <w:r>
        <w:instrText xml:space="preserve"> PAGEREF _Toc497726580 \h </w:instrText>
      </w:r>
      <w:r>
        <w:fldChar w:fldCharType="separate"/>
      </w:r>
      <w:r>
        <w:t>17</w:t>
      </w:r>
      <w:r>
        <w:fldChar w:fldCharType="end"/>
      </w:r>
      <w:r>
        <w:fldChar w:fldCharType="end"/>
      </w:r>
    </w:p>
    <w:p>
      <w:pPr>
        <w:pStyle w:val="1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"_Toc497726581" </w:instrText>
      </w:r>
      <w:r>
        <w:fldChar w:fldCharType="separate"/>
      </w:r>
      <w:r>
        <w:rPr>
          <w:rStyle w:val="19"/>
          <w:rFonts w:hint="eastAsia" w:ascii="宋体" w:hAnsi="宋体"/>
        </w:rPr>
        <w:t>第四章</w:t>
      </w:r>
      <w:r>
        <w:rPr>
          <w:rStyle w:val="19"/>
          <w:rFonts w:ascii="宋体" w:hAnsi="宋体"/>
        </w:rPr>
        <w:t xml:space="preserve"> </w:t>
      </w:r>
      <w:r>
        <w:rPr>
          <w:rStyle w:val="19"/>
          <w:rFonts w:hint="eastAsia" w:ascii="宋体" w:hAnsi="宋体"/>
        </w:rPr>
        <w:t>谈判内容与服务需求</w:t>
      </w:r>
      <w:r>
        <w:tab/>
      </w:r>
      <w:r>
        <w:fldChar w:fldCharType="begin"/>
      </w:r>
      <w:r>
        <w:instrText xml:space="preserve"> PAGEREF _Toc497726581 \h </w:instrText>
      </w:r>
      <w:r>
        <w:fldChar w:fldCharType="separate"/>
      </w:r>
      <w:r>
        <w:t>20</w:t>
      </w:r>
      <w:r>
        <w:fldChar w:fldCharType="end"/>
      </w:r>
      <w:r>
        <w:fldChar w:fldCharType="end"/>
      </w:r>
    </w:p>
    <w:p>
      <w:pPr>
        <w:pStyle w:val="1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"_Toc497726582" </w:instrText>
      </w:r>
      <w:r>
        <w:fldChar w:fldCharType="separate"/>
      </w:r>
      <w:r>
        <w:rPr>
          <w:rStyle w:val="19"/>
          <w:rFonts w:hint="eastAsia" w:ascii="宋体" w:hAnsi="宋体"/>
        </w:rPr>
        <w:t>第五章</w:t>
      </w:r>
      <w:r>
        <w:rPr>
          <w:rStyle w:val="19"/>
          <w:rFonts w:ascii="宋体" w:hAnsi="宋体"/>
        </w:rPr>
        <w:t xml:space="preserve"> </w:t>
      </w:r>
      <w:r>
        <w:rPr>
          <w:rStyle w:val="19"/>
          <w:rFonts w:hint="eastAsia" w:ascii="宋体" w:hAnsi="宋体"/>
        </w:rPr>
        <w:t>供应商资格证明及相关文件要求</w:t>
      </w:r>
      <w:r>
        <w:tab/>
      </w:r>
      <w:r>
        <w:fldChar w:fldCharType="begin"/>
      </w:r>
      <w:r>
        <w:instrText xml:space="preserve"> PAGEREF _Toc497726582 \h </w:instrText>
      </w:r>
      <w:r>
        <w:fldChar w:fldCharType="separate"/>
      </w:r>
      <w:r>
        <w:t>21</w:t>
      </w:r>
      <w:r>
        <w:fldChar w:fldCharType="end"/>
      </w:r>
      <w:r>
        <w:fldChar w:fldCharType="end"/>
      </w:r>
    </w:p>
    <w:p>
      <w:pPr>
        <w:pStyle w:val="1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"_Toc497726583" </w:instrText>
      </w:r>
      <w:r>
        <w:fldChar w:fldCharType="separate"/>
      </w:r>
      <w:r>
        <w:rPr>
          <w:rStyle w:val="19"/>
          <w:rFonts w:hint="eastAsia" w:ascii="宋体" w:hAnsi="宋体"/>
        </w:rPr>
        <w:t>第六章</w:t>
      </w:r>
      <w:r>
        <w:rPr>
          <w:rStyle w:val="19"/>
          <w:rFonts w:ascii="宋体" w:hAnsi="宋体"/>
        </w:rPr>
        <w:t xml:space="preserve"> </w:t>
      </w:r>
      <w:r>
        <w:rPr>
          <w:rStyle w:val="19"/>
          <w:rFonts w:hint="eastAsia" w:ascii="宋体" w:hAnsi="宋体"/>
        </w:rPr>
        <w:t>谈判程序及方法</w:t>
      </w:r>
      <w:r>
        <w:tab/>
      </w:r>
      <w:r>
        <w:fldChar w:fldCharType="begin"/>
      </w:r>
      <w:r>
        <w:instrText xml:space="preserve"> PAGEREF _Toc497726583 \h </w:instrText>
      </w:r>
      <w:r>
        <w:fldChar w:fldCharType="separate"/>
      </w:r>
      <w:r>
        <w:t>22</w:t>
      </w:r>
      <w:r>
        <w:fldChar w:fldCharType="end"/>
      </w:r>
      <w:r>
        <w:fldChar w:fldCharType="end"/>
      </w:r>
    </w:p>
    <w:p>
      <w:pPr>
        <w:pStyle w:val="1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"_Toc497726584" </w:instrText>
      </w:r>
      <w:r>
        <w:fldChar w:fldCharType="separate"/>
      </w:r>
      <w:r>
        <w:rPr>
          <w:rStyle w:val="19"/>
          <w:rFonts w:hint="eastAsia" w:ascii="宋体" w:hAnsi="宋体"/>
        </w:rPr>
        <w:t>第七章</w:t>
      </w:r>
      <w:r>
        <w:rPr>
          <w:rStyle w:val="19"/>
          <w:rFonts w:ascii="宋体" w:hAnsi="宋体"/>
        </w:rPr>
        <w:t xml:space="preserve"> </w:t>
      </w:r>
      <w:r>
        <w:rPr>
          <w:rStyle w:val="19"/>
          <w:rFonts w:hint="eastAsia" w:ascii="宋体" w:hAnsi="宋体"/>
        </w:rPr>
        <w:t>响应文件格式与要求</w:t>
      </w:r>
      <w:r>
        <w:tab/>
      </w:r>
      <w:r>
        <w:fldChar w:fldCharType="begin"/>
      </w:r>
      <w:r>
        <w:instrText xml:space="preserve"> PAGEREF _Toc497726584 \h </w:instrText>
      </w:r>
      <w:r>
        <w:fldChar w:fldCharType="separate"/>
      </w:r>
      <w:r>
        <w:t>26</w:t>
      </w:r>
      <w:r>
        <w:fldChar w:fldCharType="end"/>
      </w:r>
      <w:r>
        <w:fldChar w:fldCharType="end"/>
      </w:r>
    </w:p>
    <w:p>
      <w:pPr>
        <w:pStyle w:val="10"/>
        <w:tabs>
          <w:tab w:val="right" w:leader="dot" w:pos="9402"/>
        </w:tabs>
        <w:rPr>
          <w:rFonts w:asciiTheme="minorHAnsi" w:hAnsiTheme="minorHAnsi" w:eastAsiaTheme="minorEastAsia" w:cstheme="minorBidi"/>
          <w:b w:val="0"/>
          <w:bCs w:val="0"/>
          <w:caps w:val="0"/>
          <w:sz w:val="21"/>
          <w:szCs w:val="22"/>
        </w:rPr>
      </w:pPr>
      <w:r>
        <w:fldChar w:fldCharType="begin"/>
      </w:r>
      <w:r>
        <w:instrText xml:space="preserve"> HYPERLINK \l "_Toc497726585" </w:instrText>
      </w:r>
      <w:r>
        <w:fldChar w:fldCharType="separate"/>
      </w:r>
      <w:r>
        <w:rPr>
          <w:rStyle w:val="19"/>
          <w:rFonts w:hint="eastAsia" w:ascii="宋体" w:hAnsi="宋体"/>
        </w:rPr>
        <w:t>温馨提示</w:t>
      </w:r>
      <w:r>
        <w:tab/>
      </w:r>
      <w:r>
        <w:fldChar w:fldCharType="begin"/>
      </w:r>
      <w:r>
        <w:instrText xml:space="preserve"> PAGEREF _Toc497726585 \h </w:instrText>
      </w:r>
      <w:r>
        <w:fldChar w:fldCharType="separate"/>
      </w:r>
      <w:r>
        <w:t>52</w:t>
      </w:r>
      <w:r>
        <w:fldChar w:fldCharType="end"/>
      </w:r>
      <w:r>
        <w:fldChar w:fldCharType="end"/>
      </w:r>
    </w:p>
    <w:p>
      <w:pPr>
        <w:pStyle w:val="3"/>
        <w:keepNext w:val="0"/>
        <w:keepLines w:val="0"/>
        <w:spacing w:line="360" w:lineRule="auto"/>
        <w:jc w:val="both"/>
        <w:rPr>
          <w:rFonts w:ascii="宋体" w:hAnsi="宋体"/>
          <w:b w:val="0"/>
          <w:color w:val="000000"/>
          <w:sz w:val="28"/>
          <w:szCs w:val="28"/>
        </w:rPr>
      </w:pPr>
      <w:r>
        <w:rPr>
          <w:rFonts w:ascii="宋体" w:hAnsi="宋体"/>
          <w:b w:val="0"/>
          <w:color w:val="000000"/>
          <w:sz w:val="28"/>
          <w:szCs w:val="28"/>
        </w:rPr>
        <w:fldChar w:fldCharType="end"/>
      </w:r>
      <w:bookmarkEnd w:id="0"/>
      <w:bookmarkEnd w:id="1"/>
      <w:bookmarkStart w:id="2" w:name="_Toc266431116"/>
      <w:bookmarkStart w:id="3" w:name="_Toc253045125"/>
    </w:p>
    <w:p>
      <w:pPr>
        <w:widowControl/>
        <w:jc w:val="left"/>
        <w:rPr>
          <w:rFonts w:ascii="宋体" w:hAnsi="宋体"/>
          <w:b/>
          <w:color w:val="000000"/>
          <w:szCs w:val="28"/>
        </w:rPr>
      </w:pPr>
      <w:r>
        <w:rPr>
          <w:rFonts w:ascii="宋体" w:hAnsi="宋体"/>
          <w:b/>
          <w:color w:val="000000"/>
          <w:szCs w:val="28"/>
        </w:rPr>
        <w:br w:type="page"/>
      </w:r>
    </w:p>
    <w:p>
      <w:pPr>
        <w:widowControl/>
        <w:ind w:firstLine="3795" w:firstLineChars="1350"/>
        <w:jc w:val="left"/>
        <w:outlineLvl w:val="0"/>
        <w:rPr>
          <w:rFonts w:ascii="宋体" w:hAnsi="宋体"/>
          <w:b/>
          <w:color w:val="000000"/>
          <w:szCs w:val="28"/>
        </w:rPr>
      </w:pPr>
      <w:bookmarkStart w:id="4" w:name="_Toc497726578"/>
      <w:r>
        <w:rPr>
          <w:rFonts w:hint="eastAsia" w:ascii="宋体" w:hAnsi="宋体"/>
          <w:b/>
          <w:color w:val="000000"/>
          <w:szCs w:val="28"/>
        </w:rPr>
        <w:t>第一章 采购公告</w:t>
      </w:r>
      <w:bookmarkEnd w:id="4"/>
    </w:p>
    <w:p>
      <w:pPr>
        <w:widowControl/>
        <w:jc w:val="center"/>
        <w:rPr>
          <w:rFonts w:ascii="宋体" w:hAnsi="宋体"/>
          <w:bCs/>
          <w:color w:val="000000"/>
          <w:kern w:val="44"/>
          <w:szCs w:val="28"/>
          <w:lang w:val="zh-CN"/>
        </w:rPr>
      </w:pPr>
      <w:r>
        <w:rPr>
          <w:rFonts w:hint="eastAsia" w:ascii="宋体" w:hAnsi="宋体"/>
          <w:b/>
          <w:sz w:val="24"/>
          <w:szCs w:val="24"/>
          <w:lang w:eastAsia="zh-CN"/>
        </w:rPr>
        <w:t>鄂托克前旗融媒体中心采购2020年《今日鄂前旗》蒙、汉文版报纸印刷服务项目（二次）</w:t>
      </w:r>
      <w:r>
        <w:rPr>
          <w:rFonts w:hint="eastAsia" w:ascii="宋体" w:hAnsi="宋体"/>
          <w:b/>
          <w:sz w:val="24"/>
          <w:szCs w:val="24"/>
        </w:rPr>
        <w:t>竞争性谈判公告</w:t>
      </w:r>
    </w:p>
    <w:p>
      <w:pPr>
        <w:spacing w:line="360" w:lineRule="auto"/>
        <w:ind w:firstLine="480" w:firstLineChars="200"/>
        <w:rPr>
          <w:rFonts w:ascii="宋体" w:hAnsi="宋体"/>
          <w:color w:val="000000"/>
          <w:sz w:val="24"/>
          <w:szCs w:val="24"/>
        </w:rPr>
      </w:pPr>
      <w:r>
        <w:rPr>
          <w:rFonts w:hint="eastAsia" w:ascii="宋体" w:hAnsi="宋体"/>
          <w:sz w:val="24"/>
          <w:szCs w:val="24"/>
          <w:lang w:eastAsia="zh-CN"/>
        </w:rPr>
        <w:t>鄂尔多斯市鄂托克前旗公共资源交易中心</w:t>
      </w:r>
      <w:r>
        <w:rPr>
          <w:rFonts w:hint="eastAsia" w:ascii="宋体" w:hAnsi="宋体"/>
          <w:sz w:val="24"/>
          <w:szCs w:val="24"/>
        </w:rPr>
        <w:t>受</w:t>
      </w:r>
      <w:r>
        <w:rPr>
          <w:rFonts w:hint="eastAsia" w:ascii="宋体" w:hAnsi="宋体"/>
          <w:sz w:val="24"/>
          <w:szCs w:val="24"/>
          <w:lang w:eastAsia="zh-CN"/>
        </w:rPr>
        <w:t>鄂托克前旗融媒体中心</w:t>
      </w:r>
      <w:r>
        <w:rPr>
          <w:rFonts w:hint="eastAsia" w:ascii="宋体" w:hAnsi="宋体"/>
          <w:sz w:val="24"/>
          <w:szCs w:val="24"/>
        </w:rPr>
        <w:t>委托，</w:t>
      </w:r>
      <w:r>
        <w:rPr>
          <w:rFonts w:hint="eastAsia" w:ascii="宋体" w:hAnsi="宋体"/>
          <w:sz w:val="24"/>
          <w:szCs w:val="24"/>
          <w:lang w:eastAsia="zh-CN"/>
        </w:rPr>
        <w:t>按照鄂前旗采管办审批的方式</w:t>
      </w:r>
      <w:r>
        <w:rPr>
          <w:rFonts w:hint="eastAsia" w:ascii="宋体" w:hAnsi="宋体"/>
          <w:sz w:val="24"/>
          <w:szCs w:val="24"/>
          <w:lang w:val="en-US" w:eastAsia="zh-CN"/>
        </w:rPr>
        <w:t>(</w:t>
      </w:r>
      <w:r>
        <w:rPr>
          <w:rFonts w:hint="eastAsia" w:ascii="宋体" w:hAnsi="宋体"/>
          <w:sz w:val="24"/>
          <w:szCs w:val="24"/>
        </w:rPr>
        <w:t>竞争性谈判</w:t>
      </w:r>
      <w:r>
        <w:rPr>
          <w:rFonts w:hint="eastAsia" w:ascii="宋体" w:hAnsi="宋体"/>
          <w:sz w:val="24"/>
          <w:szCs w:val="24"/>
          <w:lang w:eastAsia="zh-CN"/>
        </w:rPr>
        <w:t>）</w:t>
      </w:r>
      <w:r>
        <w:rPr>
          <w:rFonts w:hint="eastAsia" w:ascii="宋体" w:hAnsi="宋体"/>
          <w:sz w:val="24"/>
          <w:szCs w:val="24"/>
        </w:rPr>
        <w:t>采购</w:t>
      </w:r>
      <w:r>
        <w:rPr>
          <w:rFonts w:hint="eastAsia" w:ascii="宋体" w:hAnsi="宋体"/>
          <w:color w:val="000000"/>
          <w:sz w:val="24"/>
          <w:szCs w:val="24"/>
          <w:lang w:eastAsia="zh-CN"/>
        </w:rPr>
        <w:t>2020年《今日鄂前旗》蒙、汉文版报纸印刷服务项目（二次）</w:t>
      </w:r>
      <w:r>
        <w:rPr>
          <w:rFonts w:hint="eastAsia" w:ascii="宋体" w:hAnsi="宋体"/>
          <w:color w:val="000000"/>
          <w:sz w:val="24"/>
          <w:szCs w:val="24"/>
        </w:rPr>
        <w:t>。欢迎符合资格条件的供应商前来报名参加。</w:t>
      </w:r>
    </w:p>
    <w:p>
      <w:pPr>
        <w:pStyle w:val="21"/>
        <w:spacing w:line="360" w:lineRule="auto"/>
        <w:ind w:firstLine="482"/>
        <w:rPr>
          <w:rFonts w:ascii="宋体" w:hAnsi="宋体"/>
          <w:b/>
          <w:color w:val="000000"/>
          <w:sz w:val="24"/>
          <w:szCs w:val="24"/>
        </w:rPr>
      </w:pPr>
      <w:r>
        <w:rPr>
          <w:rFonts w:hint="eastAsia" w:ascii="宋体" w:hAnsi="宋体"/>
          <w:b/>
          <w:color w:val="000000"/>
          <w:sz w:val="24"/>
          <w:szCs w:val="24"/>
        </w:rPr>
        <w:t>一.项目概述</w:t>
      </w:r>
    </w:p>
    <w:p>
      <w:pPr>
        <w:pStyle w:val="21"/>
        <w:spacing w:line="360" w:lineRule="auto"/>
        <w:ind w:firstLine="480"/>
        <w:rPr>
          <w:rFonts w:ascii="宋体" w:hAnsi="宋体"/>
          <w:b/>
          <w:color w:val="000000"/>
          <w:sz w:val="24"/>
          <w:szCs w:val="24"/>
        </w:rPr>
      </w:pPr>
      <w:r>
        <w:rPr>
          <w:rFonts w:hint="eastAsia" w:ascii="宋体" w:hAnsi="宋体"/>
          <w:sz w:val="24"/>
          <w:szCs w:val="24"/>
        </w:rPr>
        <w:t>1.名称与编号</w:t>
      </w:r>
    </w:p>
    <w:p>
      <w:pPr>
        <w:spacing w:line="360" w:lineRule="auto"/>
        <w:ind w:firstLine="480" w:firstLineChars="200"/>
        <w:rPr>
          <w:rFonts w:hint="eastAsia" w:ascii="宋体" w:hAnsi="宋体" w:eastAsia="宋体"/>
          <w:color w:val="000000"/>
          <w:sz w:val="24"/>
          <w:szCs w:val="24"/>
          <w:lang w:eastAsia="zh-CN"/>
        </w:rPr>
      </w:pPr>
      <w:r>
        <w:rPr>
          <w:rFonts w:hint="eastAsia" w:ascii="宋体" w:hAnsi="宋体"/>
          <w:sz w:val="24"/>
          <w:szCs w:val="24"/>
        </w:rPr>
        <w:t>项目名称：</w:t>
      </w:r>
      <w:r>
        <w:rPr>
          <w:rFonts w:hint="eastAsia" w:ascii="宋体" w:hAnsi="宋体"/>
          <w:sz w:val="24"/>
          <w:szCs w:val="24"/>
          <w:lang w:eastAsia="zh-CN"/>
        </w:rPr>
        <w:t>鄂托克前旗融媒体中心采购2020年《今日鄂前旗》蒙、汉文版报纸印刷服务项目（二次）</w:t>
      </w:r>
    </w:p>
    <w:p>
      <w:pPr>
        <w:spacing w:line="360" w:lineRule="auto"/>
        <w:ind w:firstLine="480" w:firstLineChars="200"/>
        <w:jc w:val="left"/>
        <w:rPr>
          <w:rFonts w:hint="eastAsia" w:ascii="宋体" w:hAnsi="宋体"/>
          <w:sz w:val="24"/>
          <w:szCs w:val="24"/>
          <w:lang w:eastAsia="zh-CN"/>
        </w:rPr>
      </w:pPr>
      <w:r>
        <w:rPr>
          <w:rFonts w:hint="eastAsia" w:ascii="宋体" w:hAnsi="宋体"/>
          <w:color w:val="000000"/>
          <w:sz w:val="24"/>
          <w:szCs w:val="24"/>
        </w:rPr>
        <w:t>批准文件编号：</w:t>
      </w:r>
      <w:r>
        <w:rPr>
          <w:rFonts w:hint="eastAsia" w:ascii="宋体" w:hAnsi="宋体"/>
          <w:sz w:val="24"/>
          <w:szCs w:val="24"/>
          <w:highlight w:val="none"/>
          <w:lang w:eastAsia="zh-CN"/>
        </w:rPr>
        <w:t>鄂</w:t>
      </w:r>
      <w:r>
        <w:rPr>
          <w:rFonts w:hint="eastAsia" w:ascii="宋体" w:hAnsi="宋体"/>
          <w:sz w:val="24"/>
          <w:szCs w:val="24"/>
          <w:highlight w:val="none"/>
          <w:lang w:val="en-US" w:eastAsia="zh-CN"/>
        </w:rPr>
        <w:t>财购备</w:t>
      </w:r>
      <w:r>
        <w:rPr>
          <w:rFonts w:hint="eastAsia" w:ascii="宋体" w:hAnsi="宋体"/>
          <w:sz w:val="24"/>
          <w:szCs w:val="24"/>
          <w:highlight w:val="none"/>
          <w:lang w:eastAsia="zh-CN"/>
        </w:rPr>
        <w:t>字（</w:t>
      </w:r>
      <w:r>
        <w:rPr>
          <w:rFonts w:hint="eastAsia" w:ascii="宋体" w:hAnsi="宋体"/>
          <w:sz w:val="24"/>
          <w:szCs w:val="24"/>
          <w:highlight w:val="none"/>
          <w:lang w:val="en-US" w:eastAsia="zh-CN"/>
        </w:rPr>
        <w:t>电子</w:t>
      </w:r>
      <w:r>
        <w:rPr>
          <w:rFonts w:hint="eastAsia" w:ascii="宋体" w:hAnsi="宋体"/>
          <w:sz w:val="24"/>
          <w:szCs w:val="24"/>
          <w:highlight w:val="none"/>
          <w:lang w:eastAsia="zh-CN"/>
        </w:rPr>
        <w:t>）【</w:t>
      </w:r>
      <w:r>
        <w:rPr>
          <w:rFonts w:hint="eastAsia" w:ascii="宋体" w:hAnsi="宋体"/>
          <w:sz w:val="24"/>
          <w:szCs w:val="24"/>
          <w:highlight w:val="none"/>
          <w:lang w:val="en-US" w:eastAsia="zh-CN"/>
        </w:rPr>
        <w:t>2020</w:t>
      </w:r>
      <w:r>
        <w:rPr>
          <w:rFonts w:hint="eastAsia" w:ascii="宋体" w:hAnsi="宋体"/>
          <w:sz w:val="24"/>
          <w:szCs w:val="24"/>
          <w:highlight w:val="none"/>
          <w:lang w:eastAsia="zh-CN"/>
        </w:rPr>
        <w:t>】</w:t>
      </w:r>
      <w:r>
        <w:rPr>
          <w:rFonts w:hint="eastAsia" w:ascii="宋体" w:hAnsi="宋体"/>
          <w:sz w:val="24"/>
          <w:szCs w:val="24"/>
          <w:highlight w:val="none"/>
          <w:lang w:val="en-US" w:eastAsia="zh-CN"/>
        </w:rPr>
        <w:t>QQ0008</w:t>
      </w:r>
      <w:r>
        <w:rPr>
          <w:rFonts w:hint="eastAsia" w:ascii="宋体" w:hAnsi="宋体"/>
          <w:sz w:val="24"/>
          <w:szCs w:val="24"/>
          <w:highlight w:val="none"/>
        </w:rPr>
        <w:t>号</w:t>
      </w:r>
    </w:p>
    <w:p>
      <w:pPr>
        <w:keepNext w:val="0"/>
        <w:keepLines w:val="0"/>
        <w:widowControl/>
        <w:suppressLineNumbers w:val="0"/>
        <w:pBdr>
          <w:left w:val="none" w:color="auto" w:sz="0" w:space="0"/>
          <w:bottom w:val="none" w:color="auto" w:sz="0" w:space="0"/>
          <w:right w:val="none" w:color="auto" w:sz="0" w:space="0"/>
        </w:pBdr>
        <w:wordWrap w:val="0"/>
        <w:ind w:firstLine="480" w:firstLineChars="200"/>
        <w:jc w:val="both"/>
        <w:rPr>
          <w:rFonts w:hint="eastAsia" w:ascii="宋体" w:hAnsi="宋体" w:eastAsia="宋体"/>
          <w:color w:val="auto"/>
          <w:sz w:val="24"/>
          <w:szCs w:val="24"/>
          <w:lang w:eastAsia="zh-CN"/>
        </w:rPr>
      </w:pPr>
      <w:r>
        <w:rPr>
          <w:rFonts w:hint="eastAsia" w:ascii="宋体" w:hAnsi="宋体"/>
          <w:sz w:val="24"/>
          <w:szCs w:val="24"/>
        </w:rPr>
        <w:t>谈判文件编号：</w:t>
      </w:r>
      <w:r>
        <w:rPr>
          <w:rFonts w:hint="eastAsia" w:ascii="微软雅黑" w:hAnsi="微软雅黑" w:eastAsia="微软雅黑" w:cs="微软雅黑"/>
          <w:color w:val="333333"/>
          <w:kern w:val="0"/>
          <w:sz w:val="21"/>
          <w:szCs w:val="21"/>
          <w:lang w:val="en-US" w:eastAsia="zh-CN" w:bidi="ar"/>
        </w:rPr>
        <w:t>CG2020FTP046</w:t>
      </w:r>
    </w:p>
    <w:p>
      <w:pPr>
        <w:numPr>
          <w:ilvl w:val="0"/>
          <w:numId w:val="1"/>
        </w:numPr>
        <w:spacing w:line="360" w:lineRule="auto"/>
        <w:ind w:firstLine="480" w:firstLineChars="200"/>
        <w:jc w:val="left"/>
        <w:rPr>
          <w:rFonts w:hint="eastAsia" w:ascii="宋体" w:hAnsi="宋体"/>
          <w:color w:val="000000"/>
          <w:sz w:val="24"/>
          <w:szCs w:val="24"/>
        </w:rPr>
      </w:pPr>
      <w:r>
        <w:rPr>
          <w:rFonts w:hint="eastAsia" w:ascii="宋体" w:hAnsi="宋体"/>
          <w:color w:val="000000"/>
          <w:sz w:val="24"/>
          <w:szCs w:val="24"/>
        </w:rPr>
        <w:t>内容及分包情况（技术规格、参数及要求）</w:t>
      </w:r>
    </w:p>
    <w:tbl>
      <w:tblPr>
        <w:tblStyle w:val="15"/>
        <w:tblW w:w="10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754"/>
        <w:gridCol w:w="2401"/>
        <w:gridCol w:w="249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tcPr>
          <w:p>
            <w:pPr>
              <w:spacing w:line="560" w:lineRule="exact"/>
              <w:jc w:val="center"/>
              <w:rPr>
                <w:rFonts w:hAnsi="宋体"/>
                <w:b/>
                <w:sz w:val="21"/>
                <w:szCs w:val="21"/>
              </w:rPr>
            </w:pPr>
            <w:r>
              <w:rPr>
                <w:rFonts w:hint="eastAsia" w:hAnsi="宋体"/>
                <w:b/>
                <w:sz w:val="21"/>
                <w:szCs w:val="21"/>
              </w:rPr>
              <w:t>包号</w:t>
            </w:r>
          </w:p>
        </w:tc>
        <w:tc>
          <w:tcPr>
            <w:tcW w:w="2754" w:type="dxa"/>
          </w:tcPr>
          <w:p>
            <w:pPr>
              <w:spacing w:line="560" w:lineRule="exact"/>
              <w:jc w:val="center"/>
              <w:rPr>
                <w:rFonts w:hAnsi="宋体"/>
                <w:b/>
                <w:sz w:val="21"/>
                <w:szCs w:val="21"/>
              </w:rPr>
            </w:pPr>
            <w:r>
              <w:rPr>
                <w:rFonts w:hint="eastAsia" w:hAnsi="宋体"/>
                <w:b/>
                <w:sz w:val="21"/>
                <w:szCs w:val="21"/>
              </w:rPr>
              <w:t>采购名称</w:t>
            </w:r>
          </w:p>
        </w:tc>
        <w:tc>
          <w:tcPr>
            <w:tcW w:w="2401" w:type="dxa"/>
          </w:tcPr>
          <w:p>
            <w:pPr>
              <w:spacing w:line="560" w:lineRule="exact"/>
              <w:jc w:val="center"/>
              <w:rPr>
                <w:rFonts w:hint="eastAsia" w:hAnsi="宋体" w:eastAsia="宋体"/>
                <w:b/>
                <w:sz w:val="21"/>
                <w:szCs w:val="21"/>
                <w:lang w:val="en-US" w:eastAsia="zh-CN"/>
              </w:rPr>
            </w:pPr>
            <w:r>
              <w:rPr>
                <w:rFonts w:hint="eastAsia" w:hAnsi="宋体"/>
                <w:b/>
                <w:sz w:val="21"/>
                <w:szCs w:val="21"/>
              </w:rPr>
              <w:t>数量</w:t>
            </w:r>
          </w:p>
        </w:tc>
        <w:tc>
          <w:tcPr>
            <w:tcW w:w="2495" w:type="dxa"/>
          </w:tcPr>
          <w:p>
            <w:pPr>
              <w:spacing w:line="560" w:lineRule="exact"/>
              <w:jc w:val="center"/>
              <w:rPr>
                <w:rFonts w:hAnsi="宋体"/>
                <w:b/>
                <w:sz w:val="21"/>
                <w:szCs w:val="21"/>
              </w:rPr>
            </w:pPr>
            <w:r>
              <w:rPr>
                <w:rFonts w:hint="eastAsia" w:hAnsi="宋体"/>
                <w:b/>
                <w:sz w:val="21"/>
                <w:szCs w:val="21"/>
              </w:rPr>
              <w:t>技术规格、参数及要求</w:t>
            </w:r>
          </w:p>
        </w:tc>
        <w:tc>
          <w:tcPr>
            <w:tcW w:w="1636" w:type="dxa"/>
          </w:tcPr>
          <w:p>
            <w:pPr>
              <w:spacing w:line="560" w:lineRule="exact"/>
              <w:jc w:val="center"/>
              <w:rPr>
                <w:rFonts w:hAnsi="宋体"/>
                <w:b/>
                <w:sz w:val="21"/>
                <w:szCs w:val="21"/>
              </w:rPr>
            </w:pPr>
            <w:r>
              <w:rPr>
                <w:rFonts w:hint="eastAsia" w:hAnsi="宋体"/>
                <w:b/>
                <w:sz w:val="21"/>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82" w:type="dxa"/>
            <w:vAlign w:val="center"/>
          </w:tcPr>
          <w:p>
            <w:pPr>
              <w:spacing w:line="560" w:lineRule="exact"/>
              <w:jc w:val="center"/>
              <w:rPr>
                <w:rFonts w:hint="eastAsia" w:hAnsi="宋体" w:eastAsia="宋体"/>
                <w:b/>
                <w:sz w:val="21"/>
                <w:szCs w:val="21"/>
                <w:lang w:val="en-US" w:eastAsia="zh-CN"/>
              </w:rPr>
            </w:pPr>
            <w:r>
              <w:rPr>
                <w:rFonts w:hint="eastAsia" w:hAnsi="宋体"/>
                <w:b/>
                <w:sz w:val="21"/>
                <w:szCs w:val="21"/>
                <w:lang w:val="en-US" w:eastAsia="zh-CN"/>
              </w:rPr>
              <w:t>1</w:t>
            </w:r>
          </w:p>
        </w:tc>
        <w:tc>
          <w:tcPr>
            <w:tcW w:w="2754" w:type="dxa"/>
            <w:vAlign w:val="center"/>
          </w:tcPr>
          <w:p>
            <w:pPr>
              <w:spacing w:line="560" w:lineRule="exact"/>
              <w:jc w:val="center"/>
              <w:rPr>
                <w:rFonts w:hint="eastAsia" w:hAnsi="宋体"/>
                <w:b/>
                <w:sz w:val="21"/>
                <w:szCs w:val="21"/>
                <w:lang w:eastAsia="zh-CN"/>
              </w:rPr>
            </w:pPr>
            <w:r>
              <w:rPr>
                <w:rFonts w:hint="eastAsia" w:hAnsi="宋体"/>
                <w:b/>
                <w:sz w:val="21"/>
                <w:szCs w:val="21"/>
                <w:lang w:eastAsia="zh-CN"/>
              </w:rPr>
              <w:t>2020年《今日鄂前旗》蒙、汉文版报纸印刷服务项目</w:t>
            </w:r>
          </w:p>
        </w:tc>
        <w:tc>
          <w:tcPr>
            <w:tcW w:w="2401" w:type="dxa"/>
            <w:vAlign w:val="center"/>
          </w:tcPr>
          <w:p>
            <w:pPr>
              <w:spacing w:line="560" w:lineRule="exact"/>
              <w:jc w:val="center"/>
              <w:rPr>
                <w:rFonts w:hint="default" w:hAnsi="宋体"/>
                <w:b/>
                <w:sz w:val="21"/>
                <w:szCs w:val="21"/>
                <w:lang w:val="en-US" w:eastAsia="zh-CN"/>
              </w:rPr>
            </w:pPr>
            <w:r>
              <w:rPr>
                <w:rFonts w:hint="eastAsia" w:hAnsi="宋体"/>
                <w:b/>
                <w:sz w:val="21"/>
                <w:szCs w:val="21"/>
                <w:lang w:val="en-US" w:eastAsia="zh-CN"/>
              </w:rPr>
              <w:t>1</w:t>
            </w:r>
          </w:p>
        </w:tc>
        <w:tc>
          <w:tcPr>
            <w:tcW w:w="2495" w:type="dxa"/>
            <w:vAlign w:val="center"/>
          </w:tcPr>
          <w:p>
            <w:pPr>
              <w:spacing w:line="560" w:lineRule="exact"/>
              <w:jc w:val="center"/>
              <w:rPr>
                <w:rFonts w:hint="eastAsia" w:hAnsi="宋体"/>
                <w:b/>
                <w:sz w:val="21"/>
                <w:szCs w:val="21"/>
              </w:rPr>
            </w:pPr>
            <w:r>
              <w:rPr>
                <w:rFonts w:hint="eastAsia" w:hAnsi="宋体"/>
                <w:b/>
                <w:sz w:val="21"/>
                <w:szCs w:val="21"/>
              </w:rPr>
              <w:t>详见招标文件第四章</w:t>
            </w:r>
          </w:p>
        </w:tc>
        <w:tc>
          <w:tcPr>
            <w:tcW w:w="1636" w:type="dxa"/>
            <w:vAlign w:val="center"/>
          </w:tcPr>
          <w:p>
            <w:pPr>
              <w:spacing w:line="560" w:lineRule="exact"/>
              <w:jc w:val="center"/>
              <w:rPr>
                <w:rFonts w:hint="eastAsia" w:hAnsi="宋体"/>
                <w:b/>
                <w:sz w:val="21"/>
                <w:szCs w:val="21"/>
                <w:lang w:val="en-US" w:eastAsia="zh-CN"/>
              </w:rPr>
            </w:pPr>
            <w:r>
              <w:rPr>
                <w:rFonts w:hint="eastAsia" w:hAnsi="宋体"/>
                <w:b/>
                <w:sz w:val="21"/>
                <w:szCs w:val="21"/>
                <w:lang w:val="en-US" w:eastAsia="zh-CN"/>
              </w:rPr>
              <w:t>180000.00</w:t>
            </w:r>
          </w:p>
        </w:tc>
      </w:tr>
    </w:tbl>
    <w:p>
      <w:pPr>
        <w:pStyle w:val="21"/>
        <w:spacing w:line="360" w:lineRule="auto"/>
        <w:ind w:left="0" w:leftChars="0" w:firstLine="482" w:firstLineChars="200"/>
        <w:rPr>
          <w:rFonts w:ascii="宋体" w:hAnsi="宋体"/>
          <w:b/>
          <w:sz w:val="24"/>
          <w:szCs w:val="24"/>
        </w:rPr>
      </w:pPr>
      <w:r>
        <w:rPr>
          <w:rFonts w:hint="eastAsia" w:ascii="宋体" w:hAnsi="宋体"/>
          <w:b/>
          <w:sz w:val="24"/>
          <w:szCs w:val="24"/>
        </w:rPr>
        <w:t>二.供应商的资格要求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1.供应商应符合《中华人民共和国政府采购法》第二十二条规定的条件；</w:t>
      </w:r>
    </w:p>
    <w:p>
      <w:pPr>
        <w:spacing w:line="360" w:lineRule="auto"/>
        <w:ind w:firstLine="480" w:firstLineChars="200"/>
        <w:textAlignment w:val="baseline"/>
        <w:rPr>
          <w:rFonts w:hint="eastAsia" w:ascii="宋体" w:hAnsi="宋体"/>
          <w:sz w:val="24"/>
          <w:szCs w:val="24"/>
          <w:lang w:eastAsia="zh-CN"/>
        </w:rPr>
      </w:pPr>
      <w:r>
        <w:rPr>
          <w:rFonts w:hint="eastAsia" w:ascii="宋体" w:hAnsi="宋体"/>
          <w:sz w:val="24"/>
          <w:szCs w:val="24"/>
          <w:lang w:val="en-US" w:eastAsia="zh-CN"/>
        </w:rPr>
        <w:t>2.</w:t>
      </w:r>
      <w:r>
        <w:rPr>
          <w:rFonts w:hint="eastAsia" w:ascii="宋体" w:hAnsi="宋体"/>
          <w:color w:val="000000"/>
          <w:sz w:val="24"/>
          <w:szCs w:val="24"/>
          <w:lang w:val="en-US" w:eastAsia="zh-CN"/>
        </w:rPr>
        <w:t>供应商需提供印刷经营许可证；（开标时需提供原件）</w:t>
      </w:r>
    </w:p>
    <w:p>
      <w:pPr>
        <w:spacing w:line="360" w:lineRule="auto"/>
        <w:ind w:firstLine="480" w:firstLineChars="200"/>
        <w:textAlignment w:val="baseline"/>
        <w:rPr>
          <w:rFonts w:hint="eastAsia" w:ascii="宋体" w:hAnsi="宋体"/>
          <w:sz w:val="24"/>
          <w:szCs w:val="24"/>
          <w:lang w:val="en-US" w:eastAsia="zh-CN"/>
        </w:rPr>
      </w:pPr>
      <w:r>
        <w:rPr>
          <w:rFonts w:hint="eastAsia" w:ascii="宋体" w:hAnsi="宋体"/>
          <w:sz w:val="24"/>
          <w:szCs w:val="24"/>
          <w:lang w:val="en-US" w:eastAsia="zh-CN"/>
        </w:rPr>
        <w:t>3.本项目不接受联合体投标。</w:t>
      </w:r>
    </w:p>
    <w:p>
      <w:pPr>
        <w:spacing w:line="360" w:lineRule="auto"/>
        <w:ind w:left="560" w:leftChars="200"/>
        <w:rPr>
          <w:rFonts w:ascii="宋体" w:hAnsi="宋体"/>
          <w:b/>
          <w:color w:val="000000"/>
          <w:sz w:val="24"/>
          <w:szCs w:val="24"/>
        </w:rPr>
      </w:pPr>
      <w:r>
        <w:rPr>
          <w:rFonts w:hint="eastAsia" w:ascii="宋体" w:hAnsi="宋体"/>
          <w:b/>
          <w:color w:val="000000"/>
          <w:sz w:val="24"/>
          <w:szCs w:val="24"/>
        </w:rPr>
        <w:t>三.获取谈判文件的时间、地点、方式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符合上述条件的供应商可于</w:t>
      </w:r>
      <w:r>
        <w:rPr>
          <w:rFonts w:hint="eastAsia" w:ascii="宋体" w:hAnsi="宋体"/>
          <w:sz w:val="24"/>
          <w:szCs w:val="24"/>
          <w:lang w:eastAsia="zh-CN"/>
        </w:rPr>
        <w:t>2020年03月20日</w:t>
      </w:r>
      <w:r>
        <w:rPr>
          <w:rFonts w:hint="eastAsia" w:ascii="宋体" w:hAnsi="宋体"/>
          <w:sz w:val="24"/>
          <w:szCs w:val="24"/>
        </w:rPr>
        <w:t>起登录内蒙古自治区政府采购网、内蒙古自治区公共资源交易网、鄂尔多斯市政府采购网、鄂尔多斯市公共资源交易网、鄂尔多斯市鄂托克前旗公共资源交易中心网</w:t>
      </w:r>
      <w:r>
        <w:rPr>
          <w:rFonts w:hint="eastAsia" w:ascii="宋体" w:hAnsi="宋体"/>
          <w:sz w:val="24"/>
          <w:szCs w:val="24"/>
          <w:lang w:eastAsia="zh-CN"/>
        </w:rPr>
        <w:t>、鄂托克前旗人民政府网</w:t>
      </w:r>
      <w:r>
        <w:rPr>
          <w:rFonts w:hint="eastAsia" w:ascii="宋体" w:hAnsi="宋体"/>
          <w:sz w:val="24"/>
          <w:szCs w:val="24"/>
        </w:rPr>
        <w:t>站获取谈判文件。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1.内蒙古自治区政府采购网（http://www.nmgp.gov.cn）。登录网站页面，在“盟市旗县采购公告”中查询采购信息，点击信息公告页面下方的“相关附件”即可浏览、下载谈判文件。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3.鄂尔多斯市政府采购网（http://www.ordoscg.gov.cn）。登陆网站页面，点击“政府采购公告”，查询采购信息，点击信息公告页面中“下载谈判文件”可浏览、下载谈判文件。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4.鄂尔多斯市公共资源交易网（http://www.ordosggzyjy.org.cn）。登陆网站页面，点击“政府采购”中的“信息公告”栏，查询采购信息，点击信息公告页面左下角“附件”即可浏览、下载谈判文件。</w:t>
      </w:r>
    </w:p>
    <w:p>
      <w:pPr>
        <w:spacing w:line="500" w:lineRule="exact"/>
        <w:ind w:firstLine="480" w:firstLineChars="200"/>
        <w:rPr>
          <w:rFonts w:ascii="宋体" w:hAnsi="宋体"/>
          <w:bCs/>
          <w:sz w:val="24"/>
          <w:szCs w:val="24"/>
        </w:rPr>
      </w:pPr>
      <w:r>
        <w:rPr>
          <w:rFonts w:hint="eastAsia" w:ascii="宋体" w:hAnsi="宋体"/>
          <w:sz w:val="24"/>
          <w:szCs w:val="24"/>
        </w:rPr>
        <w:t>5.</w:t>
      </w:r>
      <w:r>
        <w:rPr>
          <w:rFonts w:hint="eastAsia" w:ascii="宋体" w:hAnsi="宋体"/>
          <w:bCs/>
          <w:sz w:val="24"/>
          <w:szCs w:val="24"/>
        </w:rPr>
        <w:t>鄂尔多斯市鄂托克前旗公共资源交易网（http://www.ordosggzyjy.org.cn/TPFront_etkqq/）。登陆网站页面，点击“政府采购”中的“信息公告”栏，查询采购信息，点击信息公告页面左下角“附件”即可浏览、下载招标文件。</w:t>
      </w:r>
    </w:p>
    <w:p>
      <w:pPr>
        <w:spacing w:line="500" w:lineRule="exact"/>
        <w:ind w:firstLine="480" w:firstLineChars="200"/>
        <w:rPr>
          <w:rFonts w:ascii="宋体" w:hAnsi="宋体"/>
          <w:bCs/>
          <w:sz w:val="24"/>
          <w:szCs w:val="24"/>
        </w:rPr>
      </w:pPr>
      <w:r>
        <w:rPr>
          <w:rFonts w:hint="eastAsia" w:ascii="宋体" w:hAnsi="宋体"/>
          <w:bCs/>
          <w:sz w:val="24"/>
          <w:szCs w:val="24"/>
        </w:rPr>
        <w:t>6. 鄂托克前旗人民政府网（http://www.etkqq.gov.cn/）。登陆网站页面，点击“信息公开目录”栏，点击公共资源交易中心链接进入后，栏目右侧通知公告一栏中即可浏览采购公告、也可下载招标文件。</w:t>
      </w:r>
    </w:p>
    <w:p>
      <w:pPr>
        <w:spacing w:line="500" w:lineRule="exact"/>
        <w:ind w:firstLine="480" w:firstLineChars="200"/>
        <w:rPr>
          <w:rFonts w:ascii="宋体" w:hAnsi="宋体"/>
          <w:bCs/>
          <w:sz w:val="24"/>
          <w:szCs w:val="24"/>
        </w:rPr>
      </w:pPr>
      <w:r>
        <w:rPr>
          <w:rFonts w:hint="eastAsia" w:ascii="宋体" w:hAnsi="宋体"/>
          <w:bCs/>
          <w:sz w:val="24"/>
          <w:szCs w:val="24"/>
          <w:lang w:val="en-US" w:eastAsia="zh-CN"/>
        </w:rPr>
        <w:t>7</w:t>
      </w:r>
      <w:r>
        <w:rPr>
          <w:rFonts w:hint="eastAsia" w:ascii="宋体" w:hAnsi="宋体"/>
          <w:bCs/>
          <w:sz w:val="24"/>
          <w:szCs w:val="24"/>
        </w:rPr>
        <w:t>.</w:t>
      </w:r>
      <w:r>
        <w:rPr>
          <w:rFonts w:hint="eastAsia" w:ascii="宋体" w:hAnsi="宋体"/>
          <w:bCs/>
          <w:sz w:val="24"/>
          <w:szCs w:val="24"/>
          <w:lang w:eastAsia="zh-CN"/>
        </w:rPr>
        <w:t>报名时间：2020年03月20日至2020年03月27日下午17时30分止。</w:t>
      </w:r>
    </w:p>
    <w:p>
      <w:pPr>
        <w:spacing w:line="360" w:lineRule="auto"/>
        <w:ind w:firstLine="482" w:firstLineChars="200"/>
        <w:textAlignment w:val="baseline"/>
        <w:rPr>
          <w:rFonts w:ascii="宋体" w:hAnsi="宋体"/>
          <w:b/>
          <w:sz w:val="24"/>
          <w:szCs w:val="24"/>
        </w:rPr>
      </w:pPr>
      <w:r>
        <w:rPr>
          <w:rFonts w:hint="eastAsia" w:ascii="宋体" w:hAnsi="宋体"/>
          <w:b/>
          <w:sz w:val="24"/>
          <w:szCs w:val="24"/>
        </w:rPr>
        <w:t>四.谈判文件售价</w:t>
      </w:r>
    </w:p>
    <w:p>
      <w:pPr>
        <w:spacing w:line="360" w:lineRule="auto"/>
        <w:ind w:firstLine="480" w:firstLineChars="200"/>
        <w:rPr>
          <w:rFonts w:ascii="宋体" w:hAnsi="宋体"/>
          <w:sz w:val="24"/>
          <w:szCs w:val="24"/>
        </w:rPr>
      </w:pPr>
      <w:r>
        <w:rPr>
          <w:rFonts w:hint="eastAsia" w:ascii="宋体" w:hAnsi="宋体"/>
          <w:sz w:val="24"/>
          <w:szCs w:val="24"/>
        </w:rPr>
        <w:t>本次谈判文件的售价为0元人民币。</w:t>
      </w:r>
    </w:p>
    <w:p>
      <w:pPr>
        <w:spacing w:line="360" w:lineRule="auto"/>
        <w:ind w:firstLine="482" w:firstLineChars="200"/>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递交投标（响应）文件截止时间：</w:t>
      </w:r>
      <w:bookmarkStart w:id="42" w:name="_GoBack"/>
      <w:bookmarkEnd w:id="42"/>
      <w:r>
        <w:rPr>
          <w:rFonts w:hint="eastAsia" w:ascii="宋体" w:hAnsi="宋体"/>
          <w:sz w:val="24"/>
          <w:szCs w:val="24"/>
          <w:lang w:eastAsia="zh-CN"/>
        </w:rPr>
        <w:t>2020年04月01日下午15时00分</w:t>
      </w:r>
    </w:p>
    <w:p>
      <w:pPr>
        <w:spacing w:line="360" w:lineRule="auto"/>
        <w:ind w:firstLine="480" w:firstLineChars="200"/>
        <w:rPr>
          <w:rFonts w:ascii="宋体" w:hAnsi="宋体"/>
          <w:sz w:val="24"/>
          <w:szCs w:val="24"/>
        </w:rPr>
      </w:pPr>
      <w:r>
        <w:rPr>
          <w:rFonts w:hint="eastAsia" w:ascii="宋体" w:hAnsi="宋体"/>
          <w:sz w:val="24"/>
          <w:szCs w:val="24"/>
        </w:rPr>
        <w:t>投标地点：鄂尔多斯市鄂托克前旗公共资源交易中心开标二室（鄂托克前旗公园西路文化产业园东区C2座）</w:t>
      </w:r>
    </w:p>
    <w:p>
      <w:pPr>
        <w:spacing w:line="360" w:lineRule="auto"/>
        <w:ind w:firstLine="480" w:firstLineChars="200"/>
        <w:rPr>
          <w:rFonts w:hint="eastAsia" w:ascii="宋体" w:hAnsi="宋体"/>
          <w:sz w:val="24"/>
          <w:szCs w:val="24"/>
          <w:lang w:eastAsia="zh-CN"/>
        </w:rPr>
      </w:pPr>
      <w:r>
        <w:rPr>
          <w:rFonts w:hint="eastAsia" w:ascii="宋体" w:hAnsi="宋体"/>
          <w:sz w:val="24"/>
          <w:szCs w:val="24"/>
        </w:rPr>
        <w:t>开标时间：</w:t>
      </w:r>
      <w:r>
        <w:rPr>
          <w:rFonts w:hint="eastAsia" w:ascii="宋体" w:hAnsi="宋体"/>
          <w:sz w:val="24"/>
          <w:szCs w:val="24"/>
          <w:lang w:eastAsia="zh-CN"/>
        </w:rPr>
        <w:t>2020年04月01日下午15时00分</w:t>
      </w:r>
    </w:p>
    <w:p>
      <w:pPr>
        <w:spacing w:line="360" w:lineRule="auto"/>
        <w:ind w:firstLine="480" w:firstLineChars="200"/>
        <w:rPr>
          <w:rFonts w:ascii="宋体" w:hAnsi="宋体"/>
          <w:sz w:val="24"/>
          <w:szCs w:val="24"/>
        </w:rPr>
      </w:pPr>
      <w:r>
        <w:rPr>
          <w:rFonts w:hint="eastAsia" w:ascii="宋体" w:hAnsi="宋体"/>
          <w:sz w:val="24"/>
          <w:szCs w:val="24"/>
        </w:rPr>
        <w:t>开标地点：鄂尔多斯市鄂托克前旗公共资源交易中心开标二室（鄂托克前旗公园西路文化产业园东区C2座）</w:t>
      </w:r>
    </w:p>
    <w:p>
      <w:pPr>
        <w:spacing w:line="360" w:lineRule="auto"/>
        <w:ind w:firstLine="482" w:firstLineChars="200"/>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采购代理机构名称：鄂尔多斯市鄂托克前旗公共资源交易中心</w:t>
      </w:r>
    </w:p>
    <w:p>
      <w:pPr>
        <w:spacing w:line="360" w:lineRule="auto"/>
        <w:ind w:right="-140" w:rightChars="-50" w:firstLine="480" w:firstLineChars="200"/>
        <w:rPr>
          <w:rFonts w:ascii="宋体" w:hAnsi="宋体"/>
          <w:color w:val="000000"/>
          <w:sz w:val="24"/>
          <w:szCs w:val="24"/>
        </w:rPr>
      </w:pPr>
      <w:r>
        <w:rPr>
          <w:rFonts w:hint="eastAsia" w:ascii="宋体" w:hAnsi="宋体"/>
          <w:sz w:val="24"/>
          <w:szCs w:val="24"/>
        </w:rPr>
        <w:t>地址：</w:t>
      </w:r>
      <w:r>
        <w:rPr>
          <w:rFonts w:hint="eastAsia" w:ascii="宋体" w:hAnsi="宋体"/>
          <w:color w:val="000000"/>
          <w:sz w:val="24"/>
          <w:szCs w:val="24"/>
        </w:rPr>
        <w:t>鄂托克前旗公园西路文化产业园东区C2座</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ascii="宋体" w:hAnsi="宋体"/>
          <w:color w:val="000000"/>
          <w:sz w:val="24"/>
          <w:szCs w:val="24"/>
        </w:rPr>
      </w:pPr>
      <w:r>
        <w:rPr>
          <w:rFonts w:hint="eastAsia" w:ascii="宋体" w:hAnsi="宋体"/>
          <w:sz w:val="24"/>
          <w:szCs w:val="24"/>
        </w:rPr>
        <w:t>联系人：</w:t>
      </w:r>
      <w:r>
        <w:rPr>
          <w:rFonts w:hint="eastAsia" w:ascii="宋体" w:hAnsi="宋体"/>
          <w:sz w:val="24"/>
          <w:szCs w:val="24"/>
          <w:lang w:eastAsia="zh-CN"/>
        </w:rPr>
        <w:t>宋晨宏</w:t>
      </w:r>
      <w:r>
        <w:rPr>
          <w:rFonts w:hint="eastAsia" w:ascii="宋体" w:hAnsi="宋体"/>
          <w:sz w:val="24"/>
          <w:szCs w:val="24"/>
        </w:rPr>
        <w:t xml:space="preserve">      联系电话：0477-7621750</w:t>
      </w: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采购单位名称：</w:t>
      </w:r>
      <w:r>
        <w:rPr>
          <w:rFonts w:hint="eastAsia" w:ascii="宋体" w:hAnsi="宋体"/>
          <w:sz w:val="24"/>
          <w:szCs w:val="24"/>
          <w:lang w:eastAsia="zh-CN"/>
        </w:rPr>
        <w:t>鄂托克前旗融媒体中心</w:t>
      </w:r>
    </w:p>
    <w:p>
      <w:pPr>
        <w:spacing w:line="360" w:lineRule="auto"/>
        <w:ind w:firstLine="480" w:firstLineChars="200"/>
        <w:rPr>
          <w:rFonts w:ascii="宋体" w:hAnsi="宋体"/>
          <w:sz w:val="24"/>
          <w:szCs w:val="24"/>
        </w:rPr>
      </w:pPr>
      <w:r>
        <w:rPr>
          <w:rFonts w:hint="eastAsia" w:ascii="宋体" w:hAnsi="宋体"/>
          <w:sz w:val="24"/>
          <w:szCs w:val="24"/>
        </w:rPr>
        <w:t>地址：鄂托克前旗敖勒召其镇</w:t>
      </w:r>
    </w:p>
    <w:p>
      <w:pPr>
        <w:spacing w:line="360" w:lineRule="auto"/>
        <w:ind w:firstLine="480" w:firstLineChars="200"/>
        <w:rPr>
          <w:rFonts w:ascii="宋体" w:hAnsi="宋体"/>
          <w:sz w:val="24"/>
          <w:szCs w:val="24"/>
        </w:rPr>
      </w:pPr>
      <w:r>
        <w:rPr>
          <w:rFonts w:hint="eastAsia" w:ascii="宋体" w:hAnsi="宋体"/>
          <w:sz w:val="24"/>
          <w:szCs w:val="24"/>
        </w:rPr>
        <w:t>邮政编码：016200</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eastAsia="zh-CN"/>
        </w:rPr>
        <w:t>张有林</w:t>
      </w:r>
      <w:r>
        <w:rPr>
          <w:rFonts w:hint="eastAsia" w:ascii="宋体" w:hAnsi="宋体"/>
          <w:sz w:val="24"/>
          <w:szCs w:val="24"/>
        </w:rPr>
        <w:t xml:space="preserve">      联系电话：</w:t>
      </w:r>
      <w:r>
        <w:rPr>
          <w:rFonts w:hint="eastAsia" w:ascii="宋体" w:hAnsi="宋体"/>
          <w:sz w:val="24"/>
          <w:szCs w:val="24"/>
          <w:lang w:val="en-US" w:eastAsia="zh-CN"/>
        </w:rPr>
        <w:t>13947791149</w:t>
      </w:r>
    </w:p>
    <w:p>
      <w:pPr>
        <w:spacing w:line="360" w:lineRule="auto"/>
        <w:ind w:firstLine="600" w:firstLineChars="250"/>
        <w:rPr>
          <w:rFonts w:ascii="宋体" w:hAnsi="宋体"/>
          <w:sz w:val="24"/>
          <w:szCs w:val="24"/>
        </w:rPr>
      </w:pPr>
      <w:r>
        <w:rPr>
          <w:rFonts w:hint="eastAsia" w:ascii="宋体" w:hAnsi="宋体"/>
          <w:sz w:val="24"/>
          <w:szCs w:val="24"/>
        </w:rPr>
        <w:t xml:space="preserve">                              鄂尔多斯市鄂托克前旗公共资源交易中心</w:t>
      </w:r>
    </w:p>
    <w:p>
      <w:pPr>
        <w:tabs>
          <w:tab w:val="left" w:pos="3025"/>
          <w:tab w:val="center" w:pos="4595"/>
        </w:tabs>
        <w:spacing w:line="360" w:lineRule="auto"/>
        <w:ind w:firstLine="4560" w:firstLineChars="1900"/>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2020年03月20日</w:t>
      </w:r>
      <w:r>
        <w:rPr>
          <w:rFonts w:ascii="宋体" w:hAnsi="宋体"/>
          <w:sz w:val="24"/>
          <w:szCs w:val="24"/>
        </w:rPr>
        <w:br w:type="page"/>
      </w:r>
    </w:p>
    <w:p>
      <w:pPr>
        <w:pStyle w:val="13"/>
        <w:spacing w:line="360" w:lineRule="auto"/>
        <w:rPr>
          <w:rFonts w:ascii="宋体" w:hAnsi="宋体" w:eastAsia="宋体"/>
          <w:color w:val="000000"/>
          <w:sz w:val="24"/>
          <w:szCs w:val="24"/>
        </w:rPr>
      </w:pPr>
      <w:r>
        <w:rPr>
          <w:rFonts w:hint="eastAsia" w:ascii="宋体" w:hAnsi="宋体" w:eastAsia="宋体"/>
          <w:color w:val="000000"/>
          <w:sz w:val="24"/>
          <w:szCs w:val="24"/>
        </w:rPr>
        <w:t>第二章 供应商须知</w:t>
      </w:r>
    </w:p>
    <w:p>
      <w:pPr>
        <w:spacing w:line="360" w:lineRule="auto"/>
        <w:rPr>
          <w:rFonts w:ascii="宋体" w:hAnsi="宋体"/>
          <w:b/>
          <w:sz w:val="24"/>
          <w:szCs w:val="24"/>
        </w:rPr>
      </w:pPr>
      <w:r>
        <w:rPr>
          <w:rFonts w:hint="eastAsia" w:ascii="宋体" w:hAnsi="宋体"/>
          <w:b/>
          <w:sz w:val="24"/>
          <w:szCs w:val="24"/>
        </w:rPr>
        <w:t>一.前附表</w:t>
      </w:r>
    </w:p>
    <w:tbl>
      <w:tblPr>
        <w:tblStyle w:val="14"/>
        <w:tblW w:w="99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235"/>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条款名称</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采购人</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sz w:val="24"/>
                <w:szCs w:val="24"/>
                <w:lang w:eastAsia="zh-CN"/>
              </w:rPr>
            </w:pPr>
            <w:r>
              <w:rPr>
                <w:rFonts w:hint="eastAsia" w:ascii="宋体" w:hAnsi="宋体"/>
                <w:sz w:val="24"/>
                <w:szCs w:val="24"/>
                <w:lang w:eastAsia="zh-CN"/>
              </w:rPr>
              <w:t>鄂托克前旗融媒体中心</w:t>
            </w:r>
          </w:p>
          <w:p>
            <w:pPr>
              <w:spacing w:line="360" w:lineRule="auto"/>
              <w:ind w:right="-140" w:rightChars="-50"/>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张有林</w:t>
            </w:r>
            <w:r>
              <w:rPr>
                <w:rFonts w:hint="eastAsia" w:ascii="宋体" w:hAnsi="宋体"/>
                <w:sz w:val="24"/>
                <w:szCs w:val="24"/>
              </w:rPr>
              <w:t xml:space="preserve">      联系电话：</w:t>
            </w:r>
            <w:r>
              <w:rPr>
                <w:rFonts w:hint="eastAsia" w:ascii="宋体" w:hAnsi="宋体"/>
                <w:sz w:val="24"/>
                <w:szCs w:val="24"/>
                <w:lang w:val="en-US" w:eastAsia="zh-CN"/>
              </w:rPr>
              <w:t>13947791149</w:t>
            </w:r>
          </w:p>
          <w:p>
            <w:pPr>
              <w:spacing w:line="360" w:lineRule="auto"/>
              <w:ind w:right="-140" w:rightChars="-50"/>
              <w:rPr>
                <w:rFonts w:ascii="宋体" w:hAnsi="宋体"/>
                <w:sz w:val="24"/>
                <w:szCs w:val="24"/>
              </w:rPr>
            </w:pPr>
            <w:r>
              <w:rPr>
                <w:rFonts w:hint="eastAsia" w:ascii="宋体" w:hAnsi="宋体"/>
                <w:sz w:val="24"/>
                <w:szCs w:val="24"/>
              </w:rPr>
              <w:t>地址：鄂托克前旗</w:t>
            </w:r>
            <w:r>
              <w:rPr>
                <w:rFonts w:hint="eastAsia" w:ascii="宋体" w:hAnsi="宋体"/>
                <w:sz w:val="24"/>
                <w:szCs w:val="24"/>
                <w:lang w:eastAsia="zh-CN"/>
              </w:rPr>
              <w:t>敖勒召其镇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采购代理机构</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 xml:space="preserve">鄂尔多斯市鄂托克前旗公共资源交易中心 </w:t>
            </w:r>
          </w:p>
          <w:p>
            <w:pPr>
              <w:spacing w:line="360" w:lineRule="auto"/>
              <w:ind w:right="-140" w:rightChars="-50"/>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宋晨宏</w:t>
            </w:r>
            <w:r>
              <w:rPr>
                <w:rFonts w:hint="eastAsia" w:ascii="宋体" w:hAnsi="宋体"/>
                <w:sz w:val="24"/>
                <w:szCs w:val="24"/>
              </w:rPr>
              <w:t xml:space="preserve">        联系电话：0477-7621750</w:t>
            </w:r>
          </w:p>
          <w:p>
            <w:pPr>
              <w:spacing w:line="360" w:lineRule="auto"/>
              <w:ind w:right="-140" w:rightChars="-50"/>
              <w:rPr>
                <w:rFonts w:ascii="宋体" w:hAnsi="宋体"/>
                <w:sz w:val="24"/>
                <w:szCs w:val="24"/>
              </w:rPr>
            </w:pPr>
            <w:r>
              <w:rPr>
                <w:rFonts w:hint="eastAsia" w:ascii="宋体" w:hAnsi="宋体"/>
                <w:sz w:val="24"/>
                <w:szCs w:val="24"/>
              </w:rPr>
              <w:t>地址：</w:t>
            </w:r>
            <w:r>
              <w:rPr>
                <w:rFonts w:hint="eastAsia" w:ascii="宋体" w:hAnsi="宋体"/>
                <w:color w:val="000000"/>
                <w:sz w:val="24"/>
                <w:szCs w:val="24"/>
              </w:rPr>
              <w:t>鄂托克前旗公园西路文化产业园东区C2座</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项目内容及要求</w:t>
            </w:r>
          </w:p>
        </w:tc>
        <w:tc>
          <w:tcPr>
            <w:tcW w:w="6952" w:type="dxa"/>
            <w:tcBorders>
              <w:top w:val="single" w:color="auto" w:sz="4" w:space="0"/>
              <w:left w:val="single" w:color="auto" w:sz="4" w:space="0"/>
              <w:bottom w:val="single" w:color="auto" w:sz="4" w:space="0"/>
              <w:right w:val="single" w:color="auto" w:sz="4" w:space="0"/>
            </w:tcBorders>
            <w:vAlign w:val="center"/>
          </w:tcPr>
          <w:p>
            <w:pPr>
              <w:spacing w:beforeLines="50" w:line="360" w:lineRule="auto"/>
              <w:textAlignment w:val="baseline"/>
              <w:rPr>
                <w:rFonts w:ascii="宋体" w:hAnsi="宋体"/>
                <w:sz w:val="24"/>
                <w:szCs w:val="24"/>
              </w:rPr>
            </w:pPr>
            <w:r>
              <w:rPr>
                <w:rFonts w:hint="eastAsia" w:ascii="宋体" w:hAnsi="宋体"/>
                <w:sz w:val="24"/>
                <w:szCs w:val="24"/>
              </w:rPr>
              <w:t>详见谈判文件第四章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采购预算</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u w:val="single"/>
                <w:lang w:val="en-US" w:eastAsia="zh-CN"/>
              </w:rPr>
              <w:t>180000.00</w:t>
            </w:r>
            <w:r>
              <w:rPr>
                <w:rFonts w:hint="eastAsia" w:ascii="宋体" w:hAnsi="宋体"/>
                <w:sz w:val="24"/>
                <w:szCs w:val="24"/>
                <w:u w:val="single"/>
              </w:rPr>
              <w:t xml:space="preserve">  </w:t>
            </w:r>
            <w:r>
              <w:rPr>
                <w:rFonts w:hint="eastAsia" w:ascii="宋体" w:hAnsi="宋体"/>
                <w:sz w:val="24"/>
                <w:szCs w:val="24"/>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分包情况</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☑一整包、□共</w:t>
            </w:r>
            <w:r>
              <w:rPr>
                <w:rFonts w:hint="eastAsia" w:ascii="宋体" w:hAnsi="宋体"/>
                <w:sz w:val="24"/>
                <w:szCs w:val="24"/>
                <w:u w:val="single"/>
              </w:rPr>
              <w:t xml:space="preserve">  </w:t>
            </w:r>
            <w:r>
              <w:rPr>
                <w:rFonts w:hint="eastAsia" w:ascii="宋体" w:hAnsi="宋体"/>
                <w:sz w:val="24"/>
                <w:szCs w:val="24"/>
              </w:rPr>
              <w:t>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☑国库集中支付、□单位自行支付、□其他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7</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采购方式</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8</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评标办法</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9</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谈判小组数量</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谈判小组依法组建，由采购人代表和评审专家组成共</w:t>
            </w:r>
            <w:r>
              <w:rPr>
                <w:rFonts w:hint="eastAsia" w:ascii="宋体" w:hAnsi="宋体"/>
                <w:sz w:val="24"/>
                <w:szCs w:val="24"/>
                <w:u w:val="single"/>
              </w:rPr>
              <w:t xml:space="preserve"> 3 </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10</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成交供应商确定</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lang w:eastAsia="zh-CN"/>
              </w:rPr>
              <w:t>□</w:t>
            </w:r>
            <w:r>
              <w:rPr>
                <w:rFonts w:hint="eastAsia" w:ascii="宋体" w:hAnsi="宋体"/>
                <w:sz w:val="24"/>
                <w:szCs w:val="24"/>
              </w:rPr>
              <w:t>采购人授权谈判小组直接确定成交供应商</w:t>
            </w:r>
          </w:p>
          <w:p>
            <w:pPr>
              <w:spacing w:line="360" w:lineRule="auto"/>
              <w:ind w:left="-140" w:leftChars="-50" w:right="-140" w:rightChars="-50" w:firstLine="120" w:firstLineChars="50"/>
              <w:rPr>
                <w:rFonts w:ascii="宋体" w:hAnsi="宋体"/>
                <w:sz w:val="24"/>
                <w:szCs w:val="24"/>
              </w:rPr>
            </w:pPr>
            <w:r>
              <w:rPr>
                <w:rFonts w:hint="eastAsia" w:ascii="宋体" w:hAnsi="宋体"/>
                <w:sz w:val="24"/>
                <w:szCs w:val="24"/>
                <w:lang w:eastAsia="zh-CN"/>
              </w:rPr>
              <w:t>☑</w:t>
            </w:r>
            <w:r>
              <w:rPr>
                <w:rFonts w:hint="eastAsia" w:ascii="宋体" w:hAnsi="宋体"/>
                <w:sz w:val="24"/>
                <w:szCs w:val="24"/>
              </w:rPr>
              <w:t>采购人按照谈判报告中推荐的成交候选人确定成交供应商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11</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供应商资格要求</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详见谈判公告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sz w:val="24"/>
                <w:szCs w:val="24"/>
              </w:rPr>
            </w:pPr>
            <w:r>
              <w:rPr>
                <w:rFonts w:hint="eastAsia" w:ascii="宋体" w:hAnsi="宋体"/>
                <w:sz w:val="24"/>
                <w:szCs w:val="24"/>
              </w:rPr>
              <w:t>12</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开标之日起90日历天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13</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响应文件递交时间</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szCs w:val="24"/>
              </w:rPr>
            </w:pPr>
            <w:r>
              <w:rPr>
                <w:rFonts w:hint="eastAsia" w:ascii="宋体" w:hAnsi="宋体"/>
                <w:sz w:val="24"/>
                <w:szCs w:val="24"/>
                <w:lang w:eastAsia="zh-CN"/>
              </w:rPr>
              <w:t>2020年04月01日下午</w:t>
            </w:r>
            <w:r>
              <w:rPr>
                <w:rFonts w:hint="eastAsia" w:ascii="宋体" w:hAnsi="宋体"/>
                <w:sz w:val="24"/>
                <w:szCs w:val="24"/>
                <w:lang w:val="en-US" w:eastAsia="zh-CN"/>
              </w:rPr>
              <w:t>14时30分</w:t>
            </w:r>
            <w:r>
              <w:rPr>
                <w:rFonts w:hint="eastAsia" w:ascii="宋体" w:hAnsi="宋体"/>
                <w:sz w:val="24"/>
                <w:szCs w:val="24"/>
              </w:rPr>
              <w:t>--</w:t>
            </w:r>
            <w:r>
              <w:rPr>
                <w:rFonts w:hint="eastAsia" w:ascii="宋体" w:hAnsi="宋体"/>
                <w:sz w:val="24"/>
                <w:szCs w:val="24"/>
                <w:lang w:val="en-US" w:eastAsia="zh-CN"/>
              </w:rPr>
              <w:t>15时00分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14</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开标时间</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szCs w:val="24"/>
              </w:rPr>
            </w:pPr>
            <w:r>
              <w:rPr>
                <w:rFonts w:hint="eastAsia" w:ascii="宋体" w:hAnsi="宋体"/>
                <w:sz w:val="24"/>
                <w:szCs w:val="24"/>
                <w:lang w:eastAsia="zh-CN"/>
              </w:rPr>
              <w:t>2020年04月01日下午15时00分</w:t>
            </w:r>
            <w:r>
              <w:rPr>
                <w:rFonts w:hint="eastAsia" w:ascii="宋体" w:hAnsi="宋体"/>
                <w:sz w:val="24"/>
                <w:szCs w:val="24"/>
              </w:rPr>
              <w:t>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15</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开标地点（响应文件递交地点）</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鄂尔多斯市鄂托克前旗公共资源交易中心（鄂托克前旗公园西路文化产业园东区C2座）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16</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响应文件数量</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正本1份、副本 2份，电子U盘1份（U盘上标明供应商名称）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17</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szCs w:val="24"/>
              </w:rPr>
            </w:pPr>
            <w:r>
              <w:rPr>
                <w:rFonts w:hint="eastAsia" w:ascii="宋体" w:hAnsi="宋体" w:cs="宋体"/>
                <w:sz w:val="24"/>
                <w:szCs w:val="24"/>
              </w:rPr>
              <w:t>实物样品（演示）</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18</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sz w:val="24"/>
                <w:szCs w:val="24"/>
                <w:u w:val="single"/>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19</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备选方案</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20</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联合体投标</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□接受、☑不接受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21</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履约保证金</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22</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采购机构代理费用</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23</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6952"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b/>
                <w:sz w:val="24"/>
                <w:szCs w:val="24"/>
                <w:lang w:val="en-US" w:eastAsia="zh-CN"/>
              </w:rPr>
              <w:t>该项目无需缴纳投标保证金</w:t>
            </w:r>
            <w:r>
              <w:rPr>
                <w:rFonts w:hint="eastAsia" w:ascii="宋体" w:hAnsi="宋体"/>
                <w:sz w:val="24"/>
                <w:szCs w:val="24"/>
              </w:rPr>
              <w:t>。</w:t>
            </w:r>
          </w:p>
        </w:tc>
      </w:tr>
    </w:tbl>
    <w:p>
      <w:pPr>
        <w:spacing w:line="360" w:lineRule="auto"/>
        <w:ind w:firstLine="482" w:firstLineChars="200"/>
        <w:rPr>
          <w:rFonts w:ascii="宋体" w:hAnsi="宋体"/>
          <w:b/>
          <w:sz w:val="24"/>
          <w:szCs w:val="24"/>
        </w:rPr>
      </w:pPr>
      <w:r>
        <w:rPr>
          <w:rFonts w:hint="eastAsia" w:ascii="宋体" w:hAnsi="宋体"/>
          <w:b/>
          <w:sz w:val="24"/>
          <w:szCs w:val="24"/>
        </w:rPr>
        <w:t>二.报名须知</w:t>
      </w:r>
    </w:p>
    <w:p>
      <w:pPr>
        <w:spacing w:line="360" w:lineRule="auto"/>
        <w:ind w:firstLine="482" w:firstLineChars="200"/>
        <w:rPr>
          <w:rFonts w:ascii="宋体" w:hAnsi="宋体"/>
          <w:b/>
          <w:sz w:val="24"/>
          <w:szCs w:val="24"/>
        </w:rPr>
      </w:pPr>
      <w:r>
        <w:rPr>
          <w:rFonts w:hint="eastAsia" w:ascii="宋体" w:hAnsi="宋体"/>
          <w:b/>
          <w:sz w:val="24"/>
          <w:szCs w:val="24"/>
        </w:rPr>
        <w:t>1.报名方式</w:t>
      </w:r>
    </w:p>
    <w:p>
      <w:pPr>
        <w:widowControl/>
        <w:spacing w:line="500" w:lineRule="exact"/>
        <w:ind w:firstLine="480" w:firstLineChars="200"/>
        <w:textAlignment w:val="baseline"/>
        <w:rPr>
          <w:rFonts w:ascii="宋体" w:hAnsi="宋体"/>
          <w:sz w:val="24"/>
          <w:szCs w:val="24"/>
        </w:rPr>
      </w:pPr>
      <w:r>
        <w:rPr>
          <w:rFonts w:hint="eastAsia" w:ascii="宋体" w:hAnsi="宋体"/>
          <w:sz w:val="24"/>
          <w:szCs w:val="24"/>
        </w:rPr>
        <w:t>1、报名方式采用网上报名。</w:t>
      </w:r>
    </w:p>
    <w:p>
      <w:pPr>
        <w:widowControl/>
        <w:spacing w:line="500" w:lineRule="exact"/>
        <w:ind w:firstLine="480" w:firstLineChars="200"/>
        <w:textAlignment w:val="baseline"/>
        <w:rPr>
          <w:rFonts w:hint="eastAsia" w:ascii="宋体" w:hAnsi="宋体"/>
          <w:sz w:val="24"/>
          <w:szCs w:val="24"/>
          <w:lang w:val="en-US" w:eastAsia="zh-CN"/>
        </w:rPr>
      </w:pPr>
      <w:r>
        <w:rPr>
          <w:rFonts w:hint="eastAsia" w:ascii="宋体" w:hAnsi="宋体"/>
          <w:sz w:val="24"/>
          <w:szCs w:val="24"/>
        </w:rPr>
        <w:t>2、</w:t>
      </w:r>
      <w:r>
        <w:rPr>
          <w:rFonts w:hint="eastAsia" w:ascii="宋体" w:hAnsi="宋体"/>
          <w:sz w:val="24"/>
          <w:szCs w:val="24"/>
          <w:lang w:val="en-US" w:eastAsia="zh-CN"/>
        </w:rPr>
        <w:t>该项目无需缴纳保证金。</w:t>
      </w:r>
    </w:p>
    <w:p>
      <w:pPr>
        <w:widowControl/>
        <w:spacing w:line="500" w:lineRule="exact"/>
        <w:ind w:firstLine="480" w:firstLineChars="200"/>
        <w:textAlignment w:val="baseline"/>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、网上报名成功而放弃参加竞标的竞标人，请在递交响应文件前以书面形式并加盖单位公章（扫描件发送至</w:t>
      </w:r>
      <w:r>
        <w:fldChar w:fldCharType="begin"/>
      </w:r>
      <w:r>
        <w:instrText xml:space="preserve"> HYPERLINK "javascript:;" </w:instrText>
      </w:r>
      <w:r>
        <w:fldChar w:fldCharType="separate"/>
      </w:r>
      <w:r>
        <w:rPr>
          <w:rStyle w:val="19"/>
          <w:rFonts w:hint="eastAsia" w:ascii="宋体" w:hAnsi="宋体"/>
          <w:b/>
          <w:bCs/>
          <w:sz w:val="24"/>
          <w:szCs w:val="24"/>
          <w:shd w:val="clear" w:color="auto" w:fill="FFFFFF"/>
          <w:lang w:eastAsia="zh-CN"/>
        </w:rPr>
        <w:t>453167618</w:t>
      </w:r>
      <w:r>
        <w:rPr>
          <w:rStyle w:val="19"/>
          <w:rFonts w:hint="eastAsia" w:ascii="宋体" w:hAnsi="宋体"/>
          <w:b/>
          <w:bCs/>
          <w:sz w:val="24"/>
          <w:szCs w:val="24"/>
          <w:shd w:val="clear" w:color="auto" w:fill="FFFFFF"/>
        </w:rPr>
        <w:t>@qq</w:t>
      </w:r>
      <w:r>
        <w:rPr>
          <w:rStyle w:val="19"/>
          <w:rFonts w:ascii="宋体" w:hAnsi="宋体"/>
          <w:b/>
          <w:bCs/>
          <w:sz w:val="24"/>
          <w:szCs w:val="24"/>
          <w:shd w:val="clear" w:color="auto" w:fill="FFFFFF"/>
        </w:rPr>
        <w:t>.com</w:t>
      </w:r>
      <w:r>
        <w:rPr>
          <w:rStyle w:val="19"/>
          <w:rFonts w:ascii="宋体" w:hAnsi="宋体"/>
          <w:b/>
          <w:bCs/>
          <w:sz w:val="24"/>
          <w:szCs w:val="24"/>
          <w:shd w:val="clear" w:color="auto" w:fill="FFFFFF"/>
        </w:rPr>
        <w:fldChar w:fldCharType="end"/>
      </w:r>
      <w:r>
        <w:rPr>
          <w:rFonts w:hint="eastAsia" w:ascii="宋体" w:hAnsi="宋体"/>
          <w:sz w:val="24"/>
          <w:szCs w:val="24"/>
        </w:rPr>
        <w:t>或书面送达）通知鄂尔多斯市鄂托克前旗公共资源交易中心。放弃投标未予告知的，鄂尔多斯市鄂托克前旗公共资源交易中心将给予不诚信行为记录。</w:t>
      </w:r>
    </w:p>
    <w:p>
      <w:pPr>
        <w:spacing w:line="360" w:lineRule="auto"/>
        <w:ind w:firstLine="482" w:firstLineChars="200"/>
        <w:rPr>
          <w:rFonts w:ascii="宋体" w:hAnsi="宋体"/>
          <w:b/>
          <w:sz w:val="24"/>
          <w:szCs w:val="24"/>
        </w:rPr>
      </w:pPr>
      <w:r>
        <w:rPr>
          <w:rFonts w:hint="eastAsia" w:ascii="宋体" w:hAnsi="宋体"/>
          <w:b/>
          <w:sz w:val="24"/>
          <w:szCs w:val="24"/>
          <w:lang w:val="en-US" w:eastAsia="zh-CN"/>
        </w:rPr>
        <w:t>4</w:t>
      </w:r>
      <w:r>
        <w:rPr>
          <w:rFonts w:hint="eastAsia" w:ascii="宋体" w:hAnsi="宋体"/>
          <w:b/>
          <w:sz w:val="24"/>
          <w:szCs w:val="24"/>
        </w:rPr>
        <w:t>.报名及</w:t>
      </w:r>
      <w:r>
        <w:rPr>
          <w:rFonts w:hint="eastAsia" w:ascii="宋体" w:hAnsi="宋体"/>
          <w:b/>
          <w:sz w:val="24"/>
          <w:szCs w:val="24"/>
          <w:lang w:val="en-US" w:eastAsia="zh-CN"/>
        </w:rPr>
        <w:t>投标保证金缴纳</w:t>
      </w:r>
      <w:r>
        <w:rPr>
          <w:rFonts w:hint="eastAsia" w:ascii="宋体" w:hAnsi="宋体"/>
          <w:b/>
          <w:sz w:val="24"/>
          <w:szCs w:val="24"/>
        </w:rPr>
        <w:t>截止时间</w:t>
      </w:r>
    </w:p>
    <w:p>
      <w:pPr>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.1报名时间（谈判文件提供期限）：</w:t>
      </w:r>
      <w:r>
        <w:rPr>
          <w:rFonts w:hint="eastAsia" w:ascii="宋体" w:hAnsi="宋体"/>
          <w:bCs/>
          <w:sz w:val="24"/>
          <w:szCs w:val="24"/>
          <w:lang w:eastAsia="zh-CN"/>
        </w:rPr>
        <w:t>2020年03月20日至2020年03月27日下午17时30分止</w:t>
      </w:r>
      <w:r>
        <w:rPr>
          <w:rFonts w:hint="eastAsia" w:ascii="宋体" w:hAnsi="宋体"/>
          <w:sz w:val="24"/>
          <w:szCs w:val="24"/>
        </w:rPr>
        <w:t>。</w:t>
      </w:r>
    </w:p>
    <w:p>
      <w:pPr>
        <w:spacing w:line="24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.2</w:t>
      </w:r>
      <w:r>
        <w:rPr>
          <w:rFonts w:hint="eastAsia" w:ascii="宋体" w:hAnsi="宋体"/>
          <w:sz w:val="24"/>
          <w:szCs w:val="24"/>
          <w:lang w:val="en-US" w:eastAsia="zh-CN"/>
        </w:rPr>
        <w:t>该项目无需缴纳投标保证金。</w:t>
      </w:r>
    </w:p>
    <w:p>
      <w:pPr>
        <w:spacing w:line="360" w:lineRule="auto"/>
        <w:ind w:firstLine="482" w:firstLineChars="200"/>
        <w:rPr>
          <w:rFonts w:ascii="宋体" w:hAnsi="宋体"/>
          <w:b/>
          <w:sz w:val="24"/>
          <w:szCs w:val="24"/>
        </w:rPr>
      </w:pPr>
      <w:r>
        <w:rPr>
          <w:rFonts w:hint="eastAsia" w:ascii="宋体" w:hAnsi="宋体"/>
          <w:b/>
          <w:sz w:val="24"/>
          <w:szCs w:val="24"/>
        </w:rPr>
        <w:t>三.说明</w:t>
      </w:r>
    </w:p>
    <w:p>
      <w:pPr>
        <w:spacing w:line="360" w:lineRule="auto"/>
        <w:ind w:firstLine="482" w:firstLineChars="200"/>
        <w:rPr>
          <w:rFonts w:ascii="宋体" w:hAnsi="宋体" w:cs="宋体"/>
          <w:b/>
          <w:sz w:val="24"/>
          <w:szCs w:val="24"/>
        </w:rPr>
      </w:pPr>
      <w:r>
        <w:rPr>
          <w:rFonts w:hint="eastAsia" w:ascii="宋体" w:hAnsi="宋体" w:cs="宋体"/>
          <w:b/>
          <w:sz w:val="24"/>
          <w:szCs w:val="24"/>
        </w:rPr>
        <w:t>1.总则</w:t>
      </w:r>
    </w:p>
    <w:bookmarkEnd w:id="2"/>
    <w:bookmarkEnd w:id="3"/>
    <w:p>
      <w:pPr>
        <w:spacing w:line="360" w:lineRule="auto"/>
        <w:ind w:firstLine="480" w:firstLineChars="200"/>
        <w:rPr>
          <w:rFonts w:ascii="宋体" w:hAnsi="宋体"/>
          <w:sz w:val="24"/>
          <w:szCs w:val="24"/>
        </w:rPr>
      </w:pPr>
      <w:r>
        <w:rPr>
          <w:rFonts w:hint="eastAsia" w:ascii="宋体" w:hAnsi="宋体"/>
          <w:sz w:val="24"/>
          <w:szCs w:val="24"/>
        </w:rPr>
        <w:t>本谈判文件依据《中华人民共和国政府采购法》、《中华人民共和国政府采购法实施条例》和《政府采购非招标采购方式管理办法》（财政部令第74号）、《政府采购质疑和投诉办法（财政部令第94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供应商应仔细阅读本谈判文件的所有内容（包括答疑、补充、澄清以及修改等），按照谈判文件要求以及格式编制响应文件，并保证其真实性，否则一切后果自负。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政府采购方式为竞争性谈判，指采购人或者采购代理机构以谈判公告的方式邀请不特定的法人或其他组织参加投标，以能够最大限度地满足谈判文件中规定的各项综合评价标准、满足谈判文件的实质性要求，按照本谈判文件的谈判办法确定成交供应商或推荐成交候选人的采购方式。</w:t>
      </w:r>
    </w:p>
    <w:p>
      <w:pPr>
        <w:pStyle w:val="7"/>
        <w:adjustRightInd w:val="0"/>
        <w:snapToGrid w:val="0"/>
        <w:spacing w:line="360" w:lineRule="auto"/>
        <w:ind w:firstLine="484" w:firstLineChars="201"/>
        <w:rPr>
          <w:rFonts w:hAnsi="宋体"/>
          <w:b/>
          <w:kern w:val="2"/>
          <w:sz w:val="24"/>
          <w:szCs w:val="24"/>
        </w:rPr>
      </w:pPr>
      <w:r>
        <w:rPr>
          <w:rFonts w:hint="eastAsia" w:hAnsi="宋体"/>
          <w:b/>
          <w:kern w:val="2"/>
          <w:sz w:val="24"/>
          <w:szCs w:val="24"/>
        </w:rPr>
        <w:t>2.适用范围</w:t>
      </w:r>
    </w:p>
    <w:p>
      <w:pPr>
        <w:spacing w:line="360" w:lineRule="auto"/>
        <w:ind w:firstLine="482" w:firstLineChars="201"/>
        <w:rPr>
          <w:rFonts w:ascii="宋体" w:hAnsi="宋体" w:cs="宋体"/>
          <w:sz w:val="24"/>
          <w:szCs w:val="24"/>
        </w:rPr>
      </w:pPr>
      <w:r>
        <w:rPr>
          <w:rFonts w:hint="eastAsia" w:ascii="宋体" w:hAnsi="宋体" w:cs="宋体"/>
          <w:sz w:val="24"/>
          <w:szCs w:val="24"/>
        </w:rPr>
        <w:t>本谈判文件仅适用于本次谈判公告中所涉及的项目和内容。</w:t>
      </w:r>
    </w:p>
    <w:p>
      <w:pPr>
        <w:pStyle w:val="7"/>
        <w:adjustRightInd w:val="0"/>
        <w:snapToGrid w:val="0"/>
        <w:spacing w:line="360" w:lineRule="auto"/>
        <w:ind w:firstLine="482" w:firstLineChars="200"/>
        <w:rPr>
          <w:rFonts w:hAnsi="宋体"/>
          <w:b/>
          <w:sz w:val="24"/>
          <w:szCs w:val="24"/>
        </w:rPr>
      </w:pPr>
      <w:r>
        <w:rPr>
          <w:rFonts w:hint="eastAsia" w:hAnsi="宋体"/>
          <w:b/>
          <w:sz w:val="24"/>
          <w:szCs w:val="24"/>
        </w:rPr>
        <w:t>3.投标费用</w:t>
      </w:r>
    </w:p>
    <w:p>
      <w:pPr>
        <w:pStyle w:val="7"/>
        <w:adjustRightInd w:val="0"/>
        <w:snapToGrid w:val="0"/>
        <w:spacing w:line="360" w:lineRule="auto"/>
        <w:ind w:firstLine="480" w:firstLineChars="200"/>
        <w:rPr>
          <w:rFonts w:hAnsi="宋体"/>
          <w:sz w:val="24"/>
          <w:szCs w:val="24"/>
        </w:rPr>
      </w:pPr>
      <w:r>
        <w:rPr>
          <w:rFonts w:hint="eastAsia" w:hAnsi="宋体"/>
          <w:sz w:val="24"/>
          <w:szCs w:val="24"/>
        </w:rPr>
        <w:t>3.1供应商应承担所有与准备和参加投标有关的费用。不论投标结果如何，鄂尔多斯市鄂托克前旗公共资源交易中心和采购人均无义务和责任承担相关费用。</w:t>
      </w:r>
    </w:p>
    <w:p>
      <w:pPr>
        <w:spacing w:line="360" w:lineRule="auto"/>
        <w:ind w:firstLine="482" w:firstLineChars="200"/>
        <w:rPr>
          <w:rFonts w:ascii="宋体" w:hAnsi="宋体" w:cs="Arial"/>
          <w:b/>
          <w:color w:val="000000"/>
          <w:sz w:val="24"/>
          <w:szCs w:val="24"/>
        </w:rPr>
      </w:pPr>
      <w:r>
        <w:rPr>
          <w:rFonts w:hint="eastAsia" w:ascii="宋体" w:hAnsi="宋体" w:cs="Arial"/>
          <w:b/>
          <w:color w:val="000000"/>
          <w:sz w:val="24"/>
          <w:szCs w:val="24"/>
        </w:rPr>
        <w:t>4.当事人</w:t>
      </w:r>
    </w:p>
    <w:p>
      <w:pPr>
        <w:spacing w:line="360" w:lineRule="auto"/>
        <w:ind w:firstLine="480" w:firstLineChars="200"/>
        <w:rPr>
          <w:rFonts w:ascii="宋体" w:hAnsi="宋体"/>
          <w:color w:val="000000"/>
          <w:sz w:val="24"/>
          <w:szCs w:val="24"/>
        </w:rPr>
      </w:pPr>
      <w:r>
        <w:rPr>
          <w:rFonts w:hint="eastAsia" w:ascii="宋体" w:hAnsi="宋体"/>
          <w:sz w:val="24"/>
          <w:szCs w:val="24"/>
        </w:rPr>
        <w:t>4.1“采购人”是指</w:t>
      </w:r>
      <w:r>
        <w:rPr>
          <w:rFonts w:hint="eastAsia" w:ascii="宋体" w:hAnsi="宋体" w:cs="Arial"/>
          <w:color w:val="000000"/>
          <w:sz w:val="24"/>
          <w:szCs w:val="24"/>
        </w:rPr>
        <w:t>依法进行政府采购的国家机关、事业单位、团体组织。本谈判文件的采购人特指</w:t>
      </w:r>
      <w:r>
        <w:rPr>
          <w:rFonts w:hint="eastAsia" w:ascii="宋体" w:hAnsi="宋体" w:cs="Arial"/>
          <w:color w:val="000000"/>
          <w:sz w:val="24"/>
          <w:szCs w:val="24"/>
          <w:lang w:eastAsia="zh-CN"/>
        </w:rPr>
        <w:t>鄂托克前旗融媒体中心</w:t>
      </w:r>
      <w:r>
        <w:rPr>
          <w:rFonts w:hint="eastAsia" w:ascii="宋体" w:hAnsi="宋体" w:cs="Arial"/>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4.2“集中采购机构”是指人民政府依法设立的代理集中采购项目的执行机构。本谈判文件的集中采购机构特指鄂尔多斯市鄂托克前旗公共资源交易中心（以下简称旗公共资源交易中心）。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4.3“供应商”是指向采购人提供货物、工程或者服务的法人、其他组织或者自然人。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4.4“谈判小组”是指根据《中华人民共和国政府采购法》等法律法规规定，由采购人代表和有关专家组成以确定成交供应商或者推荐成交候选人的临时组织。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4.5“成交供应商”是指经谈判小组评审确定的对谈判文件做出实质性响应，取得与采购人签订合同资格的供应商。</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5.合格的供应商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5.1具有独立承担民事责任的能力、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5.2 符合本谈判文件规定的资格要求，并按照要求提供相关证明材料。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5.3单位负责人为同一人或者存在直接控股、管理关系的不同供应商，不得参加同一合同项下的政府采购活动。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5.4为采购项目提供整体设计、规范编制或者项目管理、监理、检测等服务的供应商，不得再参加该采购项目的其他采购活动。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5.5由于法人分支机构不能独立承担民事责任，不能以分支机构的身份参加政府采购，只能以法人身份参加。</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6.以联合体形式投标的，应符合以下规定：</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6.1联合体各方应签订联合体协议书，明确联合体牵头人和各方权利义务，并装订至响应文件中。</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6.3联合体成员存在不良信用记录的，视同联合体存在不良信用记录。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6.4联合体各方中至少应当有一方符合采购人规定的资格要求。由同一资质条件的供应商组成的联合体，应当按照资质等级较低的供应商确定联合体资质等级。</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color w:val="000000"/>
          <w:sz w:val="24"/>
          <w:szCs w:val="24"/>
        </w:rPr>
        <w:t>6.7 投标报名时，应以联合体协议中确定的主体方名义报名，以主体方名义缴纳投标保证金，对联合体各方均具有约束力。</w:t>
      </w:r>
    </w:p>
    <w:p>
      <w:pPr>
        <w:spacing w:line="360" w:lineRule="auto"/>
        <w:ind w:firstLine="482" w:firstLineChars="200"/>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ind w:firstLine="482" w:firstLineChars="200"/>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8.1谈判文件规定组织踏勘现场的，采购人按谈判文件规定的时间、地点组织供应商踏勘项目现场。 </w:t>
      </w:r>
    </w:p>
    <w:p>
      <w:pPr>
        <w:spacing w:line="360" w:lineRule="auto"/>
        <w:ind w:firstLine="480" w:firstLineChars="200"/>
        <w:rPr>
          <w:rFonts w:ascii="宋体" w:hAnsi="宋体"/>
          <w:sz w:val="24"/>
          <w:szCs w:val="24"/>
        </w:rPr>
      </w:pPr>
      <w:r>
        <w:rPr>
          <w:rFonts w:hint="eastAsia" w:ascii="宋体" w:hAnsi="宋体"/>
          <w:sz w:val="24"/>
          <w:szCs w:val="24"/>
        </w:rPr>
        <w:t>8.2供应商自行承担踏勘现场发生的责任、风险和自身费用。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8.3采购人在踏勘现场中提供的资料和数据，仅供供应商在编制响应文件时参考，采购人不对供应商据此作出的判断和决策负责。</w:t>
      </w:r>
    </w:p>
    <w:p>
      <w:pPr>
        <w:spacing w:line="360" w:lineRule="auto"/>
        <w:ind w:firstLine="482" w:firstLineChars="200"/>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无论成交与否供应商递交的响应文件均不予退还。</w:t>
      </w:r>
    </w:p>
    <w:p>
      <w:pPr>
        <w:spacing w:line="360" w:lineRule="auto"/>
        <w:ind w:firstLine="482" w:firstLineChars="200"/>
        <w:rPr>
          <w:rFonts w:ascii="宋体" w:hAnsi="宋体"/>
          <w:b/>
          <w:sz w:val="24"/>
          <w:szCs w:val="24"/>
        </w:rPr>
      </w:pPr>
      <w:r>
        <w:rPr>
          <w:rFonts w:hint="eastAsia" w:ascii="宋体" w:hAnsi="宋体"/>
          <w:b/>
          <w:sz w:val="24"/>
          <w:szCs w:val="24"/>
        </w:rPr>
        <w:t>四.谈判文件</w:t>
      </w:r>
    </w:p>
    <w:p>
      <w:pPr>
        <w:spacing w:line="360" w:lineRule="auto"/>
        <w:ind w:firstLine="482" w:firstLineChars="200"/>
        <w:rPr>
          <w:rFonts w:ascii="宋体" w:hAnsi="宋体"/>
          <w:b/>
          <w:sz w:val="24"/>
          <w:szCs w:val="24"/>
        </w:rPr>
      </w:pPr>
      <w:r>
        <w:rPr>
          <w:rFonts w:hint="eastAsia" w:ascii="宋体" w:hAnsi="宋体"/>
          <w:b/>
          <w:sz w:val="24"/>
          <w:szCs w:val="24"/>
        </w:rPr>
        <w:t>1.谈判文件的构成</w:t>
      </w:r>
    </w:p>
    <w:p>
      <w:pPr>
        <w:spacing w:line="360" w:lineRule="auto"/>
        <w:ind w:firstLine="480" w:firstLineChars="200"/>
        <w:rPr>
          <w:rFonts w:ascii="宋体" w:hAnsi="宋体"/>
          <w:b/>
          <w:sz w:val="24"/>
          <w:szCs w:val="24"/>
        </w:rPr>
      </w:pPr>
      <w:r>
        <w:rPr>
          <w:rFonts w:hint="eastAsia" w:ascii="宋体" w:hAnsi="宋体"/>
          <w:sz w:val="24"/>
          <w:szCs w:val="24"/>
        </w:rPr>
        <w:t>（1）谈判公告；</w:t>
      </w:r>
    </w:p>
    <w:p>
      <w:pPr>
        <w:spacing w:line="360" w:lineRule="auto"/>
        <w:ind w:firstLine="480" w:firstLineChars="200"/>
        <w:rPr>
          <w:rFonts w:ascii="宋体" w:hAnsi="宋体"/>
          <w:sz w:val="24"/>
          <w:szCs w:val="24"/>
        </w:rPr>
      </w:pPr>
      <w:r>
        <w:rPr>
          <w:rFonts w:hint="eastAsia" w:ascii="宋体" w:hAnsi="宋体"/>
          <w:sz w:val="24"/>
          <w:szCs w:val="24"/>
        </w:rPr>
        <w:t>（2）供应商须知；</w:t>
      </w:r>
    </w:p>
    <w:p>
      <w:pPr>
        <w:spacing w:line="360" w:lineRule="auto"/>
        <w:ind w:firstLine="480" w:firstLineChars="200"/>
        <w:rPr>
          <w:rFonts w:ascii="宋体" w:hAnsi="宋体"/>
          <w:sz w:val="24"/>
          <w:szCs w:val="24"/>
        </w:rPr>
      </w:pPr>
      <w:r>
        <w:rPr>
          <w:rFonts w:hint="eastAsia" w:ascii="宋体" w:hAnsi="宋体"/>
          <w:sz w:val="24"/>
          <w:szCs w:val="24"/>
        </w:rPr>
        <w:t>（3）合同条款和格式；</w:t>
      </w:r>
    </w:p>
    <w:p>
      <w:pPr>
        <w:spacing w:line="360" w:lineRule="auto"/>
        <w:ind w:firstLine="480" w:firstLineChars="200"/>
        <w:rPr>
          <w:rFonts w:ascii="宋体" w:hAnsi="宋体"/>
          <w:sz w:val="24"/>
          <w:szCs w:val="24"/>
        </w:rPr>
      </w:pPr>
      <w:r>
        <w:rPr>
          <w:rFonts w:hint="eastAsia" w:ascii="宋体" w:hAnsi="宋体"/>
          <w:sz w:val="24"/>
          <w:szCs w:val="24"/>
        </w:rPr>
        <w:t>（4）谈判内容和技术要求；</w:t>
      </w:r>
    </w:p>
    <w:p>
      <w:pPr>
        <w:spacing w:line="360" w:lineRule="auto"/>
        <w:ind w:firstLine="480" w:firstLineChars="200"/>
        <w:rPr>
          <w:rFonts w:ascii="宋体" w:hAnsi="宋体"/>
          <w:sz w:val="24"/>
          <w:szCs w:val="24"/>
        </w:rPr>
      </w:pPr>
      <w:r>
        <w:rPr>
          <w:rFonts w:hint="eastAsia" w:ascii="宋体" w:hAnsi="宋体"/>
          <w:sz w:val="24"/>
          <w:szCs w:val="24"/>
        </w:rPr>
        <w:t>（5）谈判程序及方法；</w:t>
      </w:r>
    </w:p>
    <w:p>
      <w:pPr>
        <w:spacing w:line="360" w:lineRule="auto"/>
        <w:ind w:firstLine="480" w:firstLineChars="200"/>
        <w:rPr>
          <w:rFonts w:ascii="宋体" w:hAnsi="宋体"/>
          <w:sz w:val="24"/>
          <w:szCs w:val="24"/>
        </w:rPr>
      </w:pPr>
      <w:r>
        <w:rPr>
          <w:rFonts w:hint="eastAsia" w:ascii="宋体" w:hAnsi="宋体"/>
          <w:sz w:val="24"/>
          <w:szCs w:val="24"/>
        </w:rPr>
        <w:t>（6）响应文件格式。</w:t>
      </w:r>
    </w:p>
    <w:p>
      <w:pPr>
        <w:spacing w:line="360" w:lineRule="auto"/>
        <w:ind w:firstLine="482" w:firstLineChars="200"/>
        <w:rPr>
          <w:rFonts w:ascii="宋体" w:hAnsi="宋体"/>
          <w:b/>
          <w:sz w:val="24"/>
          <w:szCs w:val="24"/>
        </w:rPr>
      </w:pPr>
      <w:r>
        <w:rPr>
          <w:rFonts w:hint="eastAsia" w:ascii="宋体" w:hAnsi="宋体"/>
          <w:b/>
          <w:sz w:val="24"/>
          <w:szCs w:val="24"/>
        </w:rPr>
        <w:t>2.谈判文件的澄清或者修改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采购人或采购代理机构需对谈判文件作实质性变动的，应当在规定的截止时间前3个工作日以公告形式告知所有参加谈判的供应商，</w:t>
      </w:r>
      <w:r>
        <w:rPr>
          <w:rFonts w:ascii="宋体" w:hAnsi="宋体"/>
          <w:sz w:val="24"/>
          <w:szCs w:val="24"/>
        </w:rPr>
        <w:t>不足3个工作日的，顺延提交首次响应文件截止之日</w:t>
      </w:r>
      <w:r>
        <w:rPr>
          <w:rFonts w:hint="eastAsia" w:ascii="宋体" w:hAnsi="宋体"/>
          <w:sz w:val="24"/>
          <w:szCs w:val="24"/>
        </w:rPr>
        <w:t>，同时在“内蒙古自治区政府采购网”、“内蒙古自治区公共资源交易网”、“鄂尔多斯市政府采购网”、“鄂尔多斯市公共资源交易网”和“鄂尔多斯市鄂托克前旗公共资源交易中心网”“鄂托克前旗人民政府网”上发布澄清或者变更公告。澄清或者变更公告的内容为谈判文件的组成部分，供应商应自行上网查询，采购人或鄂尔多斯市鄂托克前旗公共资源交易中心不承担供应商未及时关注相关信息的责任。</w:t>
      </w:r>
    </w:p>
    <w:p>
      <w:pPr>
        <w:spacing w:line="360" w:lineRule="auto"/>
        <w:ind w:firstLine="482" w:firstLineChars="200"/>
        <w:rPr>
          <w:rFonts w:ascii="宋体" w:hAnsi="宋体"/>
          <w:b/>
          <w:sz w:val="24"/>
          <w:szCs w:val="24"/>
        </w:rPr>
      </w:pPr>
      <w:r>
        <w:rPr>
          <w:rFonts w:hint="eastAsia" w:ascii="宋体" w:hAnsi="宋体"/>
          <w:b/>
          <w:sz w:val="24"/>
          <w:szCs w:val="24"/>
        </w:rPr>
        <w:t>五.响应文件</w:t>
      </w:r>
    </w:p>
    <w:p>
      <w:pPr>
        <w:spacing w:line="360" w:lineRule="auto"/>
        <w:ind w:firstLine="482" w:firstLineChars="200"/>
        <w:rPr>
          <w:rFonts w:ascii="宋体" w:hAnsi="宋体"/>
          <w:b/>
          <w:sz w:val="24"/>
          <w:szCs w:val="24"/>
        </w:rPr>
      </w:pPr>
      <w:r>
        <w:rPr>
          <w:rFonts w:hint="eastAsia" w:ascii="宋体" w:hAnsi="宋体"/>
          <w:b/>
          <w:sz w:val="24"/>
          <w:szCs w:val="24"/>
        </w:rPr>
        <w:t>1.响应文件的构成</w:t>
      </w:r>
    </w:p>
    <w:p>
      <w:pPr>
        <w:spacing w:line="360" w:lineRule="auto"/>
        <w:ind w:firstLine="480" w:firstLineChars="200"/>
        <w:rPr>
          <w:rFonts w:ascii="宋体" w:hAnsi="宋体"/>
          <w:sz w:val="24"/>
          <w:szCs w:val="24"/>
        </w:rPr>
      </w:pPr>
      <w:r>
        <w:rPr>
          <w:rFonts w:hint="eastAsia" w:ascii="宋体" w:hAnsi="宋体"/>
          <w:sz w:val="24"/>
          <w:szCs w:val="24"/>
        </w:rPr>
        <w:t>响应文件应按照谈判文件第七章“响应文件格式”进行编写（可以增加附页），作为响应文件的组成部分。</w:t>
      </w:r>
    </w:p>
    <w:p>
      <w:pPr>
        <w:spacing w:line="360" w:lineRule="auto"/>
        <w:ind w:firstLine="482" w:firstLineChars="200"/>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供应商应按照“第四章谈判内容与要求”的供货内容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。投标总价中不得包含谈判文件要求以外的内容，否则，在评审时不予核减。</w:t>
      </w:r>
    </w:p>
    <w:p>
      <w:pPr>
        <w:autoSpaceDE w:val="0"/>
        <w:autoSpaceDN w:val="0"/>
        <w:adjustRightInd w:val="0"/>
        <w:snapToGrid w:val="0"/>
        <w:spacing w:line="360" w:lineRule="auto"/>
        <w:ind w:right="-147" w:firstLine="482" w:firstLineChars="200"/>
        <w:rPr>
          <w:rFonts w:ascii="宋体" w:hAnsi="宋体"/>
          <w:b/>
          <w:bCs/>
          <w:kern w:val="0"/>
          <w:sz w:val="24"/>
          <w:szCs w:val="24"/>
        </w:rPr>
      </w:pPr>
      <w:r>
        <w:rPr>
          <w:rFonts w:hint="eastAsia" w:ascii="宋体" w:hAnsi="宋体"/>
          <w:b/>
          <w:bCs/>
          <w:kern w:val="0"/>
          <w:sz w:val="24"/>
          <w:szCs w:val="24"/>
        </w:rPr>
        <w:t xml:space="preserve">2.2 </w:t>
      </w:r>
      <w:r>
        <w:rPr>
          <w:rFonts w:hint="eastAsia" w:ascii="宋体" w:hAnsi="宋体"/>
          <w:b/>
          <w:bCs/>
          <w:sz w:val="24"/>
          <w:szCs w:val="24"/>
        </w:rPr>
        <w:t>投标报价的范</w:t>
      </w:r>
      <w:r>
        <w:rPr>
          <w:rFonts w:hint="eastAsia" w:ascii="宋体" w:hAnsi="宋体"/>
          <w:b/>
          <w:bCs/>
          <w:kern w:val="0"/>
          <w:sz w:val="24"/>
          <w:szCs w:val="24"/>
        </w:rPr>
        <w:t>围：本项目实行两轮报价，第一轮为响应性报价，第二轮为谈判后报价（也是最后报价），必要时可进行第三轮报价。投标报价含本采购文件要求、合同履约需要及</w:t>
      </w:r>
      <w:r>
        <w:rPr>
          <w:rFonts w:hint="eastAsia" w:ascii="宋体" w:hAnsi="宋体"/>
          <w:b/>
          <w:bCs/>
          <w:kern w:val="0"/>
          <w:sz w:val="24"/>
          <w:szCs w:val="24"/>
          <w:lang w:eastAsia="zh-CN"/>
        </w:rPr>
        <w:t>服务</w:t>
      </w:r>
      <w:r>
        <w:rPr>
          <w:rFonts w:hint="eastAsia" w:ascii="宋体" w:hAnsi="宋体"/>
          <w:b/>
          <w:bCs/>
          <w:kern w:val="0"/>
          <w:sz w:val="24"/>
          <w:szCs w:val="24"/>
        </w:rPr>
        <w:t>过程中所产生的全部费用。</w:t>
      </w:r>
    </w:p>
    <w:p>
      <w:pPr>
        <w:tabs>
          <w:tab w:val="left" w:pos="567"/>
        </w:tabs>
        <w:spacing w:line="360" w:lineRule="auto"/>
        <w:ind w:firstLine="480" w:firstLineChars="200"/>
        <w:rPr>
          <w:rFonts w:ascii="宋体" w:hAnsi="宋体"/>
          <w:color w:val="0070C0"/>
          <w:sz w:val="24"/>
          <w:szCs w:val="24"/>
        </w:rPr>
      </w:pPr>
      <w:r>
        <w:rPr>
          <w:rFonts w:hint="eastAsia" w:ascii="宋体" w:hAnsi="宋体"/>
          <w:sz w:val="24"/>
          <w:szCs w:val="24"/>
        </w:rPr>
        <w:t>2.3投标报价不得有选择性报价和附有条件的报价，每一种规格的货物只允许有一个报价，不得缺项、漏项、不得高于预算价，否则按无效投标处理。</w:t>
      </w:r>
    </w:p>
    <w:p>
      <w:pPr>
        <w:spacing w:line="360" w:lineRule="auto"/>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）响应文件中开标一览表（报价表）内容与响应文件中相应内容不一致的，以开标一览表（报价表）为准；</w:t>
      </w:r>
    </w:p>
    <w:p>
      <w:pPr>
        <w:widowControl/>
        <w:spacing w:line="360" w:lineRule="auto"/>
        <w:ind w:firstLine="482" w:firstLineChars="201"/>
        <w:rPr>
          <w:rFonts w:ascii="宋体" w:hAnsi="宋体"/>
          <w:kern w:val="0"/>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kern w:val="0"/>
          <w:sz w:val="24"/>
          <w:szCs w:val="24"/>
        </w:rPr>
        <w:t>大写金额和小写金额不一致的，以大写金额为准；</w:t>
      </w:r>
    </w:p>
    <w:p>
      <w:pPr>
        <w:spacing w:line="360" w:lineRule="auto"/>
        <w:ind w:firstLine="482" w:firstLineChars="201"/>
        <w:rPr>
          <w:rFonts w:ascii="宋体" w:hAnsi="宋体" w:cs="宋体"/>
          <w:kern w:val="0"/>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hAnsi="宋体" w:cs="宋体"/>
          <w:kern w:val="0"/>
          <w:sz w:val="24"/>
          <w:szCs w:val="24"/>
        </w:rPr>
        <w:t>单价金额之和与总价不符的，应以总价为准。</w:t>
      </w:r>
    </w:p>
    <w:p>
      <w:pPr>
        <w:spacing w:line="360" w:lineRule="auto"/>
        <w:ind w:firstLine="482" w:firstLineChars="200"/>
        <w:rPr>
          <w:rFonts w:ascii="宋体" w:hAnsi="宋体"/>
          <w:b/>
          <w:sz w:val="24"/>
          <w:szCs w:val="24"/>
        </w:rPr>
      </w:pPr>
      <w:r>
        <w:rPr>
          <w:rFonts w:hint="eastAsia" w:ascii="宋体" w:hAnsi="宋体"/>
          <w:b/>
          <w:sz w:val="24"/>
          <w:szCs w:val="24"/>
        </w:rPr>
        <w:t>3.响应文件的编制要求</w:t>
      </w:r>
    </w:p>
    <w:p>
      <w:pPr>
        <w:spacing w:line="360" w:lineRule="auto"/>
        <w:ind w:firstLine="480" w:firstLineChars="200"/>
        <w:rPr>
          <w:rFonts w:ascii="宋体" w:hAnsi="宋体"/>
          <w:sz w:val="24"/>
          <w:szCs w:val="24"/>
        </w:rPr>
      </w:pPr>
      <w:r>
        <w:rPr>
          <w:rFonts w:hint="eastAsia" w:ascii="宋体" w:hAnsi="宋体"/>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3.2电子版响应文件编制要求：提供PDF格式和word格式电子文档一份，内容必须一致，在电子文档上标明供应商全称。（电子文档须使用U盘）</w:t>
      </w:r>
    </w:p>
    <w:p>
      <w:pPr>
        <w:spacing w:line="360" w:lineRule="auto"/>
        <w:ind w:firstLine="480" w:firstLineChars="200"/>
        <w:rPr>
          <w:rFonts w:ascii="宋体" w:hAnsi="宋体"/>
          <w:sz w:val="24"/>
          <w:szCs w:val="24"/>
        </w:rPr>
      </w:pPr>
      <w:r>
        <w:rPr>
          <w:rFonts w:hint="eastAsia" w:ascii="宋体" w:hAnsi="宋体"/>
          <w:sz w:val="24"/>
          <w:szCs w:val="24"/>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pPr>
        <w:spacing w:line="360" w:lineRule="auto"/>
        <w:ind w:firstLine="480" w:firstLineChars="200"/>
        <w:rPr>
          <w:rFonts w:ascii="宋体" w:hAnsi="宋体"/>
          <w:sz w:val="24"/>
          <w:szCs w:val="24"/>
        </w:rPr>
      </w:pPr>
      <w:r>
        <w:rPr>
          <w:rFonts w:hint="eastAsia" w:ascii="宋体" w:hAnsi="宋体"/>
          <w:sz w:val="24"/>
          <w:szCs w:val="24"/>
        </w:rPr>
        <w:t>3.4响应文件的密封。供应商</w:t>
      </w:r>
      <w:r>
        <w:rPr>
          <w:rFonts w:ascii="宋体" w:hAnsi="宋体"/>
          <w:sz w:val="24"/>
          <w:szCs w:val="24"/>
        </w:rPr>
        <w:t>应使用密封袋将</w:t>
      </w:r>
      <w:r>
        <w:rPr>
          <w:rFonts w:hint="eastAsia" w:ascii="宋体" w:hAnsi="宋体"/>
          <w:sz w:val="24"/>
          <w:szCs w:val="24"/>
        </w:rPr>
        <w:t>响应文件</w:t>
      </w:r>
      <w:r>
        <w:rPr>
          <w:rFonts w:ascii="宋体" w:hAnsi="宋体"/>
          <w:sz w:val="24"/>
          <w:szCs w:val="24"/>
        </w:rPr>
        <w:t>密封</w:t>
      </w:r>
      <w:r>
        <w:rPr>
          <w:rFonts w:hint="eastAsia" w:ascii="宋体" w:hAnsi="宋体"/>
          <w:sz w:val="24"/>
          <w:szCs w:val="24"/>
        </w:rPr>
        <w:t>，电子文档可密封至响应文件中也可单独密封。密封封面上需注明“项目名称”、“项目编号”、“分包号”、“供应商全称”和《谈判文件》或《电子版》字样，并在密封包装上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3.5供应商按上述规定进行密封和标记后，将响应文件按照谈判文件的要求送达指定地点。如果未按上述规定进行密封和标记，鄂尔多斯市鄂托克前旗公共资源交易中心对误投或提前启封概不负责。</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：1、供应商在响应文件及相关书面文件中的单位公章（包括印章、公章等）均指与供应商名称全称一致的标准公章，不得使用其他形式（如带有“专用章”、“财务章”、“业务章”等）的印章。</w:t>
      </w:r>
    </w:p>
    <w:p>
      <w:pPr>
        <w:pStyle w:val="11"/>
        <w:ind w:firstLine="480" w:firstLineChars="200"/>
      </w:pPr>
      <w:r>
        <w:rPr>
          <w:rFonts w:hint="eastAsia" w:ascii="宋体" w:hAnsi="宋体"/>
          <w:sz w:val="24"/>
          <w:szCs w:val="24"/>
        </w:rPr>
        <w:t>2、</w:t>
      </w:r>
      <w:r>
        <w:rPr>
          <w:rFonts w:hint="eastAsia" w:ascii="宋体" w:hAnsi="宋体"/>
          <w:b/>
          <w:bCs/>
          <w:sz w:val="24"/>
          <w:szCs w:val="24"/>
        </w:rPr>
        <w:t>供应商应单独密封、单独递交一份《开标一览表》，用于唱标时使用</w:t>
      </w:r>
      <w:r>
        <w:rPr>
          <w:rFonts w:hint="eastAsia" w:ascii="宋体" w:hAnsi="宋体"/>
          <w:sz w:val="24"/>
          <w:szCs w:val="24"/>
        </w:rPr>
        <w:t>。</w:t>
      </w:r>
    </w:p>
    <w:p>
      <w:pPr>
        <w:spacing w:line="360" w:lineRule="auto"/>
        <w:ind w:firstLine="482" w:firstLineChars="200"/>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hint="eastAsia" w:ascii="宋体" w:hAnsi="宋体"/>
          <w:sz w:val="24"/>
          <w:szCs w:val="24"/>
        </w:rPr>
      </w:pPr>
      <w:r>
        <w:rPr>
          <w:rFonts w:hint="eastAsia" w:ascii="宋体" w:hAnsi="宋体"/>
          <w:sz w:val="24"/>
          <w:szCs w:val="24"/>
        </w:rPr>
        <w:t>4.1投标有效期从提交响应文件的截止之日起算。响应文件中承诺的投标有效期应当不少于谈判文件中载明的投标有效期。</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4.2出现特殊情况需要延长投标有效期的，采购人以书面形式通知所有供应商延长投标有效期。供应商不得要求或被允许修改或撤销其响应文件。</w:t>
      </w:r>
    </w:p>
    <w:p>
      <w:pPr>
        <w:spacing w:line="360" w:lineRule="auto"/>
        <w:ind w:firstLine="482" w:firstLineChars="200"/>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hint="eastAsia" w:ascii="宋体" w:hAnsi="宋体"/>
          <w:sz w:val="24"/>
          <w:szCs w:val="24"/>
          <w:lang w:val="en-US" w:eastAsia="zh-CN"/>
        </w:rPr>
      </w:pPr>
      <w:r>
        <w:rPr>
          <w:rFonts w:hint="eastAsia" w:ascii="宋体" w:hAnsi="宋体"/>
          <w:color w:val="000000"/>
          <w:sz w:val="24"/>
          <w:szCs w:val="24"/>
          <w:lang w:val="en-US" w:eastAsia="zh-CN"/>
        </w:rPr>
        <w:t>5.1</w:t>
      </w:r>
      <w:r>
        <w:rPr>
          <w:rFonts w:hint="eastAsia" w:ascii="宋体" w:hAnsi="宋体"/>
          <w:sz w:val="24"/>
          <w:szCs w:val="24"/>
          <w:lang w:val="en-US" w:eastAsia="zh-CN"/>
        </w:rPr>
        <w:t>本项目无需缴纳保证金。</w:t>
      </w:r>
    </w:p>
    <w:p>
      <w:pPr>
        <w:spacing w:line="360" w:lineRule="auto"/>
        <w:ind w:firstLine="482" w:firstLineChars="200"/>
        <w:rPr>
          <w:rFonts w:ascii="宋体" w:hAnsi="宋体"/>
          <w:color w:val="000000"/>
          <w:sz w:val="24"/>
          <w:szCs w:val="24"/>
        </w:rPr>
      </w:pPr>
      <w:r>
        <w:rPr>
          <w:rFonts w:hint="eastAsia" w:ascii="宋体" w:hAnsi="宋体"/>
          <w:b/>
          <w:sz w:val="24"/>
          <w:szCs w:val="24"/>
        </w:rPr>
        <w:t>6.</w:t>
      </w:r>
      <w:r>
        <w:rPr>
          <w:rFonts w:ascii="宋体" w:hAnsi="宋体"/>
          <w:b/>
          <w:sz w:val="24"/>
          <w:szCs w:val="24"/>
        </w:rPr>
        <w:t>响应文件的修改和撤回</w:t>
      </w:r>
    </w:p>
    <w:p>
      <w:pPr>
        <w:spacing w:line="360" w:lineRule="auto"/>
        <w:ind w:firstLine="480" w:firstLineChars="200"/>
        <w:rPr>
          <w:rFonts w:ascii="宋体" w:hAnsi="宋体"/>
          <w:sz w:val="24"/>
          <w:szCs w:val="24"/>
        </w:rPr>
      </w:pPr>
      <w:r>
        <w:rPr>
          <w:rFonts w:hint="eastAsia" w:ascii="宋体" w:hAnsi="宋体"/>
          <w:sz w:val="24"/>
          <w:szCs w:val="24"/>
        </w:rPr>
        <w:t>供应商在投标截止时间前，可以对所递交的响应文件进行补充、修改或者撤回。补充、修改的内容应当按谈判文件要求签署、盖章，并作为响应文件的组成部分；补充、修改的内容与响应文件不一致的，以补充、修改的内容为准；撤回的应以书面形式告知鄂尔多斯市鄂托克前旗公共资源交易中心或采购人。</w:t>
      </w:r>
    </w:p>
    <w:p>
      <w:pPr>
        <w:spacing w:line="360" w:lineRule="auto"/>
        <w:ind w:firstLine="480" w:firstLineChars="200"/>
        <w:rPr>
          <w:rFonts w:ascii="宋体" w:hAnsi="宋体"/>
          <w:sz w:val="24"/>
          <w:szCs w:val="24"/>
        </w:rPr>
      </w:pPr>
      <w:r>
        <w:rPr>
          <w:rFonts w:hint="eastAsia" w:ascii="宋体" w:hAnsi="宋体"/>
          <w:sz w:val="24"/>
          <w:szCs w:val="24"/>
        </w:rPr>
        <w:t>在递交响应文件截止时间后到谈判文件规定的投标有效期终止之前，供应商不得补充、修改、替代或者撤回其响应文件。</w:t>
      </w:r>
    </w:p>
    <w:p>
      <w:pPr>
        <w:spacing w:line="360" w:lineRule="auto"/>
        <w:ind w:firstLine="482" w:firstLineChars="200"/>
        <w:rPr>
          <w:rFonts w:ascii="宋体" w:hAnsi="宋体"/>
          <w:sz w:val="24"/>
          <w:szCs w:val="24"/>
        </w:rPr>
      </w:pPr>
      <w:r>
        <w:rPr>
          <w:rFonts w:hint="eastAsia" w:ascii="宋体" w:hAnsi="宋体"/>
          <w:b/>
          <w:sz w:val="24"/>
          <w:szCs w:val="24"/>
        </w:rPr>
        <w:t>7.响应文件的递交</w:t>
      </w:r>
    </w:p>
    <w:p>
      <w:pPr>
        <w:spacing w:line="360" w:lineRule="auto"/>
        <w:ind w:firstLine="482" w:firstLineChars="200"/>
        <w:rPr>
          <w:rFonts w:ascii="宋体" w:hAnsi="宋体"/>
          <w:b/>
          <w:bCs/>
          <w:sz w:val="24"/>
          <w:szCs w:val="24"/>
        </w:rPr>
      </w:pPr>
      <w:r>
        <w:rPr>
          <w:rFonts w:hint="eastAsia" w:ascii="宋体" w:hAnsi="宋体"/>
          <w:b/>
          <w:bCs/>
          <w:sz w:val="24"/>
          <w:szCs w:val="24"/>
        </w:rPr>
        <w:t>在谈判文件要求提交响应文件的截止时间之后送达或没有将《开标一览表》单独密封、单独递交的响应文件</w:t>
      </w:r>
      <w:r>
        <w:rPr>
          <w:rFonts w:hint="eastAsia" w:ascii="宋体" w:hAnsi="宋体"/>
          <w:b/>
          <w:bCs/>
          <w:color w:val="000000"/>
          <w:kern w:val="0"/>
          <w:sz w:val="24"/>
          <w:szCs w:val="24"/>
        </w:rPr>
        <w:t>，</w:t>
      </w:r>
      <w:r>
        <w:rPr>
          <w:rFonts w:hint="eastAsia" w:ascii="宋体" w:hAnsi="宋体"/>
          <w:b/>
          <w:bCs/>
          <w:sz w:val="24"/>
          <w:szCs w:val="24"/>
        </w:rPr>
        <w:t>为无效响应文件，采购单位或采购代理机构将拒收。</w:t>
      </w:r>
    </w:p>
    <w:p>
      <w:pPr>
        <w:spacing w:line="360" w:lineRule="auto"/>
        <w:ind w:firstLine="482" w:firstLineChars="200"/>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谈判文件规定供应商提交样品的，样品属于响应文件的组成部分。样品的生产、运输、安装、保全等一切费用由供应商自理。</w:t>
      </w:r>
    </w:p>
    <w:p>
      <w:pPr>
        <w:spacing w:line="360" w:lineRule="auto"/>
        <w:ind w:firstLine="480" w:firstLineChars="200"/>
        <w:rPr>
          <w:rFonts w:ascii="宋体" w:hAnsi="宋体"/>
          <w:sz w:val="24"/>
          <w:szCs w:val="24"/>
        </w:rPr>
      </w:pPr>
      <w:r>
        <w:rPr>
          <w:rFonts w:hint="eastAsia" w:ascii="宋体" w:hAnsi="宋体"/>
          <w:sz w:val="24"/>
          <w:szCs w:val="24"/>
        </w:rPr>
        <w:t>8.1开标前，供应商应将样品送达至指定地点，并按要求摆放并做好展示。若需要现场演示的，供应商应提前做好演示准备（包括演示设备）。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8.2评标结束后，中标人与采购人共同清点、检查和密封样品，由中标人送至采购人指定地点封存。未中标供应商将样品自行带回。</w:t>
      </w:r>
    </w:p>
    <w:p>
      <w:pPr>
        <w:spacing w:line="360" w:lineRule="auto"/>
        <w:ind w:firstLine="482" w:firstLineChars="200"/>
        <w:rPr>
          <w:rFonts w:ascii="宋体" w:hAnsi="宋体"/>
          <w:b/>
          <w:sz w:val="24"/>
          <w:szCs w:val="24"/>
        </w:rPr>
      </w:pPr>
      <w:r>
        <w:rPr>
          <w:rFonts w:hint="eastAsia" w:ascii="宋体" w:hAnsi="宋体"/>
          <w:b/>
          <w:sz w:val="24"/>
          <w:szCs w:val="24"/>
        </w:rPr>
        <w:t>六.开标</w:t>
      </w:r>
    </w:p>
    <w:p>
      <w:pPr>
        <w:spacing w:line="360" w:lineRule="auto"/>
        <w:ind w:firstLine="482" w:firstLineChars="200"/>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开标时间与投标截止时间为同一时间；开标地点为谈判文件规定的地点。邀请所有供应商的法定代表人或其授权委托人准时参加。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采购人、鄂尔多斯市鄂托克前旗公共资源交易中心对误投或未按规定时间、地点进行投标的概不负责。</w:t>
      </w:r>
    </w:p>
    <w:p>
      <w:pPr>
        <w:spacing w:line="360" w:lineRule="auto"/>
        <w:ind w:firstLine="482" w:firstLineChars="200"/>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（2）公布在投标截止时间前递交响应文件的供应商名称；</w:t>
      </w:r>
    </w:p>
    <w:p>
      <w:pPr>
        <w:spacing w:line="360" w:lineRule="auto"/>
        <w:ind w:firstLine="480" w:firstLineChars="200"/>
        <w:rPr>
          <w:rFonts w:ascii="宋体" w:hAnsi="宋体"/>
          <w:sz w:val="24"/>
          <w:szCs w:val="24"/>
        </w:rPr>
      </w:pPr>
      <w:r>
        <w:rPr>
          <w:rFonts w:hint="eastAsia" w:ascii="宋体" w:hAnsi="宋体"/>
          <w:sz w:val="24"/>
          <w:szCs w:val="24"/>
        </w:rPr>
        <w:t>（3）宣布开标人、唱标人、记录人、监标人等有关人员姓名；</w:t>
      </w:r>
    </w:p>
    <w:p>
      <w:pPr>
        <w:spacing w:line="360" w:lineRule="auto"/>
        <w:ind w:firstLine="480" w:firstLineChars="200"/>
        <w:rPr>
          <w:rFonts w:ascii="宋体" w:hAnsi="宋体"/>
          <w:sz w:val="24"/>
          <w:szCs w:val="24"/>
        </w:rPr>
      </w:pPr>
      <w:r>
        <w:rPr>
          <w:rFonts w:hint="eastAsia" w:ascii="宋体" w:hAnsi="宋体"/>
          <w:sz w:val="24"/>
          <w:szCs w:val="24"/>
        </w:rPr>
        <w:t>（4）供应商或供应商代表检查所有响应文件密封情况，并签字确认；</w:t>
      </w:r>
    </w:p>
    <w:p>
      <w:pPr>
        <w:spacing w:line="360" w:lineRule="auto"/>
        <w:ind w:firstLine="480" w:firstLineChars="200"/>
        <w:rPr>
          <w:rFonts w:ascii="宋体" w:hAnsi="宋体"/>
          <w:sz w:val="24"/>
          <w:szCs w:val="24"/>
        </w:rPr>
      </w:pPr>
      <w:r>
        <w:rPr>
          <w:rFonts w:hint="eastAsia" w:ascii="宋体" w:hAnsi="宋体"/>
          <w:sz w:val="24"/>
          <w:szCs w:val="24"/>
        </w:rPr>
        <w:t>（5）公布供应商的投标报价、质保期、售后服务网点等，并记录在案；</w:t>
      </w:r>
    </w:p>
    <w:p>
      <w:pPr>
        <w:spacing w:line="360" w:lineRule="auto"/>
        <w:ind w:firstLine="480" w:firstLineChars="200"/>
        <w:rPr>
          <w:rFonts w:ascii="宋体" w:hAnsi="宋体"/>
          <w:sz w:val="24"/>
          <w:szCs w:val="24"/>
        </w:rPr>
      </w:pPr>
      <w:r>
        <w:rPr>
          <w:rFonts w:hint="eastAsia" w:ascii="宋体" w:hAnsi="宋体"/>
          <w:sz w:val="24"/>
          <w:szCs w:val="24"/>
        </w:rPr>
        <w:t>（6）供应商代表、采购人代表、监标人、记录人等有关人员在开标记录上签字确认；</w:t>
      </w:r>
    </w:p>
    <w:p>
      <w:pPr>
        <w:spacing w:line="360" w:lineRule="auto"/>
        <w:ind w:firstLine="480" w:firstLineChars="200"/>
        <w:rPr>
          <w:rFonts w:ascii="宋体" w:hAnsi="宋体"/>
          <w:sz w:val="24"/>
          <w:szCs w:val="24"/>
        </w:rPr>
      </w:pPr>
      <w:r>
        <w:rPr>
          <w:rFonts w:hint="eastAsia" w:ascii="宋体" w:hAnsi="宋体"/>
          <w:sz w:val="24"/>
          <w:szCs w:val="24"/>
        </w:rPr>
        <w:t>（7）开标结束，响应文件移交谈判小组。</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480" w:firstLineChars="200"/>
        <w:rPr>
          <w:rFonts w:ascii="宋体" w:hAnsi="宋体"/>
          <w:sz w:val="24"/>
          <w:szCs w:val="24"/>
        </w:rPr>
      </w:pPr>
      <w:r>
        <w:rPr>
          <w:rFonts w:hint="eastAsia" w:ascii="宋体" w:hAnsi="宋体"/>
          <w:sz w:val="24"/>
          <w:szCs w:val="24"/>
        </w:rPr>
        <w:t>供应商对开标有异议的，应当在开标现场提出，开标结束后，不再受理对开标过程的异议。</w:t>
      </w:r>
    </w:p>
    <w:p>
      <w:pPr>
        <w:spacing w:line="360" w:lineRule="auto"/>
        <w:ind w:firstLine="482" w:firstLineChars="200"/>
        <w:rPr>
          <w:rFonts w:ascii="宋体" w:hAnsi="宋体"/>
          <w:b/>
          <w:sz w:val="24"/>
          <w:szCs w:val="24"/>
        </w:rPr>
      </w:pPr>
      <w:r>
        <w:rPr>
          <w:rFonts w:hint="eastAsia" w:ascii="宋体" w:hAnsi="宋体"/>
          <w:b/>
          <w:sz w:val="24"/>
          <w:szCs w:val="24"/>
        </w:rPr>
        <w:t>七.评审</w:t>
      </w:r>
    </w:p>
    <w:p>
      <w:pPr>
        <w:spacing w:line="360" w:lineRule="auto"/>
        <w:ind w:firstLine="482" w:firstLineChars="200"/>
        <w:rPr>
          <w:rFonts w:ascii="宋体" w:hAnsi="宋体"/>
          <w:b/>
          <w:sz w:val="24"/>
          <w:szCs w:val="24"/>
        </w:rPr>
      </w:pPr>
      <w:r>
        <w:rPr>
          <w:rFonts w:hint="eastAsia" w:ascii="宋体" w:hAnsi="宋体"/>
          <w:b/>
          <w:sz w:val="24"/>
          <w:szCs w:val="24"/>
        </w:rPr>
        <w:t>1.谈判小组</w:t>
      </w:r>
    </w:p>
    <w:p>
      <w:pPr>
        <w:spacing w:line="360" w:lineRule="auto"/>
        <w:ind w:firstLine="480" w:firstLineChars="200"/>
        <w:rPr>
          <w:rFonts w:ascii="宋体" w:hAnsi="宋体"/>
          <w:sz w:val="24"/>
          <w:szCs w:val="24"/>
        </w:rPr>
      </w:pPr>
      <w:r>
        <w:rPr>
          <w:rFonts w:hint="eastAsia" w:ascii="宋体" w:hAnsi="宋体"/>
          <w:sz w:val="24"/>
          <w:szCs w:val="24"/>
        </w:rPr>
        <w:t>1.1竞争性谈判小组由采购人代表和评审专家共3人及以上单数组成，其中评审专家人数不得少于竞争性谈判小组成员总数的2/3。达到公开招标数额标准的，竞争性谈判小组应当由5人及以上单数组成。</w:t>
      </w:r>
    </w:p>
    <w:p>
      <w:pPr>
        <w:spacing w:line="360" w:lineRule="auto"/>
        <w:ind w:firstLine="480" w:firstLineChars="200"/>
        <w:rPr>
          <w:rFonts w:ascii="宋体" w:hAnsi="宋体"/>
          <w:sz w:val="24"/>
          <w:szCs w:val="24"/>
        </w:rPr>
      </w:pPr>
      <w:r>
        <w:rPr>
          <w:rFonts w:hint="eastAsia" w:ascii="宋体" w:hAnsi="宋体"/>
          <w:sz w:val="24"/>
          <w:szCs w:val="24"/>
        </w:rPr>
        <w:t>1.2谈判小组成员有下列情形之一的，应当回避：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（1）参加采购活动前三年内,与供应商存在劳动关系,或者担任过供应商的董事、监事,或者是供应商的控股股东或实际控制人；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（2）与供应商的法定代表人或者负责人有夫妻、直系血亲、三代以内旁系血亲或者近姻亲关系；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（3）与供应商有其他可能影响政府采购活动公平、公正进行的关系；</w:t>
      </w:r>
    </w:p>
    <w:p>
      <w:pPr>
        <w:spacing w:line="360" w:lineRule="auto"/>
        <w:ind w:firstLine="482" w:firstLineChars="200"/>
        <w:rPr>
          <w:rFonts w:ascii="宋体" w:hAnsi="宋体"/>
          <w:b/>
          <w:sz w:val="24"/>
          <w:szCs w:val="24"/>
        </w:rPr>
      </w:pPr>
      <w:r>
        <w:rPr>
          <w:rFonts w:hint="eastAsia" w:ascii="宋体" w:hAnsi="宋体"/>
          <w:b/>
          <w:sz w:val="24"/>
          <w:szCs w:val="24"/>
        </w:rPr>
        <w:t>2.谈判原则</w:t>
      </w:r>
    </w:p>
    <w:p>
      <w:pPr>
        <w:spacing w:line="360" w:lineRule="auto"/>
        <w:ind w:firstLine="480" w:firstLineChars="200"/>
        <w:rPr>
          <w:rFonts w:ascii="宋体" w:hAnsi="宋体"/>
          <w:sz w:val="24"/>
          <w:szCs w:val="24"/>
        </w:rPr>
      </w:pPr>
      <w:r>
        <w:rPr>
          <w:rFonts w:hint="eastAsia" w:ascii="宋体" w:hAnsi="宋体"/>
          <w:sz w:val="24"/>
          <w:szCs w:val="24"/>
        </w:rPr>
        <w:t>2.1谈判活动遵循公平、公正、科学和择优的原则，以谈判文件和响应文件为谈判的基本依据，并按照谈判文件规定的谈判方法和谈判标准进行谈判。</w:t>
      </w:r>
    </w:p>
    <w:p>
      <w:pPr>
        <w:spacing w:line="360" w:lineRule="auto"/>
        <w:ind w:firstLine="480" w:firstLineChars="200"/>
        <w:rPr>
          <w:rFonts w:ascii="宋体" w:hAnsi="宋体"/>
          <w:sz w:val="24"/>
          <w:szCs w:val="24"/>
        </w:rPr>
      </w:pPr>
      <w:r>
        <w:rPr>
          <w:rFonts w:hint="eastAsia" w:ascii="宋体" w:hAnsi="宋体"/>
          <w:sz w:val="24"/>
          <w:szCs w:val="24"/>
        </w:rPr>
        <w:t>2.2谈判由采购人依法组建的谈判小组负责，并按谈判文件的规定确定成交供应商或者推荐成交候选人。</w:t>
      </w:r>
    </w:p>
    <w:p>
      <w:pPr>
        <w:spacing w:line="360" w:lineRule="auto"/>
        <w:ind w:firstLine="482" w:firstLineChars="200"/>
        <w:rPr>
          <w:rFonts w:ascii="宋体" w:hAnsi="宋体"/>
          <w:b/>
          <w:sz w:val="24"/>
          <w:szCs w:val="24"/>
        </w:rPr>
      </w:pPr>
      <w:r>
        <w:rPr>
          <w:rFonts w:hint="eastAsia" w:ascii="宋体" w:hAnsi="宋体"/>
          <w:b/>
          <w:sz w:val="24"/>
          <w:szCs w:val="24"/>
        </w:rPr>
        <w:t>3.投标无效的情形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详见第六章评审表。经评审委员会认定，凡其中有一项不合格的，按无效投标处理。</w:t>
      </w:r>
    </w:p>
    <w:p>
      <w:pPr>
        <w:spacing w:line="360" w:lineRule="auto"/>
        <w:ind w:firstLine="482" w:firstLineChars="200"/>
        <w:rPr>
          <w:rFonts w:ascii="宋体" w:hAnsi="宋体"/>
          <w:sz w:val="24"/>
          <w:szCs w:val="24"/>
        </w:rPr>
      </w:pPr>
      <w:r>
        <w:rPr>
          <w:rFonts w:hint="eastAsia" w:ascii="宋体" w:hAnsi="宋体"/>
          <w:b/>
          <w:sz w:val="24"/>
          <w:szCs w:val="24"/>
        </w:rPr>
        <w:t>4.有下列情形之一的，视为供应商串通投标：</w:t>
      </w:r>
    </w:p>
    <w:p>
      <w:pPr>
        <w:spacing w:line="360" w:lineRule="auto"/>
        <w:ind w:firstLine="360" w:firstLineChars="150"/>
        <w:rPr>
          <w:rFonts w:ascii="宋体" w:hAnsi="宋体"/>
          <w:sz w:val="24"/>
          <w:szCs w:val="24"/>
        </w:rPr>
      </w:pPr>
      <w:r>
        <w:rPr>
          <w:rFonts w:hint="eastAsia" w:ascii="宋体" w:hAnsi="宋体"/>
          <w:sz w:val="24"/>
          <w:szCs w:val="24"/>
        </w:rPr>
        <w:t>（1）不同供应商的响应文件由同一单位或者个人编制；</w:t>
      </w:r>
    </w:p>
    <w:p>
      <w:pPr>
        <w:spacing w:line="360" w:lineRule="auto"/>
        <w:ind w:firstLine="360" w:firstLineChars="150"/>
        <w:rPr>
          <w:rFonts w:ascii="宋体" w:hAnsi="宋体"/>
          <w:sz w:val="24"/>
          <w:szCs w:val="24"/>
        </w:rPr>
      </w:pPr>
      <w:r>
        <w:rPr>
          <w:rFonts w:hint="eastAsia" w:ascii="宋体" w:hAnsi="宋体"/>
          <w:sz w:val="24"/>
          <w:szCs w:val="24"/>
        </w:rPr>
        <w:t>（2）不同供应商委托同一单位或者个人办理投标事宜；</w:t>
      </w:r>
    </w:p>
    <w:p>
      <w:pPr>
        <w:spacing w:line="360" w:lineRule="auto"/>
        <w:ind w:firstLine="360" w:firstLineChars="150"/>
        <w:rPr>
          <w:rFonts w:ascii="宋体" w:hAnsi="宋体"/>
          <w:sz w:val="24"/>
          <w:szCs w:val="24"/>
        </w:rPr>
      </w:pPr>
      <w:r>
        <w:rPr>
          <w:rFonts w:hint="eastAsia" w:ascii="宋体" w:hAnsi="宋体"/>
          <w:sz w:val="24"/>
          <w:szCs w:val="24"/>
        </w:rPr>
        <w:t>（3）不同供应商的响应文件载明的项目管理成员或者联系人员为同一人；</w:t>
      </w:r>
    </w:p>
    <w:p>
      <w:pPr>
        <w:spacing w:line="360" w:lineRule="auto"/>
        <w:ind w:firstLine="360" w:firstLineChars="150"/>
        <w:rPr>
          <w:rFonts w:ascii="宋体" w:hAnsi="宋体"/>
          <w:sz w:val="24"/>
          <w:szCs w:val="24"/>
        </w:rPr>
      </w:pPr>
      <w:r>
        <w:rPr>
          <w:rFonts w:hint="eastAsia" w:ascii="宋体" w:hAnsi="宋体"/>
          <w:sz w:val="24"/>
          <w:szCs w:val="24"/>
        </w:rPr>
        <w:t>（4）不同供应商的响应文件异常一致或者投标报价呈规律性差异；</w:t>
      </w:r>
    </w:p>
    <w:p>
      <w:pPr>
        <w:spacing w:line="360" w:lineRule="auto"/>
        <w:ind w:firstLine="360" w:firstLineChars="150"/>
        <w:rPr>
          <w:rFonts w:ascii="宋体" w:hAnsi="宋体"/>
          <w:sz w:val="24"/>
          <w:szCs w:val="24"/>
        </w:rPr>
      </w:pPr>
      <w:r>
        <w:rPr>
          <w:rFonts w:hint="eastAsia" w:ascii="宋体" w:hAnsi="宋体"/>
          <w:sz w:val="24"/>
          <w:szCs w:val="24"/>
        </w:rPr>
        <w:t>（5）不同供应商的响应文件相互混装；</w:t>
      </w:r>
    </w:p>
    <w:p>
      <w:pPr>
        <w:spacing w:line="360" w:lineRule="auto"/>
        <w:ind w:firstLine="360" w:firstLineChars="150"/>
        <w:rPr>
          <w:rFonts w:ascii="宋体" w:hAnsi="宋体"/>
          <w:sz w:val="24"/>
          <w:szCs w:val="24"/>
        </w:rPr>
      </w:pPr>
      <w:r>
        <w:rPr>
          <w:rFonts w:hint="eastAsia" w:ascii="宋体" w:hAnsi="宋体"/>
          <w:sz w:val="24"/>
          <w:szCs w:val="24"/>
        </w:rPr>
        <w:t>（6）不同供应商的投标保证金从同一单位或者个人的账户转出。</w:t>
      </w:r>
    </w:p>
    <w:p>
      <w:pPr>
        <w:spacing w:line="360" w:lineRule="auto"/>
        <w:ind w:firstLine="482" w:firstLineChars="200"/>
        <w:rPr>
          <w:rFonts w:ascii="宋体" w:hAnsi="宋体"/>
          <w:sz w:val="24"/>
          <w:szCs w:val="24"/>
        </w:rPr>
      </w:pPr>
      <w:r>
        <w:rPr>
          <w:rFonts w:hint="eastAsia" w:ascii="宋体" w:hAnsi="宋体"/>
          <w:b/>
          <w:sz w:val="24"/>
          <w:szCs w:val="24"/>
        </w:rPr>
        <w:t>5.废标的情形</w:t>
      </w:r>
    </w:p>
    <w:p>
      <w:pPr>
        <w:spacing w:line="360" w:lineRule="auto"/>
        <w:ind w:firstLine="480" w:firstLineChars="200"/>
        <w:rPr>
          <w:rFonts w:ascii="宋体" w:hAnsi="宋体"/>
          <w:sz w:val="24"/>
          <w:szCs w:val="24"/>
        </w:rPr>
      </w:pPr>
      <w:r>
        <w:rPr>
          <w:rFonts w:hint="eastAsia" w:ascii="宋体" w:hAnsi="宋体"/>
          <w:sz w:val="24"/>
          <w:szCs w:val="24"/>
        </w:rPr>
        <w:t>出现下列情形之一的，应予以废标。</w:t>
      </w:r>
    </w:p>
    <w:p>
      <w:pPr>
        <w:spacing w:line="360" w:lineRule="auto"/>
        <w:ind w:firstLine="480" w:firstLineChars="200"/>
        <w:rPr>
          <w:rFonts w:ascii="宋体" w:hAnsi="宋体"/>
          <w:sz w:val="24"/>
          <w:szCs w:val="24"/>
        </w:rPr>
      </w:pPr>
      <w:r>
        <w:rPr>
          <w:rFonts w:hint="eastAsia" w:ascii="宋体" w:hAnsi="宋体"/>
          <w:sz w:val="24"/>
          <w:szCs w:val="24"/>
        </w:rPr>
        <w:t>（1）符合专业条件的供应商或者对谈判文件作实质响应的供应商不足3家（经政府采购管理办公室批准的除外）；</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（3）供应商的报价均超过了采购预算；</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w:t>
      </w:r>
    </w:p>
    <w:p>
      <w:pPr>
        <w:spacing w:line="360" w:lineRule="auto"/>
        <w:ind w:firstLine="480" w:firstLineChars="200"/>
        <w:rPr>
          <w:rFonts w:ascii="宋体" w:hAnsi="宋体"/>
          <w:sz w:val="24"/>
          <w:szCs w:val="24"/>
        </w:rPr>
      </w:pPr>
      <w:r>
        <w:rPr>
          <w:rFonts w:hint="eastAsia" w:ascii="宋体" w:hAnsi="宋体"/>
          <w:sz w:val="24"/>
          <w:szCs w:val="24"/>
        </w:rPr>
        <w:t>（5）法律、法规以及谈判文件规定其他情形。</w:t>
      </w:r>
    </w:p>
    <w:p>
      <w:pPr>
        <w:spacing w:line="360" w:lineRule="auto"/>
        <w:ind w:firstLine="482" w:firstLineChars="200"/>
        <w:rPr>
          <w:rFonts w:ascii="宋体" w:hAnsi="宋体"/>
          <w:b/>
          <w:sz w:val="24"/>
          <w:szCs w:val="24"/>
        </w:rPr>
      </w:pPr>
      <w:r>
        <w:rPr>
          <w:rFonts w:hint="eastAsia" w:ascii="宋体" w:hAnsi="宋体"/>
          <w:b/>
          <w:sz w:val="24"/>
          <w:szCs w:val="24"/>
        </w:rPr>
        <w:t>6.定标</w:t>
      </w:r>
    </w:p>
    <w:p>
      <w:pPr>
        <w:spacing w:line="360" w:lineRule="auto"/>
        <w:ind w:firstLine="480" w:firstLineChars="200"/>
        <w:rPr>
          <w:rFonts w:ascii="宋体" w:hAnsi="宋体"/>
          <w:sz w:val="24"/>
          <w:szCs w:val="24"/>
        </w:rPr>
      </w:pPr>
      <w:r>
        <w:rPr>
          <w:rFonts w:hint="eastAsia" w:ascii="宋体" w:hAnsi="宋体"/>
          <w:sz w:val="24"/>
          <w:szCs w:val="24"/>
        </w:rPr>
        <w:t>谈判小组按照谈判文件确定的谈判方法、步骤、标准，对响应文件进行评审。谈判结束后，对供应商的评审名次进行排序，确定成交供应商或者推荐成交候选人。</w:t>
      </w:r>
    </w:p>
    <w:p>
      <w:pPr>
        <w:spacing w:line="360" w:lineRule="auto"/>
        <w:ind w:firstLine="482" w:firstLineChars="200"/>
        <w:rPr>
          <w:rFonts w:ascii="宋体" w:hAnsi="宋体"/>
          <w:b/>
          <w:sz w:val="24"/>
          <w:szCs w:val="24"/>
        </w:rPr>
      </w:pPr>
      <w:r>
        <w:rPr>
          <w:rFonts w:hint="eastAsia" w:ascii="宋体" w:hAnsi="宋体"/>
          <w:b/>
          <w:sz w:val="24"/>
          <w:szCs w:val="24"/>
        </w:rPr>
        <w:t>7.成交结果公告</w:t>
      </w:r>
    </w:p>
    <w:p>
      <w:pPr>
        <w:spacing w:line="360" w:lineRule="auto"/>
        <w:ind w:firstLine="480" w:firstLineChars="200"/>
        <w:rPr>
          <w:rFonts w:ascii="宋体" w:hAnsi="宋体"/>
          <w:sz w:val="24"/>
          <w:szCs w:val="24"/>
        </w:rPr>
      </w:pPr>
      <w:r>
        <w:rPr>
          <w:rFonts w:hint="eastAsia" w:ascii="宋体" w:hAnsi="宋体"/>
          <w:sz w:val="24"/>
          <w:szCs w:val="24"/>
        </w:rPr>
        <w:t>成交供应商确定后，鄂尔多斯市鄂托克前旗公共资源交易中心将在内蒙古自治区政府采购网、内蒙古自治区公共资源交易网、鄂尔多斯市政府采购网、鄂尔多斯市公共资源交易网鄂尔多斯市鄂托克前旗公共资源交易中心网、鄂托克前旗人民政府网上发布成交结果公告，同时将成交结果以公告形式通知未成交的供应商，中标公告期限为1个工作日。</w:t>
      </w:r>
    </w:p>
    <w:p>
      <w:pPr>
        <w:spacing w:line="360" w:lineRule="auto"/>
        <w:ind w:firstLine="480" w:firstLineChars="200"/>
        <w:rPr>
          <w:rFonts w:ascii="宋体" w:hAnsi="宋体"/>
          <w:sz w:val="24"/>
          <w:szCs w:val="24"/>
        </w:rPr>
      </w:pPr>
      <w:r>
        <w:rPr>
          <w:rFonts w:hint="eastAsia" w:ascii="宋体" w:hAnsi="宋体"/>
          <w:sz w:val="24"/>
          <w:szCs w:val="24"/>
        </w:rPr>
        <w:t>成交供应商须将成交货物报价明细表（WORD格式电子版，格式下载地址：鄂尔多斯市公共资源交易网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政府采购相关范本）（包括货物名称、生产厂家、品牌、规格、型号、数量、单位、单价及总价等）于谈判结束后当天发送在鄂尔多斯市鄂托克前旗公共资源交易中心工作人员邮箱内（</w:t>
      </w:r>
      <w:r>
        <w:fldChar w:fldCharType="begin"/>
      </w:r>
      <w:r>
        <w:instrText xml:space="preserve"> HYPERLINK "mailto:youj_0722@163.com" </w:instrText>
      </w:r>
      <w:r>
        <w:fldChar w:fldCharType="separate"/>
      </w:r>
      <w:r>
        <w:rPr>
          <w:rStyle w:val="19"/>
          <w:rFonts w:hint="eastAsia" w:ascii="宋体" w:hAnsi="宋体"/>
          <w:sz w:val="24"/>
          <w:szCs w:val="24"/>
          <w:lang w:eastAsia="zh-CN"/>
        </w:rPr>
        <w:t>453167618</w:t>
      </w:r>
      <w:r>
        <w:rPr>
          <w:rStyle w:val="19"/>
          <w:rFonts w:hint="eastAsia" w:ascii="宋体" w:hAnsi="宋体"/>
          <w:sz w:val="24"/>
          <w:szCs w:val="24"/>
        </w:rPr>
        <w:t>@qq.com</w:t>
      </w:r>
      <w:r>
        <w:rPr>
          <w:rStyle w:val="19"/>
          <w:rFonts w:hint="eastAsia" w:ascii="宋体" w:hAnsi="宋体"/>
          <w:sz w:val="24"/>
          <w:szCs w:val="24"/>
        </w:rPr>
        <w:fldChar w:fldCharType="end"/>
      </w:r>
      <w:r>
        <w:rPr>
          <w:rFonts w:hint="eastAsia" w:ascii="宋体" w:hAnsi="宋体"/>
          <w:sz w:val="24"/>
          <w:szCs w:val="24"/>
        </w:rPr>
        <w:t>，联系人</w:t>
      </w:r>
      <w:r>
        <w:rPr>
          <w:rFonts w:hint="eastAsia" w:ascii="宋体" w:hAnsi="宋体"/>
          <w:sz w:val="24"/>
          <w:szCs w:val="24"/>
          <w:lang w:eastAsia="zh-CN"/>
        </w:rPr>
        <w:t>宋先生</w:t>
      </w:r>
      <w:r>
        <w:rPr>
          <w:rFonts w:hint="eastAsia" w:ascii="宋体" w:hAnsi="宋体"/>
          <w:sz w:val="24"/>
          <w:szCs w:val="24"/>
        </w:rPr>
        <w:t>，联系电话0477-7621750），并在邮件标题注明项目名称及成交单位名称。</w:t>
      </w:r>
    </w:p>
    <w:p>
      <w:pPr>
        <w:spacing w:line="360" w:lineRule="auto"/>
        <w:ind w:firstLine="482" w:firstLineChars="200"/>
        <w:rPr>
          <w:rFonts w:ascii="宋体" w:hAnsi="宋体"/>
          <w:b/>
          <w:sz w:val="24"/>
          <w:szCs w:val="24"/>
        </w:rPr>
      </w:pPr>
      <w:r>
        <w:rPr>
          <w:rFonts w:hint="eastAsia" w:ascii="宋体" w:hAnsi="宋体"/>
          <w:b/>
          <w:sz w:val="24"/>
          <w:szCs w:val="24"/>
        </w:rPr>
        <w:t>8.成交通知书发放</w:t>
      </w:r>
    </w:p>
    <w:p>
      <w:pPr>
        <w:spacing w:line="360" w:lineRule="auto"/>
        <w:ind w:firstLine="480" w:firstLineChars="200"/>
        <w:rPr>
          <w:rFonts w:ascii="宋体" w:hAnsi="宋体"/>
          <w:sz w:val="24"/>
          <w:szCs w:val="24"/>
        </w:rPr>
      </w:pPr>
      <w:r>
        <w:rPr>
          <w:rFonts w:hint="eastAsia" w:ascii="宋体" w:hAnsi="宋体"/>
          <w:sz w:val="24"/>
          <w:szCs w:val="24"/>
        </w:rPr>
        <w:t>鄂尔多斯市鄂托克前旗公共资源交易中心以书面形式向成交供应商发出成交通知书，</w:t>
      </w:r>
      <w:r>
        <w:rPr>
          <w:rFonts w:ascii="宋体" w:hAnsi="宋体"/>
          <w:sz w:val="24"/>
          <w:szCs w:val="24"/>
        </w:rPr>
        <w:t>成交通知书是合同的组成部分</w:t>
      </w:r>
      <w:r>
        <w:rPr>
          <w:rFonts w:hint="eastAsia" w:ascii="宋体" w:hAnsi="宋体"/>
          <w:sz w:val="24"/>
          <w:szCs w:val="24"/>
        </w:rPr>
        <w:t>，成交通知书对采购人和成交供应商具有同等法律效力。</w:t>
      </w:r>
    </w:p>
    <w:p>
      <w:pPr>
        <w:spacing w:line="360" w:lineRule="auto"/>
        <w:ind w:firstLine="480" w:firstLineChars="200"/>
        <w:rPr>
          <w:rFonts w:ascii="宋体" w:hAnsi="宋体"/>
          <w:sz w:val="24"/>
          <w:szCs w:val="24"/>
        </w:rPr>
      </w:pPr>
      <w:r>
        <w:rPr>
          <w:rFonts w:hint="eastAsia" w:ascii="宋体" w:hAnsi="宋体"/>
          <w:sz w:val="24"/>
          <w:szCs w:val="24"/>
        </w:rPr>
        <w:t>成交供应商须持法定代表人授权委托书及本人身份证至鄂尔多斯市鄂托克前旗公共资源交易中心领取。</w:t>
      </w:r>
    </w:p>
    <w:p>
      <w:pPr>
        <w:spacing w:line="360" w:lineRule="auto"/>
        <w:ind w:firstLine="482" w:firstLineChars="200"/>
        <w:rPr>
          <w:rFonts w:ascii="宋体" w:hAnsi="宋体"/>
          <w:b/>
          <w:sz w:val="24"/>
          <w:szCs w:val="24"/>
        </w:rPr>
      </w:pPr>
      <w:r>
        <w:rPr>
          <w:rFonts w:hint="eastAsia" w:ascii="宋体" w:hAnsi="宋体"/>
          <w:b/>
          <w:sz w:val="24"/>
          <w:szCs w:val="24"/>
        </w:rPr>
        <w:t>八.询问、质疑与投诉</w:t>
      </w:r>
    </w:p>
    <w:p>
      <w:pPr>
        <w:autoSpaceDE w:val="0"/>
        <w:autoSpaceDN w:val="0"/>
        <w:adjustRightInd w:val="0"/>
        <w:snapToGrid w:val="0"/>
        <w:spacing w:line="360" w:lineRule="auto"/>
        <w:ind w:right="32" w:firstLine="484" w:firstLineChars="201"/>
        <w:rPr>
          <w:rFonts w:ascii="宋体" w:hAnsi="宋体" w:cs="宋体"/>
          <w:b/>
          <w:sz w:val="24"/>
          <w:szCs w:val="24"/>
        </w:rPr>
      </w:pPr>
      <w:r>
        <w:rPr>
          <w:rFonts w:hint="eastAsia" w:ascii="宋体" w:hAnsi="宋体" w:cs="宋体"/>
          <w:b/>
          <w:sz w:val="24"/>
          <w:szCs w:val="24"/>
        </w:rPr>
        <w:t>1.询问</w:t>
      </w:r>
    </w:p>
    <w:p>
      <w:pPr>
        <w:autoSpaceDE w:val="0"/>
        <w:autoSpaceDN w:val="0"/>
        <w:adjustRightInd w:val="0"/>
        <w:snapToGrid w:val="0"/>
        <w:spacing w:line="360" w:lineRule="auto"/>
        <w:ind w:right="32" w:firstLine="482" w:firstLineChars="201"/>
        <w:rPr>
          <w:rFonts w:ascii="宋体" w:hAnsi="宋体" w:cs="宋体"/>
          <w:b/>
          <w:color w:val="FF0000"/>
          <w:kern w:val="0"/>
          <w:sz w:val="24"/>
          <w:szCs w:val="24"/>
        </w:rPr>
      </w:pPr>
      <w:r>
        <w:rPr>
          <w:rFonts w:hint="eastAsia" w:ascii="宋体" w:hAnsi="宋体" w:cs="宋体"/>
          <w:sz w:val="24"/>
          <w:szCs w:val="24"/>
        </w:rPr>
        <w:t>供应商对政府采购活动事项有疑问的，可以向采购人或旗公共资源交易中心提出询问，采购人或旗公共资源交易中心应当在</w:t>
      </w:r>
      <w:r>
        <w:rPr>
          <w:rFonts w:ascii="宋体" w:hAnsi="宋体" w:cs="宋体"/>
          <w:sz w:val="24"/>
          <w:szCs w:val="24"/>
        </w:rPr>
        <w:t>3</w:t>
      </w:r>
      <w:r>
        <w:rPr>
          <w:rFonts w:hint="eastAsia" w:ascii="宋体" w:hAnsi="宋体" w:cs="宋体"/>
          <w:sz w:val="24"/>
          <w:szCs w:val="24"/>
        </w:rPr>
        <w:t>个工作日内做出答复，但答复的内容不得涉及商业秘密。</w:t>
      </w:r>
      <w:r>
        <w:rPr>
          <w:rFonts w:hint="eastAsia" w:ascii="宋体" w:hAnsi="宋体" w:cs="宋体"/>
          <w:color w:val="000000"/>
          <w:kern w:val="0"/>
          <w:sz w:val="24"/>
          <w:szCs w:val="24"/>
        </w:rPr>
        <w:t>供应商提出的询问超出采购人对旗公共资源交易中心委托授权范围的，旗公共资源交易中心应当告知其向采购人提出。</w:t>
      </w:r>
    </w:p>
    <w:p>
      <w:pPr>
        <w:autoSpaceDE w:val="0"/>
        <w:autoSpaceDN w:val="0"/>
        <w:adjustRightInd w:val="0"/>
        <w:snapToGrid w:val="0"/>
        <w:spacing w:line="360" w:lineRule="auto"/>
        <w:ind w:right="32" w:firstLine="482" w:firstLineChars="201"/>
        <w:rPr>
          <w:rFonts w:ascii="宋体" w:hAnsi="宋体"/>
          <w:color w:val="000000"/>
          <w:kern w:val="0"/>
          <w:sz w:val="24"/>
          <w:szCs w:val="24"/>
        </w:rPr>
      </w:pPr>
      <w:r>
        <w:rPr>
          <w:rFonts w:hint="eastAsia" w:ascii="宋体" w:hAnsi="宋体" w:cs="宋体"/>
          <w:color w:val="333333"/>
          <w:kern w:val="0"/>
          <w:sz w:val="24"/>
          <w:szCs w:val="24"/>
        </w:rPr>
        <w:t>为了使提出的询问事项在规定时间内得到有效回复</w:t>
      </w:r>
      <w:r>
        <w:rPr>
          <w:rFonts w:hint="eastAsia" w:ascii="宋体" w:hAnsi="宋体" w:cs="宋体"/>
          <w:kern w:val="0"/>
          <w:sz w:val="24"/>
          <w:szCs w:val="24"/>
        </w:rPr>
        <w:t>，</w:t>
      </w:r>
      <w:r>
        <w:rPr>
          <w:rFonts w:hint="eastAsia" w:ascii="宋体" w:hAnsi="宋体" w:cs="宋体"/>
          <w:color w:val="333333"/>
          <w:kern w:val="0"/>
          <w:sz w:val="24"/>
          <w:szCs w:val="24"/>
        </w:rPr>
        <w:t>询问采用实名制，</w:t>
      </w:r>
      <w:r>
        <w:rPr>
          <w:rFonts w:hint="eastAsia" w:ascii="宋体" w:hAnsi="宋体" w:cs="宋体"/>
          <w:kern w:val="0"/>
          <w:sz w:val="24"/>
          <w:szCs w:val="24"/>
        </w:rPr>
        <w:t>询问内容以书面材料的形式亲自递交到鄂尔多斯市鄂托克前旗公共资源交易中心，正式受理后方可生效，否则，为无效询问。</w:t>
      </w:r>
    </w:p>
    <w:p>
      <w:pPr>
        <w:spacing w:line="360" w:lineRule="auto"/>
        <w:ind w:firstLine="482" w:firstLineChars="200"/>
        <w:rPr>
          <w:rFonts w:ascii="宋体" w:hAnsi="宋体" w:cs="宋体"/>
          <w:b/>
          <w:sz w:val="24"/>
          <w:szCs w:val="24"/>
        </w:rPr>
      </w:pPr>
      <w:r>
        <w:rPr>
          <w:rFonts w:hint="eastAsia" w:ascii="宋体" w:hAnsi="宋体" w:cs="宋体"/>
          <w:b/>
          <w:sz w:val="24"/>
          <w:szCs w:val="24"/>
        </w:rPr>
        <w:t>2.质疑</w:t>
      </w:r>
    </w:p>
    <w:p>
      <w:pPr>
        <w:pStyle w:val="7"/>
        <w:adjustRightInd w:val="0"/>
        <w:snapToGrid w:val="0"/>
        <w:spacing w:line="360" w:lineRule="auto"/>
        <w:ind w:firstLine="480" w:firstLineChars="200"/>
        <w:rPr>
          <w:rFonts w:hAnsi="宋体"/>
          <w:sz w:val="24"/>
          <w:szCs w:val="24"/>
        </w:rPr>
      </w:pPr>
      <w:r>
        <w:rPr>
          <w:rFonts w:hint="eastAsia" w:hAnsi="宋体"/>
          <w:sz w:val="24"/>
          <w:szCs w:val="24"/>
        </w:rPr>
        <w:t>2.1供应商认为采购文件使自己的权益受到损害的，应当在谈判文件公告期满之日前提出书面质疑，采购人或旗公共资源交易中心应当在收到供应商的书面质疑后7个工作日内做出书面答复，但答复的内容不得涉及商业秘密。</w:t>
      </w:r>
    </w:p>
    <w:p>
      <w:pPr>
        <w:spacing w:line="360" w:lineRule="auto"/>
        <w:ind w:firstLine="480" w:firstLineChars="200"/>
        <w:rPr>
          <w:rFonts w:ascii="宋体" w:hAnsi="宋体"/>
          <w:sz w:val="24"/>
          <w:szCs w:val="24"/>
        </w:rPr>
      </w:pPr>
      <w:r>
        <w:rPr>
          <w:rFonts w:hint="eastAsia" w:ascii="宋体" w:hAnsi="宋体" w:cs="宋体"/>
          <w:sz w:val="24"/>
          <w:szCs w:val="24"/>
          <w:lang w:val="zh-CN"/>
        </w:rPr>
        <w:t>2.2</w:t>
      </w:r>
      <w:r>
        <w:rPr>
          <w:rFonts w:hint="eastAsia" w:ascii="宋体" w:hAnsi="宋体" w:cs="宋体"/>
          <w:sz w:val="24"/>
          <w:szCs w:val="24"/>
        </w:rPr>
        <w:t>供应商对采购过程提出质疑的，可以在各采购程序环节结束之日，以书面形式向采购人或旗公共资源交易中心提出质疑。采购人或旗公共资源交易中心应当在收到供应商的书面质疑后</w:t>
      </w:r>
      <w:r>
        <w:rPr>
          <w:rFonts w:ascii="宋体" w:hAnsi="宋体" w:cs="宋体"/>
          <w:sz w:val="24"/>
          <w:szCs w:val="24"/>
        </w:rPr>
        <w:t>7</w:t>
      </w:r>
      <w:r>
        <w:rPr>
          <w:rFonts w:hint="eastAsia" w:ascii="宋体" w:hAnsi="宋体" w:cs="宋体"/>
          <w:sz w:val="24"/>
          <w:szCs w:val="24"/>
        </w:rPr>
        <w:t>个工作日内做出书面答复，但答复的内容不得涉及商业秘密。</w:t>
      </w:r>
    </w:p>
    <w:p>
      <w:pPr>
        <w:spacing w:line="360" w:lineRule="auto"/>
        <w:ind w:firstLine="480" w:firstLineChars="200"/>
        <w:rPr>
          <w:rFonts w:ascii="宋体" w:hAnsi="宋体" w:cs="宋体"/>
          <w:sz w:val="24"/>
          <w:szCs w:val="24"/>
        </w:rPr>
      </w:pPr>
      <w:r>
        <w:rPr>
          <w:rFonts w:hint="eastAsia" w:ascii="宋体" w:hAnsi="宋体" w:cs="宋体"/>
          <w:sz w:val="24"/>
          <w:szCs w:val="24"/>
        </w:rPr>
        <w:t>2.3供应商认为成交结果使自己的权益受到损害的，应当在成交结果公告期满之日前提出质疑，采购人或旗公共资源交易中心应当在收到供应商的书面质疑后7个工作日内做出书面答复，但答复的内容不得涉及商业秘密。</w:t>
      </w:r>
    </w:p>
    <w:p>
      <w:pPr>
        <w:spacing w:line="360" w:lineRule="auto"/>
        <w:ind w:firstLine="480" w:firstLineChars="200"/>
        <w:rPr>
          <w:rFonts w:ascii="宋体" w:hAnsi="宋体"/>
          <w:sz w:val="24"/>
          <w:szCs w:val="24"/>
        </w:rPr>
      </w:pPr>
      <w:r>
        <w:rPr>
          <w:rFonts w:hint="eastAsia" w:ascii="宋体" w:hAnsi="宋体"/>
          <w:sz w:val="24"/>
          <w:szCs w:val="24"/>
        </w:rPr>
        <w:t>2.4供应商提出的质疑超出采购人对旗公共资源交易中心委托授权范围的，旗公共资源交易中心应当告知其向采购人提出。</w:t>
      </w:r>
    </w:p>
    <w:p>
      <w:pPr>
        <w:spacing w:line="360" w:lineRule="auto"/>
        <w:ind w:firstLine="480" w:firstLineChars="200"/>
        <w:rPr>
          <w:rFonts w:ascii="宋体" w:hAnsi="宋体"/>
          <w:sz w:val="24"/>
          <w:szCs w:val="24"/>
        </w:rPr>
      </w:pPr>
      <w:r>
        <w:rPr>
          <w:rFonts w:hint="eastAsia" w:ascii="宋体" w:hAnsi="宋体"/>
          <w:sz w:val="24"/>
          <w:szCs w:val="24"/>
        </w:rPr>
        <w:t>2.5询问或者质疑事项可能影响成交结果的，采购人应当暂停签订合同，已经签订合同的，应当中止履行合同。</w:t>
      </w:r>
    </w:p>
    <w:p>
      <w:pPr>
        <w:spacing w:line="360" w:lineRule="auto"/>
        <w:ind w:firstLine="480" w:firstLineChars="200"/>
        <w:rPr>
          <w:rFonts w:ascii="宋体" w:hAnsi="宋体"/>
          <w:color w:val="FF0000"/>
          <w:sz w:val="24"/>
          <w:szCs w:val="24"/>
        </w:rPr>
      </w:pPr>
      <w:r>
        <w:rPr>
          <w:rFonts w:hint="eastAsia" w:ascii="宋体" w:hAnsi="宋体" w:cs="宋体"/>
          <w:color w:val="333333"/>
          <w:kern w:val="0"/>
          <w:sz w:val="24"/>
          <w:szCs w:val="24"/>
        </w:rPr>
        <w:t>2.6为了使提出的质疑事项在规定时间内得到有效答</w:t>
      </w:r>
      <w:r>
        <w:rPr>
          <w:rFonts w:hint="eastAsia" w:ascii="宋体" w:hAnsi="宋体" w:cs="宋体"/>
          <w:kern w:val="0"/>
          <w:sz w:val="24"/>
          <w:szCs w:val="24"/>
        </w:rPr>
        <w:t>复、处理，</w:t>
      </w:r>
      <w:r>
        <w:rPr>
          <w:rFonts w:hint="eastAsia" w:ascii="宋体" w:hAnsi="宋体" w:cs="宋体"/>
          <w:color w:val="333333"/>
          <w:kern w:val="0"/>
          <w:sz w:val="24"/>
          <w:szCs w:val="24"/>
        </w:rPr>
        <w:t>质疑采用实名制，</w:t>
      </w:r>
      <w:r>
        <w:rPr>
          <w:rFonts w:hint="eastAsia" w:ascii="宋体" w:hAnsi="宋体" w:cs="宋体"/>
          <w:kern w:val="0"/>
          <w:sz w:val="24"/>
          <w:szCs w:val="24"/>
        </w:rPr>
        <w:t>质疑人必须为本次采购活动当事人，且由法定代表人或投标授权人亲自递交到鄂尔多斯市鄂托克前旗公共资源交易中心，正式受理后方可生效，否则，为无效质疑。</w:t>
      </w:r>
    </w:p>
    <w:p>
      <w:pPr>
        <w:spacing w:line="360" w:lineRule="auto"/>
        <w:ind w:firstLine="480" w:firstLineChars="200"/>
        <w:rPr>
          <w:rFonts w:ascii="宋体" w:hAnsi="宋体"/>
          <w:sz w:val="24"/>
          <w:szCs w:val="24"/>
        </w:rPr>
      </w:pPr>
      <w:r>
        <w:rPr>
          <w:rFonts w:hint="eastAsia" w:ascii="宋体" w:hAnsi="宋体"/>
          <w:sz w:val="24"/>
          <w:szCs w:val="24"/>
        </w:rPr>
        <w:t>2.7递交的质疑函务必提供以下信息和内容：</w:t>
      </w:r>
    </w:p>
    <w:p>
      <w:pPr>
        <w:spacing w:line="360" w:lineRule="auto"/>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360" w:lineRule="auto"/>
        <w:ind w:firstLine="360" w:firstLineChars="150"/>
        <w:rPr>
          <w:rFonts w:ascii="宋体" w:hAnsi="宋体"/>
          <w:sz w:val="24"/>
          <w:szCs w:val="24"/>
        </w:rPr>
      </w:pPr>
      <w:r>
        <w:rPr>
          <w:rFonts w:hint="eastAsia" w:ascii="宋体" w:hAnsi="宋体"/>
          <w:sz w:val="24"/>
          <w:szCs w:val="24"/>
        </w:rPr>
        <w:t>（2）被质疑人的单位名称或姓名等；</w:t>
      </w:r>
    </w:p>
    <w:p>
      <w:pPr>
        <w:spacing w:line="360" w:lineRule="auto"/>
        <w:ind w:firstLine="360" w:firstLineChars="150"/>
        <w:rPr>
          <w:rFonts w:ascii="宋体" w:hAnsi="宋体"/>
          <w:sz w:val="24"/>
          <w:szCs w:val="24"/>
        </w:rPr>
      </w:pPr>
      <w:r>
        <w:rPr>
          <w:rFonts w:hint="eastAsia" w:ascii="宋体" w:hAnsi="宋体"/>
          <w:sz w:val="24"/>
          <w:szCs w:val="24"/>
        </w:rPr>
        <w:t>（3）具体的质疑事项和理由及合法有效的证明材料；</w:t>
      </w:r>
    </w:p>
    <w:p>
      <w:pPr>
        <w:spacing w:line="360" w:lineRule="auto"/>
        <w:ind w:firstLine="360" w:firstLineChars="150"/>
        <w:rPr>
          <w:rFonts w:ascii="宋体" w:hAnsi="宋体"/>
          <w:sz w:val="24"/>
          <w:szCs w:val="24"/>
        </w:rPr>
      </w:pPr>
      <w:r>
        <w:rPr>
          <w:rFonts w:hint="eastAsia" w:ascii="宋体" w:hAnsi="宋体"/>
          <w:sz w:val="24"/>
          <w:szCs w:val="24"/>
        </w:rPr>
        <w:t>（4）质疑人的签章及提出质疑的日期。</w:t>
      </w:r>
    </w:p>
    <w:p>
      <w:pPr>
        <w:spacing w:line="360" w:lineRule="auto"/>
        <w:ind w:firstLine="480" w:firstLineChars="200"/>
        <w:rPr>
          <w:rFonts w:ascii="宋体" w:hAnsi="宋体"/>
          <w:sz w:val="24"/>
          <w:szCs w:val="24"/>
        </w:rPr>
      </w:pPr>
      <w:r>
        <w:rPr>
          <w:rFonts w:hint="eastAsia" w:ascii="宋体" w:hAnsi="宋体"/>
          <w:sz w:val="24"/>
          <w:szCs w:val="24"/>
        </w:rPr>
        <w:t>注：除亲自送达书面质疑书式外，其他任何方式的质疑，采购人或鄂尔多斯市鄂托克前旗公共资源交易中心均不予受理。供应商询问、质疑应当有明确的请求和必要的证明材料。</w:t>
      </w:r>
    </w:p>
    <w:p>
      <w:pPr>
        <w:spacing w:line="360" w:lineRule="auto"/>
        <w:ind w:firstLine="482" w:firstLineChars="200"/>
        <w:rPr>
          <w:rFonts w:ascii="宋体" w:hAnsi="宋体"/>
          <w:b/>
          <w:sz w:val="24"/>
          <w:szCs w:val="24"/>
        </w:rPr>
      </w:pPr>
      <w:r>
        <w:rPr>
          <w:rFonts w:hint="eastAsia" w:ascii="宋体" w:hAnsi="宋体"/>
          <w:b/>
          <w:sz w:val="24"/>
          <w:szCs w:val="24"/>
        </w:rPr>
        <w:t>3.投诉</w:t>
      </w:r>
    </w:p>
    <w:p>
      <w:pPr>
        <w:spacing w:line="360" w:lineRule="auto"/>
        <w:ind w:firstLine="480" w:firstLineChars="200"/>
        <w:rPr>
          <w:rFonts w:ascii="宋体" w:hAnsi="宋体"/>
          <w:sz w:val="24"/>
          <w:szCs w:val="24"/>
        </w:rPr>
      </w:pPr>
      <w:r>
        <w:rPr>
          <w:rFonts w:hint="eastAsia" w:ascii="宋体" w:hAnsi="宋体"/>
          <w:sz w:val="24"/>
          <w:szCs w:val="24"/>
        </w:rPr>
        <w:t>质疑人对采购人、鄂尔多斯市鄂托克前旗公共资源交易中心的答复不满意或者采购人、鄂尔多斯市鄂托克前旗公共资源交易中心未在规定的时间内做出书面答复的，可以在答复期满后十五个工作日内向监督部门进行投诉。投诉程序按照财政部《政府采购供应商投诉处理办法》及相关规定执行。</w:t>
      </w:r>
    </w:p>
    <w:p>
      <w:pPr>
        <w:spacing w:line="360" w:lineRule="auto"/>
        <w:ind w:firstLine="480" w:firstLineChars="200"/>
        <w:rPr>
          <w:rFonts w:ascii="宋体" w:hAnsi="宋体"/>
          <w:sz w:val="24"/>
          <w:szCs w:val="24"/>
        </w:rPr>
      </w:pPr>
      <w:r>
        <w:rPr>
          <w:rFonts w:hint="eastAsia" w:ascii="宋体" w:hAnsi="宋体"/>
          <w:sz w:val="24"/>
          <w:szCs w:val="24"/>
        </w:rPr>
        <w:t>供应商投诉的事项不得超出已质疑事项的范围。</w:t>
      </w:r>
    </w:p>
    <w:p>
      <w:pPr>
        <w:widowControl/>
        <w:jc w:val="left"/>
        <w:rPr>
          <w:rFonts w:ascii="宋体" w:hAnsi="宋体"/>
          <w:sz w:val="24"/>
          <w:szCs w:val="24"/>
        </w:rPr>
      </w:pPr>
      <w:r>
        <w:rPr>
          <w:rFonts w:ascii="宋体" w:hAnsi="宋体"/>
          <w:sz w:val="24"/>
          <w:szCs w:val="24"/>
        </w:rPr>
        <w:br w:type="page"/>
      </w:r>
    </w:p>
    <w:p>
      <w:pPr>
        <w:pStyle w:val="13"/>
        <w:spacing w:line="360" w:lineRule="auto"/>
        <w:rPr>
          <w:rFonts w:ascii="宋体" w:hAnsi="宋体" w:eastAsia="宋体" w:cs="宋体"/>
          <w:sz w:val="24"/>
          <w:szCs w:val="24"/>
        </w:rPr>
      </w:pPr>
      <w:bookmarkStart w:id="5" w:name="_Toc2452"/>
      <w:bookmarkStart w:id="6" w:name="_Toc494546020"/>
      <w:r>
        <w:rPr>
          <w:rFonts w:hint="eastAsia" w:ascii="宋体" w:hAnsi="宋体" w:eastAsia="宋体" w:cs="宋体"/>
          <w:bCs w:val="0"/>
          <w:sz w:val="24"/>
          <w:szCs w:val="24"/>
        </w:rPr>
        <w:t>第三章 合同与验收</w:t>
      </w:r>
      <w:bookmarkEnd w:id="5"/>
      <w:bookmarkEnd w:id="6"/>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1.1采购人应当自中标通知书发出之日起30日内，按照谈判文件和中标人响应文件的规定，与中标人签订书面合同。所签订的合同不得对谈判文件确定的事项和中标人响应文件作实质性修改。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hint="eastAsia" w:ascii="宋体" w:hAnsi="宋体"/>
          <w:sz w:val="24"/>
          <w:szCs w:val="24"/>
        </w:rPr>
        <w:t>、</w:t>
      </w:r>
      <w:r>
        <w:rPr>
          <w:rFonts w:ascii="宋体" w:hAnsi="宋体"/>
          <w:sz w:val="24"/>
          <w:szCs w:val="24"/>
        </w:rPr>
        <w:t>商业秘密的内容除外。</w:t>
      </w:r>
    </w:p>
    <w:p>
      <w:pPr>
        <w:spacing w:line="360" w:lineRule="auto"/>
        <w:ind w:firstLine="480" w:firstLineChars="200"/>
        <w:rPr>
          <w:rFonts w:ascii="宋体" w:hAnsi="宋体"/>
          <w:sz w:val="24"/>
          <w:szCs w:val="24"/>
        </w:rPr>
      </w:pPr>
      <w:r>
        <w:rPr>
          <w:rFonts w:hint="eastAsia" w:ascii="宋体" w:hAnsi="宋体"/>
          <w:sz w:val="24"/>
          <w:szCs w:val="24"/>
        </w:rPr>
        <w:t>自合同签订之日起2个工作日内，中标人应将政府采购合同送达至旗公共资源交易中心（联系人：宋先生，联系电话：0477-7621750）存档，逾期未签订合同或未按时交回合同，将按照相关法律法规做出相应处罚。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2.1具体格式见本谈判文件后附拟签订的《合同文本》（部分合同条款），响应文件中可以不提供《合同文本》。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中标人在供货、工程竣工或服务结束后，采购人应及时组织验收，并按照谈判文件、响应文件及合同约定填写验收单（下载地址：鄂尔多斯市公共资源交易网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政府采购相关范本）。验收合格后2个工作日内，中标人应将政府采购项目验收单送达至旗公共资源交易中心（联系人：宋先生，联系电话：0477-7621750 ）存档。逾期未验收或未按时交回验收单，将按照相关法律法规做出相应处罚。</w:t>
      </w:r>
    </w:p>
    <w:p>
      <w:pPr>
        <w:widowControl/>
        <w:jc w:val="left"/>
        <w:rPr>
          <w:rFonts w:ascii="宋体" w:hAnsi="宋体" w:cs="Courier New"/>
          <w:kern w:val="0"/>
          <w:sz w:val="24"/>
          <w:szCs w:val="24"/>
        </w:rPr>
      </w:pPr>
      <w:r>
        <w:rPr>
          <w:rFonts w:hAnsi="宋体"/>
          <w:sz w:val="24"/>
          <w:szCs w:val="24"/>
        </w:rPr>
        <w:br w:type="page"/>
      </w:r>
    </w:p>
    <w:p>
      <w:pPr>
        <w:jc w:val="center"/>
        <w:rPr>
          <w:rFonts w:ascii="宋体" w:hAnsi="宋体"/>
          <w:b/>
          <w:bCs/>
          <w:color w:val="000000"/>
          <w:kern w:val="44"/>
          <w:sz w:val="24"/>
          <w:szCs w:val="24"/>
        </w:rPr>
      </w:pPr>
      <w:r>
        <w:rPr>
          <w:rFonts w:hint="eastAsia" w:ascii="宋体" w:hAnsi="宋体"/>
          <w:b/>
          <w:color w:val="000000"/>
          <w:sz w:val="24"/>
          <w:szCs w:val="24"/>
        </w:rPr>
        <w:t>政府采购合同（合同文本）</w:t>
      </w:r>
    </w:p>
    <w:p>
      <w:pPr>
        <w:rPr>
          <w:rFonts w:ascii="宋体" w:hAnsi="宋体"/>
          <w:b/>
          <w:sz w:val="44"/>
          <w:szCs w:val="44"/>
        </w:rPr>
      </w:pP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甲方：</w:t>
      </w:r>
      <w:r>
        <w:rPr>
          <w:rFonts w:hint="eastAsia" w:asciiTheme="minorEastAsia" w:hAnsiTheme="minorEastAsia" w:eastAsiaTheme="minorEastAsia"/>
          <w:b/>
          <w:color w:val="FF0000"/>
          <w:sz w:val="24"/>
          <w:szCs w:val="24"/>
        </w:rPr>
        <w:t>***（填写采购单位）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乙方：</w:t>
      </w:r>
      <w:r>
        <w:rPr>
          <w:rFonts w:hint="eastAsia" w:asciiTheme="minorEastAsia" w:hAnsiTheme="minorEastAsia" w:eastAsiaTheme="minorEastAsia"/>
          <w:b/>
          <w:color w:val="FF0000"/>
          <w:sz w:val="24"/>
          <w:szCs w:val="24"/>
        </w:rPr>
        <w:t>***（填写中标供应商）</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3、谈判文件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4、响应文件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二、本合同所提供的服务以谈判文件、响应文件要求的相关服务要求为主。后附主要服务内容清单。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合同金额为人民币万元，大写：</w:t>
      </w:r>
      <w:r>
        <w:rPr>
          <w:rFonts w:hint="eastAsia" w:asciiTheme="minorEastAsia" w:hAnsiTheme="minorEastAsia" w:eastAsiaTheme="minorEastAsia"/>
          <w:sz w:val="24"/>
          <w:szCs w:val="24"/>
          <w:u w:val="single"/>
        </w:rPr>
        <w:t xml:space="preserve">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color w:val="FF6600"/>
          <w:sz w:val="24"/>
          <w:szCs w:val="24"/>
        </w:rPr>
        <w:t>***（见谈判文件第四章）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五、提供服务时间、地点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1、服务期限：</w:t>
      </w:r>
      <w:r>
        <w:rPr>
          <w:rFonts w:asciiTheme="minorEastAsia" w:hAnsiTheme="minorEastAsia" w:eastAsiaTheme="minorEastAsia"/>
          <w:sz w:val="24"/>
          <w:szCs w:val="24"/>
        </w:rPr>
        <w:t xml:space="preserve"> </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2、服务地点：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1、由甲乙双方及第三方（如有）按照谈判文件、响应文件及合同要求，一同对服务内容验收并签字确认。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2、验收不合格的甲方可以解除合同且不承担任何法律责任。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八、服务方案</w:t>
      </w:r>
    </w:p>
    <w:p>
      <w:pPr>
        <w:spacing w:line="15" w:lineRule="atLeast"/>
        <w:ind w:firstLine="720" w:firstLineChars="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乙方应按谈判文件、响应文件中做出的书面说明或承诺提供服务。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1、乙方逾期提供服务、甲方逾期付款，按日承担违约部分合同金额的违约金。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1、提交仲裁委员会仲裁。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2、向人民法院起诉。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合同文本一式五份，采购单位、供应商、政府采购监管部门、市政府采购中心、国库支付执行机构各一份，自双方签订之日起生效。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供应商法人代表：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附表：服务内容</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9"/>
        <w:gridCol w:w="2072"/>
        <w:gridCol w:w="1354"/>
        <w:gridCol w:w="1090"/>
        <w:gridCol w:w="1092"/>
        <w:gridCol w:w="1419"/>
        <w:gridCol w:w="10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序号</w:t>
            </w:r>
          </w:p>
        </w:tc>
        <w:tc>
          <w:tcPr>
            <w:tcW w:w="2072" w:type="dxa"/>
            <w:tcBorders>
              <w:top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服务内容名称</w:t>
            </w:r>
          </w:p>
        </w:tc>
        <w:tc>
          <w:tcPr>
            <w:tcW w:w="1354"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服务内容简述</w:t>
            </w:r>
          </w:p>
        </w:tc>
        <w:tc>
          <w:tcPr>
            <w:tcW w:w="1090" w:type="dxa"/>
            <w:tcBorders>
              <w:top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数量及单位</w:t>
            </w:r>
          </w:p>
        </w:tc>
        <w:tc>
          <w:tcPr>
            <w:tcW w:w="1092"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单价（元）</w:t>
            </w:r>
          </w:p>
        </w:tc>
        <w:tc>
          <w:tcPr>
            <w:tcW w:w="1419"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总价（元）</w:t>
            </w:r>
          </w:p>
        </w:tc>
        <w:tc>
          <w:tcPr>
            <w:tcW w:w="1082" w:type="dxa"/>
            <w:tcBorders>
              <w:top w:val="single" w:color="auto" w:sz="4" w:space="0"/>
              <w:left w:val="single" w:color="auto" w:sz="4" w:space="0"/>
            </w:tcBorders>
            <w:vAlign w:val="center"/>
          </w:tcPr>
          <w:p>
            <w:pPr>
              <w:adjustRightInd w:val="0"/>
              <w:snapToGrid w:val="0"/>
              <w:spacing w:line="360" w:lineRule="auto"/>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1</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2</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3</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ascii="宋体" w:hAnsi="宋体" w:cs="宋体"/>
                <w:sz w:val="24"/>
                <w:szCs w:val="24"/>
              </w:rPr>
              <w:t>4</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vAlign w:val="center"/>
          </w:tcPr>
          <w:p>
            <w:pPr>
              <w:adjustRightInd w:val="0"/>
              <w:snapToGrid w:val="0"/>
              <w:spacing w:line="360" w:lineRule="auto"/>
              <w:jc w:val="center"/>
              <w:rPr>
                <w:rFonts w:ascii="宋体"/>
                <w:sz w:val="24"/>
                <w:szCs w:val="24"/>
              </w:rPr>
            </w:pPr>
            <w:r>
              <w:rPr>
                <w:rFonts w:hint="eastAsia" w:ascii="宋体" w:hAnsi="宋体" w:cs="宋体"/>
                <w:sz w:val="24"/>
                <w:szCs w:val="24"/>
              </w:rPr>
              <w:t>…</w:t>
            </w:r>
          </w:p>
        </w:tc>
        <w:tc>
          <w:tcPr>
            <w:tcW w:w="2072" w:type="dxa"/>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tcBorders>
            <w:vAlign w:val="center"/>
          </w:tcPr>
          <w:p>
            <w:pPr>
              <w:adjustRightInd w:val="0"/>
              <w:snapToGrid w:val="0"/>
              <w:spacing w:line="360" w:lineRule="auto"/>
              <w:ind w:firstLine="482" w:firstLineChars="201"/>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1519" w:type="dxa"/>
            <w:tcBorders>
              <w:bottom w:val="single" w:color="auto" w:sz="4" w:space="0"/>
            </w:tcBorders>
            <w:vAlign w:val="center"/>
          </w:tcPr>
          <w:p>
            <w:pPr>
              <w:adjustRightInd w:val="0"/>
              <w:snapToGrid w:val="0"/>
              <w:spacing w:line="360" w:lineRule="auto"/>
              <w:ind w:left="-118" w:leftChars="-42"/>
              <w:jc w:val="center"/>
              <w:rPr>
                <w:rFonts w:ascii="宋体"/>
                <w:sz w:val="24"/>
                <w:szCs w:val="24"/>
              </w:rPr>
            </w:pPr>
            <w:r>
              <w:rPr>
                <w:rFonts w:hint="eastAsia" w:ascii="宋体" w:hAnsi="宋体" w:cs="宋体"/>
                <w:sz w:val="24"/>
                <w:szCs w:val="24"/>
              </w:rPr>
              <w:t>合计</w:t>
            </w:r>
          </w:p>
        </w:tc>
        <w:tc>
          <w:tcPr>
            <w:tcW w:w="2072"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sz w:val="24"/>
                <w:szCs w:val="24"/>
              </w:rPr>
            </w:pPr>
          </w:p>
        </w:tc>
        <w:tc>
          <w:tcPr>
            <w:tcW w:w="1354"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0"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92"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419"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c>
          <w:tcPr>
            <w:tcW w:w="1082"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sz w:val="24"/>
                <w:szCs w:val="24"/>
              </w:rPr>
            </w:pPr>
          </w:p>
        </w:tc>
      </w:tr>
    </w:tbl>
    <w:p>
      <w:pPr>
        <w:jc w:val="left"/>
        <w:rPr>
          <w:rFonts w:ascii="宋体" w:hAnsi="宋体"/>
          <w:b/>
          <w:bCs/>
          <w:color w:val="000000"/>
          <w:kern w:val="44"/>
          <w:sz w:val="24"/>
          <w:szCs w:val="24"/>
        </w:rPr>
      </w:pPr>
    </w:p>
    <w:p>
      <w:pPr>
        <w:widowControl/>
        <w:jc w:val="left"/>
        <w:rPr>
          <w:rFonts w:ascii="宋体" w:hAnsi="宋体"/>
          <w:b/>
          <w:bCs/>
          <w:color w:val="000000"/>
          <w:kern w:val="44"/>
          <w:sz w:val="24"/>
          <w:szCs w:val="24"/>
        </w:rPr>
      </w:pPr>
      <w:r>
        <w:rPr>
          <w:rFonts w:ascii="宋体" w:hAnsi="宋体"/>
          <w:b/>
          <w:bCs/>
          <w:color w:val="000000"/>
          <w:kern w:val="44"/>
          <w:sz w:val="24"/>
          <w:szCs w:val="24"/>
        </w:rPr>
        <w:br w:type="page"/>
      </w:r>
    </w:p>
    <w:p>
      <w:pPr>
        <w:pStyle w:val="3"/>
        <w:keepNext w:val="0"/>
        <w:keepLines w:val="0"/>
        <w:spacing w:line="360" w:lineRule="auto"/>
        <w:rPr>
          <w:rFonts w:ascii="宋体" w:hAnsi="宋体"/>
          <w:color w:val="000000"/>
          <w:sz w:val="24"/>
          <w:szCs w:val="24"/>
        </w:rPr>
      </w:pPr>
      <w:bookmarkStart w:id="7" w:name="_Toc497726581"/>
      <w:r>
        <w:rPr>
          <w:rFonts w:hint="eastAsia" w:ascii="宋体" w:hAnsi="宋体"/>
          <w:color w:val="000000"/>
          <w:sz w:val="24"/>
          <w:szCs w:val="24"/>
        </w:rPr>
        <w:t>第四章 谈判内容与服务需求</w:t>
      </w:r>
      <w:bookmarkEnd w:id="7"/>
    </w:p>
    <w:p>
      <w:pPr>
        <w:jc w:val="left"/>
        <w:rPr>
          <w:rFonts w:ascii="宋体" w:hAnsi="宋体"/>
          <w:b/>
          <w:bCs/>
          <w:color w:val="000000"/>
          <w:kern w:val="44"/>
          <w:sz w:val="24"/>
          <w:szCs w:val="24"/>
        </w:rPr>
      </w:pPr>
      <w:bookmarkStart w:id="8" w:name="_Toc397088603"/>
      <w:bookmarkStart w:id="9" w:name="_Toc303801500"/>
      <w:r>
        <w:rPr>
          <w:rFonts w:hint="eastAsia" w:ascii="宋体" w:hAnsi="宋体"/>
          <w:b/>
          <w:bCs/>
          <w:color w:val="000000"/>
          <w:kern w:val="44"/>
          <w:sz w:val="24"/>
          <w:szCs w:val="24"/>
        </w:rPr>
        <w:t>一.主要商务要求</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71" w:type="dxa"/>
            <w:vAlign w:val="center"/>
          </w:tcPr>
          <w:p>
            <w:pPr>
              <w:pStyle w:val="21"/>
              <w:ind w:firstLine="0" w:firstLineChars="0"/>
              <w:jc w:val="center"/>
              <w:rPr>
                <w:rFonts w:ascii="宋体" w:hAnsi="宋体"/>
                <w:sz w:val="24"/>
                <w:szCs w:val="24"/>
              </w:rPr>
            </w:pPr>
            <w:r>
              <w:rPr>
                <w:rFonts w:hint="eastAsia" w:ascii="宋体" w:hAnsi="宋体"/>
                <w:sz w:val="24"/>
                <w:szCs w:val="24"/>
              </w:rPr>
              <w:t xml:space="preserve">   </w:t>
            </w:r>
            <w:bookmarkStart w:id="10" w:name="_Toc491862079"/>
            <w:r>
              <w:rPr>
                <w:rFonts w:hint="eastAsia" w:ascii="宋体" w:hAnsi="宋体"/>
                <w:sz w:val="24"/>
                <w:szCs w:val="24"/>
              </w:rPr>
              <w:t>主要商务条款</w:t>
            </w:r>
            <w:bookmarkEnd w:id="10"/>
          </w:p>
        </w:tc>
        <w:tc>
          <w:tcPr>
            <w:tcW w:w="6957" w:type="dxa"/>
            <w:vAlign w:val="center"/>
          </w:tcPr>
          <w:p>
            <w:pPr>
              <w:pStyle w:val="21"/>
              <w:ind w:firstLine="0" w:firstLineChars="0"/>
              <w:jc w:val="center"/>
              <w:rPr>
                <w:rFonts w:ascii="宋体" w:hAnsi="宋体"/>
                <w:sz w:val="24"/>
                <w:szCs w:val="24"/>
              </w:rPr>
            </w:pPr>
            <w:bookmarkStart w:id="11" w:name="_Toc491862080"/>
            <w:r>
              <w:rPr>
                <w:rFonts w:hint="eastAsia" w:ascii="宋体" w:hAnsi="宋体"/>
                <w:sz w:val="24"/>
                <w:szCs w:val="24"/>
              </w:rPr>
              <w:t>具体要求</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71" w:type="dxa"/>
            <w:vAlign w:val="center"/>
          </w:tcPr>
          <w:p>
            <w:pPr>
              <w:pStyle w:val="21"/>
              <w:ind w:firstLine="0" w:firstLineChars="0"/>
              <w:jc w:val="center"/>
              <w:rPr>
                <w:rFonts w:ascii="宋体" w:hAnsi="宋体"/>
                <w:sz w:val="24"/>
                <w:szCs w:val="24"/>
              </w:rPr>
            </w:pPr>
            <w:bookmarkStart w:id="12" w:name="_Toc491862082"/>
            <w:r>
              <w:rPr>
                <w:rFonts w:hint="eastAsia" w:ascii="宋体" w:hAnsi="宋体"/>
                <w:sz w:val="24"/>
                <w:szCs w:val="24"/>
              </w:rPr>
              <w:t xml:space="preserve">  采购预算</w:t>
            </w:r>
            <w:bookmarkEnd w:id="12"/>
          </w:p>
        </w:tc>
        <w:tc>
          <w:tcPr>
            <w:tcW w:w="6957" w:type="dxa"/>
            <w:vAlign w:val="center"/>
          </w:tcPr>
          <w:p>
            <w:pPr>
              <w:rPr>
                <w:rFonts w:ascii="宋体" w:hAnsi="宋体"/>
                <w:sz w:val="24"/>
                <w:szCs w:val="24"/>
              </w:rPr>
            </w:pPr>
            <w:bookmarkStart w:id="13" w:name="_Toc491862083"/>
            <w:r>
              <w:rPr>
                <w:rFonts w:hint="eastAsia" w:ascii="宋体" w:hAnsi="宋体"/>
                <w:sz w:val="24"/>
                <w:szCs w:val="24"/>
                <w:lang w:val="en-US" w:eastAsia="zh-CN"/>
              </w:rPr>
              <w:t>180000.00</w:t>
            </w:r>
            <w:r>
              <w:rPr>
                <w:rFonts w:hint="eastAsia" w:ascii="宋体" w:hAnsi="宋体"/>
                <w:sz w:val="24"/>
                <w:szCs w:val="24"/>
              </w:rPr>
              <w:t>元</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71" w:type="dxa"/>
            <w:vAlign w:val="center"/>
          </w:tcPr>
          <w:p>
            <w:pPr>
              <w:pStyle w:val="21"/>
              <w:ind w:firstLine="0" w:firstLineChars="0"/>
              <w:jc w:val="center"/>
              <w:rPr>
                <w:rFonts w:ascii="宋体" w:hAnsi="宋体"/>
                <w:sz w:val="24"/>
                <w:szCs w:val="24"/>
              </w:rPr>
            </w:pPr>
            <w:r>
              <w:rPr>
                <w:rFonts w:hint="eastAsia" w:ascii="宋体" w:hAnsi="宋体"/>
                <w:sz w:val="24"/>
                <w:szCs w:val="24"/>
                <w:lang w:val="en-US" w:eastAsia="zh-CN"/>
              </w:rPr>
              <w:t>服务期</w:t>
            </w:r>
          </w:p>
        </w:tc>
        <w:tc>
          <w:tcPr>
            <w:tcW w:w="6957" w:type="dxa"/>
            <w:vAlign w:val="center"/>
          </w:tcPr>
          <w:p>
            <w:pPr>
              <w:pStyle w:val="21"/>
              <w:ind w:firstLine="0" w:firstLineChars="0"/>
              <w:rPr>
                <w:rFonts w:hint="default" w:ascii="宋体" w:hAnsi="宋体" w:eastAsia="宋体"/>
                <w:sz w:val="24"/>
                <w:szCs w:val="24"/>
                <w:lang w:val="en-US" w:eastAsia="zh-CN"/>
              </w:rPr>
            </w:pPr>
            <w:r>
              <w:rPr>
                <w:rFonts w:hint="eastAsia" w:ascii="宋体" w:hAnsi="宋体"/>
                <w:sz w:val="24"/>
                <w:szCs w:val="24"/>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71" w:type="dxa"/>
            <w:vAlign w:val="center"/>
          </w:tcPr>
          <w:p>
            <w:pPr>
              <w:pStyle w:val="21"/>
              <w:ind w:firstLine="0" w:firstLineChars="0"/>
              <w:jc w:val="center"/>
              <w:rPr>
                <w:rFonts w:ascii="宋体" w:hAnsi="宋体"/>
                <w:sz w:val="24"/>
                <w:szCs w:val="24"/>
              </w:rPr>
            </w:pPr>
            <w:bookmarkStart w:id="14" w:name="_Toc491862089"/>
            <w:r>
              <w:rPr>
                <w:rFonts w:hint="eastAsia" w:ascii="宋体" w:hAnsi="宋体"/>
                <w:sz w:val="24"/>
                <w:szCs w:val="24"/>
              </w:rPr>
              <w:t>服务地点</w:t>
            </w:r>
            <w:bookmarkEnd w:id="14"/>
          </w:p>
        </w:tc>
        <w:tc>
          <w:tcPr>
            <w:tcW w:w="6957" w:type="dxa"/>
            <w:vAlign w:val="center"/>
          </w:tcPr>
          <w:p>
            <w:pPr>
              <w:pStyle w:val="21"/>
              <w:ind w:firstLine="0" w:firstLineChars="0"/>
              <w:rPr>
                <w:rFonts w:ascii="宋体" w:hAnsi="宋体"/>
                <w:sz w:val="24"/>
                <w:szCs w:val="24"/>
              </w:rPr>
            </w:pPr>
            <w:bookmarkStart w:id="15" w:name="_Toc491862090"/>
            <w:r>
              <w:rPr>
                <w:rFonts w:hint="eastAsia" w:ascii="宋体" w:hAnsi="宋体"/>
                <w:sz w:val="24"/>
                <w:szCs w:val="24"/>
              </w:rPr>
              <w:t>采购人指定地点。</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71" w:type="dxa"/>
            <w:vAlign w:val="center"/>
          </w:tcPr>
          <w:p>
            <w:pPr>
              <w:pStyle w:val="21"/>
              <w:ind w:firstLine="0" w:firstLineChars="0"/>
              <w:jc w:val="center"/>
              <w:rPr>
                <w:rFonts w:ascii="宋体" w:hAnsi="宋体"/>
                <w:sz w:val="24"/>
                <w:szCs w:val="24"/>
              </w:rPr>
            </w:pPr>
            <w:r>
              <w:rPr>
                <w:rFonts w:hint="eastAsia" w:ascii="宋体" w:hAnsi="宋体"/>
                <w:sz w:val="24"/>
                <w:szCs w:val="24"/>
              </w:rPr>
              <w:t>投标有效期</w:t>
            </w:r>
          </w:p>
        </w:tc>
        <w:tc>
          <w:tcPr>
            <w:tcW w:w="6957" w:type="dxa"/>
            <w:vAlign w:val="center"/>
          </w:tcPr>
          <w:p>
            <w:pPr>
              <w:pStyle w:val="21"/>
              <w:ind w:firstLine="0" w:firstLineChars="0"/>
              <w:rPr>
                <w:rFonts w:ascii="宋体" w:hAnsi="宋体"/>
                <w:sz w:val="24"/>
                <w:szCs w:val="24"/>
              </w:rPr>
            </w:pPr>
            <w:r>
              <w:rPr>
                <w:rFonts w:hint="eastAsia" w:ascii="宋体" w:hAnsi="宋体"/>
                <w:sz w:val="24"/>
                <w:szCs w:val="24"/>
              </w:rPr>
              <w:t>从提交响应文件的截止之日起</w:t>
            </w:r>
            <w:r>
              <w:rPr>
                <w:rFonts w:hint="eastAsia" w:ascii="宋体" w:hAnsi="宋体"/>
                <w:sz w:val="24"/>
                <w:szCs w:val="24"/>
                <w:lang w:val="en-US" w:eastAsia="zh-CN"/>
              </w:rPr>
              <w:t>90</w:t>
            </w:r>
            <w:r>
              <w:rPr>
                <w:rFonts w:hint="eastAsia" w:ascii="宋体" w:hAnsi="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71" w:type="dxa"/>
            <w:vAlign w:val="center"/>
          </w:tcPr>
          <w:p>
            <w:pPr>
              <w:pStyle w:val="21"/>
              <w:ind w:firstLine="0" w:firstLineChars="0"/>
              <w:jc w:val="center"/>
              <w:rPr>
                <w:rFonts w:ascii="宋体" w:hAnsi="宋体"/>
                <w:sz w:val="24"/>
                <w:szCs w:val="24"/>
              </w:rPr>
            </w:pPr>
            <w:bookmarkStart w:id="16" w:name="_Toc491862095"/>
            <w:r>
              <w:rPr>
                <w:rFonts w:hint="eastAsia" w:ascii="宋体" w:hAnsi="宋体"/>
                <w:sz w:val="24"/>
                <w:szCs w:val="24"/>
              </w:rPr>
              <w:t>付款方式</w:t>
            </w:r>
            <w:bookmarkEnd w:id="16"/>
          </w:p>
        </w:tc>
        <w:tc>
          <w:tcPr>
            <w:tcW w:w="6957" w:type="dxa"/>
            <w:vAlign w:val="center"/>
          </w:tcPr>
          <w:p>
            <w:pPr>
              <w:pStyle w:val="21"/>
              <w:ind w:firstLine="0" w:firstLineChars="0"/>
              <w:rPr>
                <w:rFonts w:hint="eastAsia" w:ascii="宋体" w:hAnsi="宋体" w:eastAsia="宋体"/>
                <w:sz w:val="24"/>
                <w:szCs w:val="24"/>
                <w:lang w:eastAsia="zh-CN"/>
              </w:rPr>
            </w:pPr>
            <w:r>
              <w:rPr>
                <w:rFonts w:hint="eastAsia" w:ascii="宋体" w:hAnsi="宋体"/>
                <w:sz w:val="24"/>
                <w:szCs w:val="24"/>
                <w:lang w:eastAsia="zh-CN"/>
              </w:rPr>
              <w:t>国库集中支付（合同中另行约定）</w:t>
            </w:r>
          </w:p>
        </w:tc>
      </w:tr>
    </w:tbl>
    <w:p>
      <w:pPr>
        <w:jc w:val="left"/>
        <w:rPr>
          <w:rFonts w:hAnsi="宋体"/>
          <w:sz w:val="24"/>
          <w:szCs w:val="24"/>
        </w:rPr>
      </w:pPr>
    </w:p>
    <w:p>
      <w:pPr>
        <w:spacing w:line="360" w:lineRule="auto"/>
        <w:jc w:val="left"/>
        <w:rPr>
          <w:rFonts w:hAnsi="宋体"/>
          <w:b/>
          <w:sz w:val="24"/>
          <w:szCs w:val="24"/>
        </w:rPr>
      </w:pPr>
      <w:r>
        <w:rPr>
          <w:rFonts w:hint="eastAsia" w:hAnsi="宋体"/>
          <w:b/>
          <w:sz w:val="24"/>
          <w:szCs w:val="24"/>
        </w:rPr>
        <w:t>二.服务需求：</w:t>
      </w:r>
    </w:p>
    <w:p>
      <w:pPr>
        <w:spacing w:line="360" w:lineRule="auto"/>
        <w:ind w:firstLine="482" w:firstLineChars="200"/>
        <w:jc w:val="left"/>
        <w:rPr>
          <w:rFonts w:hint="eastAsia" w:ascii="宋体" w:hAnsi="宋体"/>
          <w:b/>
          <w:color w:val="000000"/>
          <w:sz w:val="24"/>
          <w:szCs w:val="24"/>
        </w:rPr>
      </w:pPr>
      <w:r>
        <w:rPr>
          <w:rFonts w:hint="eastAsia" w:ascii="宋体" w:hAnsi="宋体"/>
          <w:b/>
          <w:color w:val="000000"/>
          <w:sz w:val="24"/>
          <w:szCs w:val="24"/>
        </w:rPr>
        <w:t>1.项目概况：</w:t>
      </w:r>
      <w:bookmarkStart w:id="17" w:name="_Toc497726582"/>
    </w:p>
    <w:tbl>
      <w:tblPr>
        <w:tblStyle w:val="14"/>
        <w:tblW w:w="9628" w:type="dxa"/>
        <w:tblInd w:w="0" w:type="dxa"/>
        <w:tblLayout w:type="fixed"/>
        <w:tblCellMar>
          <w:top w:w="0" w:type="dxa"/>
          <w:left w:w="108" w:type="dxa"/>
          <w:bottom w:w="0" w:type="dxa"/>
          <w:right w:w="108" w:type="dxa"/>
        </w:tblCellMar>
      </w:tblPr>
      <w:tblGrid>
        <w:gridCol w:w="816"/>
        <w:gridCol w:w="1150"/>
        <w:gridCol w:w="3470"/>
        <w:gridCol w:w="2087"/>
        <w:gridCol w:w="1305"/>
        <w:gridCol w:w="800"/>
      </w:tblGrid>
      <w:tr>
        <w:tblPrEx>
          <w:tblCellMar>
            <w:top w:w="0" w:type="dxa"/>
            <w:left w:w="108" w:type="dxa"/>
            <w:bottom w:w="0" w:type="dxa"/>
            <w:right w:w="108" w:type="dxa"/>
          </w:tblCellMar>
        </w:tblPrEx>
        <w:trPr>
          <w:trHeight w:val="755" w:hRule="atLeast"/>
        </w:trPr>
        <w:tc>
          <w:tcPr>
            <w:tcW w:w="8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服务性质</w:t>
            </w:r>
          </w:p>
        </w:tc>
        <w:tc>
          <w:tcPr>
            <w:tcW w:w="11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编号</w:t>
            </w:r>
          </w:p>
        </w:tc>
        <w:tc>
          <w:tcPr>
            <w:tcW w:w="34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服务项目</w:t>
            </w:r>
          </w:p>
        </w:tc>
        <w:tc>
          <w:tcPr>
            <w:tcW w:w="208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cs="宋体"/>
                <w:kern w:val="0"/>
                <w:sz w:val="24"/>
                <w:szCs w:val="24"/>
              </w:rPr>
              <w:t>服务要求及标准</w:t>
            </w:r>
          </w:p>
        </w:tc>
        <w:tc>
          <w:tcPr>
            <w:tcW w:w="130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采购数量</w:t>
            </w:r>
          </w:p>
        </w:tc>
        <w:tc>
          <w:tcPr>
            <w:tcW w:w="8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r>
      <w:tr>
        <w:tblPrEx>
          <w:tblCellMar>
            <w:top w:w="0" w:type="dxa"/>
            <w:left w:w="108" w:type="dxa"/>
            <w:bottom w:w="0" w:type="dxa"/>
            <w:right w:w="108" w:type="dxa"/>
          </w:tblCellMar>
        </w:tblPrEx>
        <w:trPr>
          <w:trHeight w:val="429" w:hRule="atLeast"/>
        </w:trPr>
        <w:tc>
          <w:tcPr>
            <w:tcW w:w="816"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sz w:val="24"/>
                <w:szCs w:val="24"/>
              </w:rPr>
            </w:pPr>
            <w:r>
              <w:rPr>
                <w:rFonts w:hint="eastAsia" w:ascii="宋体" w:hAnsi="宋体"/>
                <w:kern w:val="0"/>
                <w:sz w:val="24"/>
                <w:szCs w:val="24"/>
              </w:rPr>
              <w:t>△</w:t>
            </w:r>
          </w:p>
        </w:tc>
        <w:tc>
          <w:tcPr>
            <w:tcW w:w="1150" w:type="dxa"/>
            <w:tcBorders>
              <w:top w:val="nil"/>
              <w:left w:val="nil"/>
              <w:bottom w:val="single" w:color="auto" w:sz="4" w:space="0"/>
              <w:right w:val="single" w:color="auto" w:sz="4" w:space="0"/>
            </w:tcBorders>
            <w:vAlign w:val="center"/>
          </w:tcPr>
          <w:p>
            <w:pPr>
              <w:widowControl/>
              <w:spacing w:line="360" w:lineRule="auto"/>
              <w:jc w:val="center"/>
              <w:rPr>
                <w:rFonts w:hint="eastAsia" w:ascii="宋体" w:hAnsi="宋体" w:eastAsia="宋体"/>
                <w:kern w:val="0"/>
                <w:sz w:val="24"/>
                <w:szCs w:val="24"/>
                <w:lang w:eastAsia="zh-CN"/>
              </w:rPr>
            </w:pPr>
            <w:r>
              <w:rPr>
                <w:rFonts w:hint="eastAsia" w:ascii="宋体" w:hAnsi="宋体" w:cs="宋体"/>
                <w:kern w:val="0"/>
                <w:sz w:val="24"/>
                <w:szCs w:val="24"/>
                <w:lang w:eastAsia="zh-CN"/>
              </w:rPr>
              <w:t>1</w:t>
            </w:r>
          </w:p>
        </w:tc>
        <w:tc>
          <w:tcPr>
            <w:tcW w:w="3470" w:type="dxa"/>
            <w:tcBorders>
              <w:top w:val="nil"/>
              <w:left w:val="single" w:color="auto" w:sz="4" w:space="0"/>
              <w:bottom w:val="single" w:color="auto" w:sz="4" w:space="0"/>
              <w:right w:val="single" w:color="auto" w:sz="4" w:space="0"/>
            </w:tcBorders>
            <w:shd w:val="clear" w:color="auto" w:fill="auto"/>
            <w:vAlign w:val="center"/>
          </w:tcPr>
          <w:p>
            <w:pPr>
              <w:spacing w:line="560" w:lineRule="exact"/>
              <w:jc w:val="center"/>
              <w:rPr>
                <w:rFonts w:ascii="宋体" w:hAnsi="宋体"/>
                <w:kern w:val="0"/>
                <w:sz w:val="24"/>
                <w:szCs w:val="24"/>
              </w:rPr>
            </w:pPr>
            <w:r>
              <w:rPr>
                <w:rFonts w:hint="eastAsia" w:ascii="宋体" w:hAnsi="宋体"/>
                <w:kern w:val="0"/>
                <w:sz w:val="24"/>
                <w:szCs w:val="24"/>
                <w:lang w:eastAsia="zh-CN"/>
              </w:rPr>
              <w:t>2020年《今日鄂前旗》蒙、汉文版报纸印刷服务项目（二次）</w:t>
            </w:r>
          </w:p>
        </w:tc>
        <w:tc>
          <w:tcPr>
            <w:tcW w:w="2087" w:type="dxa"/>
            <w:tcBorders>
              <w:top w:val="nil"/>
              <w:left w:val="single" w:color="auto" w:sz="4" w:space="0"/>
              <w:bottom w:val="single" w:color="auto" w:sz="4" w:space="0"/>
            </w:tcBorders>
            <w:shd w:val="clear" w:color="auto" w:fill="auto"/>
            <w:vAlign w:val="center"/>
          </w:tcPr>
          <w:p>
            <w:pPr>
              <w:spacing w:line="384" w:lineRule="atLeast"/>
              <w:jc w:val="center"/>
              <w:rPr>
                <w:rFonts w:hint="eastAsia" w:ascii="宋体" w:hAnsi="宋体"/>
                <w:kern w:val="0"/>
                <w:sz w:val="24"/>
                <w:szCs w:val="24"/>
                <w:lang w:eastAsia="zh-CN"/>
              </w:rPr>
            </w:pPr>
            <w:r>
              <w:rPr>
                <w:rFonts w:hint="eastAsia" w:ascii="宋体" w:hAnsi="宋体" w:cs="宋体"/>
                <w:color w:val="000000"/>
                <w:sz w:val="24"/>
                <w:szCs w:val="24"/>
              </w:rPr>
              <w:t>附表</w:t>
            </w:r>
            <w:r>
              <w:rPr>
                <w:rFonts w:hint="eastAsia" w:ascii="宋体" w:hAnsi="宋体" w:cs="宋体"/>
                <w:color w:val="000000"/>
                <w:sz w:val="24"/>
                <w:szCs w:val="24"/>
                <w:lang w:val="en-US" w:eastAsia="zh-CN"/>
              </w:rPr>
              <w:t>1</w:t>
            </w:r>
            <w:r>
              <w:rPr>
                <w:rFonts w:hint="eastAsia" w:ascii="宋体" w:hAnsi="宋体" w:cs="宋体"/>
                <w:color w:val="000000"/>
                <w:sz w:val="24"/>
                <w:szCs w:val="24"/>
              </w:rPr>
              <w:t>技术参数和性能指标</w:t>
            </w:r>
          </w:p>
        </w:tc>
        <w:tc>
          <w:tcPr>
            <w:tcW w:w="1305" w:type="dxa"/>
            <w:tcBorders>
              <w:top w:val="nil"/>
              <w:left w:val="single" w:color="auto" w:sz="4" w:space="0"/>
              <w:bottom w:val="single" w:color="auto" w:sz="4" w:space="0"/>
            </w:tcBorders>
            <w:shd w:val="clear" w:color="auto" w:fill="auto"/>
            <w:vAlign w:val="center"/>
          </w:tcPr>
          <w:p>
            <w:pPr>
              <w:keepNext w:val="0"/>
              <w:keepLines w:val="0"/>
              <w:widowControl/>
              <w:suppressLineNumbers w:val="0"/>
              <w:jc w:val="center"/>
              <w:textAlignment w:val="bottom"/>
              <w:rPr>
                <w:rFonts w:hint="default" w:ascii="宋体" w:hAnsi="宋体"/>
                <w:kern w:val="0"/>
                <w:sz w:val="24"/>
                <w:szCs w:val="24"/>
                <w:lang w:val="en-US" w:eastAsia="zh-CN"/>
              </w:rPr>
            </w:pPr>
            <w:r>
              <w:rPr>
                <w:rFonts w:hint="eastAsia" w:ascii="宋体" w:hAnsi="宋体"/>
                <w:kern w:val="0"/>
                <w:sz w:val="24"/>
                <w:szCs w:val="24"/>
                <w:lang w:val="en-US" w:eastAsia="zh-CN"/>
              </w:rPr>
              <w:t>1</w:t>
            </w:r>
          </w:p>
        </w:tc>
        <w:tc>
          <w:tcPr>
            <w:tcW w:w="800" w:type="dxa"/>
            <w:tcBorders>
              <w:top w:val="nil"/>
              <w:left w:val="single" w:color="auto" w:sz="4" w:space="0"/>
              <w:bottom w:val="single" w:color="auto" w:sz="4" w:space="0"/>
              <w:right w:val="single" w:color="auto" w:sz="4" w:space="0"/>
            </w:tcBorders>
            <w:vAlign w:val="center"/>
          </w:tcPr>
          <w:p>
            <w:pPr>
              <w:spacing w:line="560" w:lineRule="exact"/>
              <w:jc w:val="center"/>
              <w:rPr>
                <w:rFonts w:hint="eastAsia" w:ascii="宋体" w:hAnsi="宋体"/>
                <w:kern w:val="0"/>
                <w:sz w:val="24"/>
                <w:szCs w:val="24"/>
                <w:lang w:eastAsia="zh-CN"/>
              </w:rPr>
            </w:pPr>
            <w:r>
              <w:rPr>
                <w:rFonts w:hint="eastAsia" w:ascii="宋体" w:hAnsi="宋体"/>
                <w:kern w:val="0"/>
                <w:sz w:val="24"/>
                <w:szCs w:val="24"/>
                <w:lang w:val="en-US" w:eastAsia="zh-CN"/>
              </w:rPr>
              <w:t>批</w:t>
            </w:r>
          </w:p>
        </w:tc>
      </w:tr>
      <w:tr>
        <w:tblPrEx>
          <w:tblCellMar>
            <w:top w:w="0" w:type="dxa"/>
            <w:left w:w="108" w:type="dxa"/>
            <w:bottom w:w="0" w:type="dxa"/>
            <w:right w:w="108" w:type="dxa"/>
          </w:tblCellMar>
        </w:tblPrEx>
        <w:trPr>
          <w:trHeight w:val="358"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注：“参数性质”标“</w:t>
            </w:r>
            <w:r>
              <w:rPr>
                <w:rFonts w:hint="eastAsia" w:ascii="宋体" w:hAnsi="宋体"/>
                <w:kern w:val="0"/>
                <w:sz w:val="24"/>
                <w:szCs w:val="24"/>
              </w:rPr>
              <w:t>△</w:t>
            </w:r>
            <w:r>
              <w:rPr>
                <w:rFonts w:hint="eastAsia" w:ascii="宋体" w:hAnsi="宋体" w:cs="宋体"/>
                <w:kern w:val="0"/>
                <w:sz w:val="24"/>
                <w:szCs w:val="24"/>
              </w:rPr>
              <w:t>”表示</w:t>
            </w:r>
            <w:r>
              <w:rPr>
                <w:rFonts w:hint="eastAsia" w:ascii="宋体" w:hAnsi="宋体" w:eastAsia="宋体" w:cs="宋体"/>
                <w:kern w:val="0"/>
                <w:sz w:val="24"/>
                <w:szCs w:val="24"/>
              </w:rPr>
              <w:t>此</w:t>
            </w:r>
            <w:r>
              <w:rPr>
                <w:rFonts w:hint="eastAsia" w:ascii="宋体" w:hAnsi="宋体" w:eastAsia="宋体" w:cs="宋体"/>
                <w:kern w:val="0"/>
                <w:sz w:val="24"/>
                <w:szCs w:val="24"/>
                <w:lang w:eastAsia="zh-CN"/>
              </w:rPr>
              <w:t>项服务</w:t>
            </w:r>
            <w:r>
              <w:rPr>
                <w:rFonts w:hint="eastAsia" w:ascii="宋体" w:hAnsi="宋体" w:eastAsia="宋体" w:cs="宋体"/>
                <w:kern w:val="0"/>
                <w:sz w:val="24"/>
                <w:szCs w:val="24"/>
              </w:rPr>
              <w:t>为本次服务</w:t>
            </w:r>
            <w:r>
              <w:rPr>
                <w:rFonts w:hint="eastAsia" w:ascii="宋体" w:hAnsi="宋体" w:cs="宋体"/>
                <w:kern w:val="0"/>
                <w:sz w:val="24"/>
                <w:szCs w:val="24"/>
              </w:rPr>
              <w:t>的核心内容。</w:t>
            </w:r>
          </w:p>
        </w:tc>
      </w:tr>
    </w:tbl>
    <w:p>
      <w:pPr>
        <w:keepNext w:val="0"/>
        <w:keepLines w:val="0"/>
        <w:pageBreakBefore w:val="0"/>
        <w:widowControl w:val="0"/>
        <w:kinsoku/>
        <w:wordWrap/>
        <w:overflowPunct/>
        <w:topLinePunct w:val="0"/>
        <w:autoSpaceDE/>
        <w:autoSpaceDN/>
        <w:bidi w:val="0"/>
        <w:adjustRightInd/>
        <w:snapToGrid/>
        <w:spacing w:line="480" w:lineRule="exact"/>
        <w:jc w:val="left"/>
        <w:rPr>
          <w:rFonts w:hint="eastAsia" w:ascii="宋体" w:hAnsi="宋体"/>
          <w:b/>
          <w:bCs/>
          <w:sz w:val="24"/>
          <w:szCs w:val="24"/>
          <w:u w:val="none"/>
          <w:lang w:eastAsia="zh-CN"/>
        </w:rPr>
      </w:pPr>
      <w:r>
        <w:rPr>
          <w:rFonts w:hint="eastAsia" w:ascii="宋体" w:hAnsi="宋体" w:cs="宋体"/>
          <w:b/>
          <w:sz w:val="24"/>
          <w:szCs w:val="24"/>
        </w:rPr>
        <w:t>附表</w:t>
      </w:r>
      <w:r>
        <w:rPr>
          <w:rFonts w:hint="eastAsia" w:ascii="宋体" w:hAnsi="宋体" w:cs="宋体"/>
          <w:b/>
          <w:sz w:val="24"/>
          <w:szCs w:val="24"/>
          <w:lang w:val="en-US" w:eastAsia="zh-CN"/>
        </w:rPr>
        <w:t>1</w:t>
      </w:r>
      <w:r>
        <w:rPr>
          <w:rFonts w:hint="eastAsia" w:ascii="宋体" w:hAnsi="宋体" w:cs="宋体"/>
          <w:b/>
          <w:kern w:val="0"/>
          <w:sz w:val="24"/>
          <w:szCs w:val="24"/>
        </w:rPr>
        <w:t>服务要求及标准</w:t>
      </w:r>
      <w:r>
        <w:rPr>
          <w:rFonts w:hint="eastAsia" w:ascii="宋体" w:hAnsi="宋体" w:cs="宋体"/>
          <w:b/>
          <w:sz w:val="24"/>
          <w:szCs w:val="24"/>
        </w:rPr>
        <w:t>。</w:t>
      </w:r>
      <w:r>
        <w:rPr>
          <w:rFonts w:hint="eastAsia" w:ascii="宋体" w:hAnsi="宋体" w:cs="宋体"/>
          <w:b/>
          <w:kern w:val="0"/>
          <w:sz w:val="24"/>
          <w:szCs w:val="24"/>
        </w:rPr>
        <w:t>服务项目：</w:t>
      </w:r>
      <w:r>
        <w:rPr>
          <w:rFonts w:hint="eastAsia" w:ascii="宋体" w:hAnsi="宋体" w:cs="宋体"/>
          <w:b/>
          <w:kern w:val="0"/>
          <w:sz w:val="24"/>
          <w:szCs w:val="24"/>
          <w:lang w:eastAsia="zh-CN"/>
        </w:rPr>
        <w:t>2020年《今日鄂前旗》蒙、汉文版报纸印刷服务项目（二次）</w:t>
      </w:r>
      <w:r>
        <w:rPr>
          <w:rFonts w:hint="eastAsia" w:ascii="宋体" w:hAnsi="宋体"/>
          <w:b/>
          <w:bCs/>
          <w:sz w:val="24"/>
          <w:szCs w:val="24"/>
          <w:u w:val="none"/>
          <w:lang w:eastAsia="zh-CN"/>
        </w:rPr>
        <w:t>。</w:t>
      </w:r>
    </w:p>
    <w:tbl>
      <w:tblPr>
        <w:tblStyle w:val="14"/>
        <w:tblW w:w="9628" w:type="dxa"/>
        <w:tblInd w:w="0" w:type="dxa"/>
        <w:tblLayout w:type="fixed"/>
        <w:tblCellMar>
          <w:top w:w="0" w:type="dxa"/>
          <w:left w:w="108" w:type="dxa"/>
          <w:bottom w:w="0" w:type="dxa"/>
          <w:right w:w="108" w:type="dxa"/>
        </w:tblCellMar>
      </w:tblPr>
      <w:tblGrid>
        <w:gridCol w:w="1228"/>
        <w:gridCol w:w="1148"/>
        <w:gridCol w:w="7252"/>
      </w:tblGrid>
      <w:tr>
        <w:tblPrEx>
          <w:tblCellMar>
            <w:top w:w="0" w:type="dxa"/>
            <w:left w:w="108" w:type="dxa"/>
            <w:bottom w:w="0" w:type="dxa"/>
            <w:right w:w="108" w:type="dxa"/>
          </w:tblCellMar>
        </w:tblPrEx>
        <w:trPr>
          <w:trHeight w:val="587" w:hRule="atLeast"/>
        </w:trPr>
        <w:tc>
          <w:tcPr>
            <w:tcW w:w="12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要求性质</w:t>
            </w:r>
          </w:p>
        </w:tc>
        <w:tc>
          <w:tcPr>
            <w:tcW w:w="11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编号</w:t>
            </w:r>
          </w:p>
        </w:tc>
        <w:tc>
          <w:tcPr>
            <w:tcW w:w="72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ascii="宋体" w:hAnsi="宋体" w:cs="宋体"/>
                <w:sz w:val="24"/>
                <w:szCs w:val="24"/>
              </w:rPr>
            </w:pPr>
            <w:r>
              <w:rPr>
                <w:rFonts w:hint="eastAsia" w:ascii="宋体" w:hAnsi="宋体" w:cs="宋体"/>
                <w:sz w:val="24"/>
                <w:szCs w:val="24"/>
              </w:rPr>
              <w:t>具体服务要求及标准</w:t>
            </w:r>
          </w:p>
        </w:tc>
      </w:tr>
      <w:tr>
        <w:tblPrEx>
          <w:tblCellMar>
            <w:top w:w="0" w:type="dxa"/>
            <w:left w:w="108" w:type="dxa"/>
            <w:bottom w:w="0" w:type="dxa"/>
            <w:right w:w="108" w:type="dxa"/>
          </w:tblCellMar>
        </w:tblPrEx>
        <w:trPr>
          <w:trHeight w:val="227" w:hRule="atLeast"/>
        </w:trPr>
        <w:tc>
          <w:tcPr>
            <w:tcW w:w="12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ascii="宋体" w:hAnsi="宋体"/>
                <w:kern w:val="0"/>
                <w:sz w:val="24"/>
                <w:szCs w:val="24"/>
                <w:lang w:bidi="lo-LA"/>
              </w:rPr>
            </w:pPr>
          </w:p>
        </w:tc>
        <w:tc>
          <w:tcPr>
            <w:tcW w:w="11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kern w:val="0"/>
                <w:sz w:val="24"/>
                <w:szCs w:val="24"/>
                <w:lang w:eastAsia="zh-CN" w:bidi="lo-LA"/>
              </w:rPr>
            </w:pPr>
            <w:r>
              <w:rPr>
                <w:rFonts w:hint="eastAsia" w:ascii="宋体" w:hAnsi="宋体"/>
                <w:kern w:val="0"/>
                <w:sz w:val="24"/>
                <w:szCs w:val="24"/>
                <w:lang w:eastAsia="zh-CN" w:bidi="lo-LA"/>
              </w:rPr>
              <w:t>1</w:t>
            </w:r>
          </w:p>
        </w:tc>
        <w:tc>
          <w:tcPr>
            <w:tcW w:w="725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wordWrap/>
              <w:topLinePunct w:val="0"/>
              <w:bidi w:val="0"/>
              <w:spacing w:before="0" w:beforeAutospacing="0" w:after="0" w:afterAutospacing="0" w:line="360" w:lineRule="auto"/>
              <w:ind w:left="0" w:right="0" w:rightChars="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《今日鄂前旗》报蒙、汉文版印刷技术要求</w:t>
            </w:r>
          </w:p>
          <w:p>
            <w:pPr>
              <w:keepNext w:val="0"/>
              <w:keepLines w:val="0"/>
              <w:pageBreakBefore w:val="0"/>
              <w:suppressLineNumbers w:val="0"/>
              <w:wordWrap/>
              <w:topLinePunct w:val="0"/>
              <w:bidi w:val="0"/>
              <w:spacing w:before="0" w:beforeAutospacing="0" w:after="0" w:afterAutospacing="0" w:line="360" w:lineRule="auto"/>
              <w:ind w:left="0" w:right="0" w:rightChars="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1.规格：正四开报，四版；</w:t>
            </w:r>
          </w:p>
          <w:p>
            <w:pPr>
              <w:keepNext w:val="0"/>
              <w:keepLines w:val="0"/>
              <w:pageBreakBefore w:val="0"/>
              <w:suppressLineNumbers w:val="0"/>
              <w:wordWrap/>
              <w:topLinePunct w:val="0"/>
              <w:bidi w:val="0"/>
              <w:spacing w:before="0" w:beforeAutospacing="0" w:after="0" w:afterAutospacing="0" w:line="360" w:lineRule="auto"/>
              <w:ind w:left="0" w:right="0" w:rightChars="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2.报纸的纸质要求：用60克彩印型新闻纸四色印刷。</w:t>
            </w:r>
          </w:p>
          <w:p>
            <w:pPr>
              <w:keepNext w:val="0"/>
              <w:keepLines w:val="0"/>
              <w:pageBreakBefore w:val="0"/>
              <w:suppressLineNumbers w:val="0"/>
              <w:wordWrap/>
              <w:topLinePunct w:val="0"/>
              <w:bidi w:val="0"/>
              <w:spacing w:before="0" w:beforeAutospacing="0" w:after="0" w:afterAutospacing="0" w:line="360" w:lineRule="auto"/>
              <w:ind w:left="0" w:right="0" w:rightChars="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3.校对要求：对我中心每期定稿的文件进行再校对，对排版格式和图片质量进行把关，使最终印刷的成品无文字错误，如有错误负责免费重印。</w:t>
            </w:r>
          </w:p>
          <w:p>
            <w:pPr>
              <w:keepNext w:val="0"/>
              <w:keepLines w:val="0"/>
              <w:pageBreakBefore w:val="0"/>
              <w:suppressLineNumbers w:val="0"/>
              <w:wordWrap/>
              <w:topLinePunct w:val="0"/>
              <w:bidi w:val="0"/>
              <w:spacing w:before="0" w:beforeAutospacing="0" w:after="0" w:afterAutospacing="0" w:line="360" w:lineRule="auto"/>
              <w:ind w:left="0" w:right="0" w:rightChars="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4.印刷质量要求：对我中心提供的图片进行质量把关，通过技术处理使图片达到最佳效果，图片要达到色彩亮丽、不偏色、清晰度高、套印准确。图片效果达不到要求的免费重印。印刷文字要求清晰不模糊，分辨率高，没有拖尾等模糊现象发生。报纸印刷质量不得低于2019年度《今日鄂前旗》出版印刷的报纸质量。</w:t>
            </w:r>
          </w:p>
          <w:p>
            <w:pPr>
              <w:keepNext w:val="0"/>
              <w:keepLines w:val="0"/>
              <w:pageBreakBefore w:val="0"/>
              <w:suppressLineNumbers w:val="0"/>
              <w:wordWrap/>
              <w:topLinePunct w:val="0"/>
              <w:bidi w:val="0"/>
              <w:spacing w:before="0" w:beforeAutospacing="0" w:after="0" w:afterAutospacing="0" w:line="360" w:lineRule="auto"/>
              <w:ind w:left="0" w:right="0" w:rightChars="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5.印刷数量及费用结算：每期1000—2000份，以全年实际印刷量结算费用。</w:t>
            </w:r>
          </w:p>
          <w:p>
            <w:pPr>
              <w:keepNext w:val="0"/>
              <w:keepLines w:val="0"/>
              <w:pageBreakBefore w:val="0"/>
              <w:suppressLineNumbers w:val="0"/>
              <w:wordWrap/>
              <w:topLinePunct w:val="0"/>
              <w:bidi w:val="0"/>
              <w:spacing w:before="0" w:beforeAutospacing="0" w:after="0" w:afterAutospacing="0" w:line="360" w:lineRule="auto"/>
              <w:ind w:left="0" w:right="0" w:rightChars="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6.装订要求：印后需对折，按数量打包。</w:t>
            </w:r>
          </w:p>
          <w:p>
            <w:pPr>
              <w:keepNext w:val="0"/>
              <w:keepLines w:val="0"/>
              <w:pageBreakBefore w:val="0"/>
              <w:suppressLineNumbers w:val="0"/>
              <w:wordWrap/>
              <w:topLinePunct w:val="0"/>
              <w:bidi w:val="0"/>
              <w:spacing w:before="0" w:beforeAutospacing="0" w:after="0" w:afterAutospacing="0" w:line="360" w:lineRule="auto"/>
              <w:ind w:left="0" w:right="0" w:rightChars="0"/>
              <w:textAlignment w:val="auto"/>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7.样品要求：需按以上要求提供实际印刷样品，印刷文件由采购方提供。</w:t>
            </w:r>
          </w:p>
          <w:p>
            <w:pPr>
              <w:keepNext w:val="0"/>
              <w:keepLines w:val="0"/>
              <w:pageBreakBefore w:val="0"/>
              <w:suppressLineNumbers w:val="0"/>
              <w:wordWrap/>
              <w:topLinePunct w:val="0"/>
              <w:bidi w:val="0"/>
              <w:spacing w:before="0" w:beforeAutospacing="0" w:after="0" w:afterAutospacing="0" w:line="360" w:lineRule="auto"/>
              <w:ind w:left="0" w:right="0" w:rightChars="0"/>
              <w:textAlignment w:val="auto"/>
              <w:rPr>
                <w:rFonts w:hint="default" w:ascii="宋体" w:hAnsi="宋体" w:eastAsia="宋体" w:cs="宋体"/>
                <w:kern w:val="0"/>
                <w:sz w:val="24"/>
                <w:szCs w:val="24"/>
                <w:lang w:val="en-US" w:eastAsia="zh-CN" w:bidi="lo-LA"/>
              </w:rPr>
            </w:pPr>
            <w:r>
              <w:rPr>
                <w:rFonts w:hint="eastAsia" w:ascii="宋体" w:hAnsi="宋体" w:cs="宋体"/>
                <w:b/>
                <w:bCs/>
                <w:kern w:val="0"/>
                <w:sz w:val="24"/>
                <w:szCs w:val="24"/>
                <w:lang w:val="en-US" w:eastAsia="zh-CN"/>
              </w:rPr>
              <w:t>8.按照意识形态安全的要求，做好保密工作。</w:t>
            </w:r>
          </w:p>
        </w:tc>
      </w:tr>
    </w:tbl>
    <w:p>
      <w:pPr>
        <w:pStyle w:val="6"/>
        <w:rPr>
          <w:rFonts w:hint="eastAsia"/>
          <w:lang w:val="en-US" w:eastAsia="zh-CN"/>
        </w:rPr>
      </w:pPr>
    </w:p>
    <w:p>
      <w:pPr>
        <w:numPr>
          <w:ilvl w:val="0"/>
          <w:numId w:val="0"/>
        </w:numPr>
        <w:spacing w:line="360" w:lineRule="auto"/>
        <w:ind w:leftChars="0"/>
      </w:pPr>
      <w:r>
        <w:rPr>
          <w:rFonts w:hint="eastAsia" w:ascii="宋体" w:hAnsi="宋体" w:cs="宋体"/>
          <w:b/>
          <w:kern w:val="0"/>
          <w:sz w:val="24"/>
          <w:szCs w:val="24"/>
          <w:lang w:val="en-US" w:eastAsia="zh-CN"/>
        </w:rPr>
        <w:t>2.</w:t>
      </w:r>
      <w:r>
        <w:rPr>
          <w:rFonts w:hint="eastAsia" w:ascii="宋体" w:hAnsi="宋体" w:cs="宋体"/>
          <w:b/>
          <w:kern w:val="0"/>
          <w:sz w:val="24"/>
          <w:szCs w:val="24"/>
        </w:rPr>
        <w:t>谈判小组根据与供应商谈判情况可能实质性变动的内容：</w:t>
      </w:r>
      <w:r>
        <w:rPr>
          <w:rFonts w:hint="eastAsia" w:ascii="宋体" w:hAnsi="宋体" w:cs="宋体"/>
          <w:b/>
          <w:kern w:val="0"/>
          <w:sz w:val="24"/>
          <w:szCs w:val="24"/>
          <w:lang w:eastAsia="zh-CN"/>
        </w:rPr>
        <w:t>服务标准及要求、内容</w:t>
      </w:r>
    </w:p>
    <w:p>
      <w:pPr>
        <w:spacing w:line="360" w:lineRule="auto"/>
        <w:rPr>
          <w:rFonts w:hint="eastAsia" w:ascii="宋体" w:hAnsi="宋体" w:cs="宋体"/>
          <w:b/>
          <w:sz w:val="24"/>
          <w:szCs w:val="24"/>
          <w:lang w:val="en-US" w:eastAsia="zh-CN"/>
        </w:rPr>
        <w:sectPr>
          <w:headerReference r:id="rId4" w:type="first"/>
          <w:footerReference r:id="rId6" w:type="first"/>
          <w:headerReference r:id="rId3" w:type="default"/>
          <w:footerReference r:id="rId5" w:type="default"/>
          <w:pgSz w:w="11907" w:h="16840"/>
          <w:pgMar w:top="1134" w:right="1134" w:bottom="1134" w:left="1134" w:header="851" w:footer="992" w:gutter="0"/>
          <w:pgNumType w:start="0"/>
          <w:cols w:space="0" w:num="1"/>
          <w:titlePg/>
          <w:rtlGutter w:val="0"/>
          <w:docGrid w:linePitch="312" w:charSpace="0"/>
        </w:sectPr>
      </w:pPr>
      <w:r>
        <w:rPr>
          <w:rFonts w:hint="eastAsia" w:ascii="宋体" w:hAnsi="宋体" w:cs="宋体"/>
          <w:b/>
          <w:sz w:val="24"/>
          <w:szCs w:val="24"/>
          <w:lang w:val="en-US" w:eastAsia="zh-CN"/>
        </w:rPr>
        <w:t>3.供应商如对以上服务内容有疑问，截止报名时间之前向采购人或采购代理机构提出，过期则视为同意。</w:t>
      </w:r>
    </w:p>
    <w:p>
      <w:pPr>
        <w:pStyle w:val="3"/>
        <w:keepNext w:val="0"/>
        <w:keepLines w:val="0"/>
        <w:spacing w:line="360" w:lineRule="auto"/>
        <w:jc w:val="center"/>
        <w:rPr>
          <w:rFonts w:ascii="宋体" w:hAnsi="宋体"/>
          <w:color w:val="000000"/>
          <w:sz w:val="24"/>
          <w:szCs w:val="24"/>
          <w:lang w:eastAsia="zh-CN"/>
        </w:rPr>
      </w:pPr>
      <w:r>
        <w:rPr>
          <w:rFonts w:hint="eastAsia" w:ascii="宋体" w:hAnsi="宋体"/>
          <w:color w:val="000000"/>
          <w:sz w:val="24"/>
          <w:szCs w:val="24"/>
        </w:rPr>
        <w:t>第五章 供应商资格证明及相关文件要求</w:t>
      </w:r>
      <w:bookmarkEnd w:id="17"/>
    </w:p>
    <w:p>
      <w:pPr>
        <w:autoSpaceDE w:val="0"/>
        <w:autoSpaceDN w:val="0"/>
        <w:adjustRightInd w:val="0"/>
        <w:snapToGrid w:val="0"/>
        <w:spacing w:line="360" w:lineRule="auto"/>
        <w:ind w:firstLine="482" w:firstLineChars="201"/>
        <w:rPr>
          <w:rFonts w:ascii="宋体" w:hAnsi="宋体" w:cs="宋体"/>
          <w:kern w:val="0"/>
          <w:sz w:val="24"/>
          <w:szCs w:val="24"/>
        </w:rPr>
      </w:pPr>
      <w:r>
        <w:rPr>
          <w:rFonts w:hint="eastAsia" w:ascii="宋体" w:hAnsi="宋体" w:cs="宋体"/>
          <w:kern w:val="0"/>
          <w:sz w:val="24"/>
          <w:szCs w:val="24"/>
        </w:rPr>
        <w:t>供应商应提交证明其有资格参加投标和成交后有能力履行合同的文件，并作为其响应文件的一部分，所有文件</w:t>
      </w:r>
      <w:r>
        <w:rPr>
          <w:rFonts w:hint="eastAsia" w:ascii="宋体" w:hAnsi="宋体" w:cs="宋体"/>
          <w:sz w:val="24"/>
          <w:szCs w:val="24"/>
        </w:rPr>
        <w:t>必须真实可靠、不得伪造，否则将按相关规定予以处罚。资质证明文件及其他文件</w:t>
      </w:r>
      <w:r>
        <w:rPr>
          <w:rFonts w:hint="eastAsia" w:ascii="宋体" w:hAnsi="宋体" w:cs="宋体"/>
          <w:kern w:val="0"/>
          <w:sz w:val="24"/>
          <w:szCs w:val="24"/>
        </w:rPr>
        <w:t>应包括：</w:t>
      </w:r>
    </w:p>
    <w:p>
      <w:pPr>
        <w:spacing w:line="360" w:lineRule="auto"/>
        <w:ind w:firstLine="482" w:firstLineChars="201"/>
        <w:rPr>
          <w:rFonts w:ascii="宋体" w:hAnsi="宋体" w:cs="宋体"/>
          <w:sz w:val="24"/>
          <w:szCs w:val="24"/>
        </w:rPr>
      </w:pPr>
      <w:r>
        <w:rPr>
          <w:rFonts w:hint="eastAsia" w:ascii="宋体" w:hAnsi="宋体" w:cs="宋体"/>
          <w:sz w:val="24"/>
          <w:szCs w:val="24"/>
        </w:rPr>
        <w:t>一.供应商的资格性证明文件</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1. 法人营业执照副本（三证合一） ；</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2．委托代表投标时的法人代表授权书（开标时需另行提供原件一份）；</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3．具有良好的商业信誉：</w:t>
      </w:r>
      <w:r>
        <w:rPr>
          <w:rFonts w:hint="eastAsia" w:ascii="宋体" w:hAnsi="宋体" w:cs="宋体"/>
          <w:sz w:val="24"/>
          <w:szCs w:val="24"/>
        </w:rPr>
        <w:tab/>
      </w:r>
      <w:r>
        <w:rPr>
          <w:rFonts w:hint="eastAsia" w:ascii="宋体" w:hAnsi="宋体" w:cs="宋体"/>
          <w:sz w:val="24"/>
          <w:szCs w:val="24"/>
        </w:rPr>
        <w:t xml:space="preserve">供应商需提供由“征信中心网”（https://ipcrs.pbccrc.org.cn/）查询的信用报告； </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sz w:val="24"/>
          <w:szCs w:val="24"/>
        </w:rPr>
        <w:t>4.供应商是企业或个体经营户的需带公司法人身份证及公司营业执照和公章去项目所在地或当地中国人民银行出具信用报告。</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5．供应商依法缴纳税收证明（以税务机关提供的纳税凭证或银行入账单为准）；</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6．供应商为企业员工缴纳社保资金的凭证（以社保机构出具的缴纳纪录凭证或银行入账单为准）；</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7．供应商参加政府采购前三年内在经营活动中没有重大违法记录书面声明；</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8.供应商须在投标文件中提供企业工商注册所在地或项目所在地信用管理中心出具的《信用信息查询结果》且在有效期范围内，办理步骤：详见第七章格式。</w:t>
      </w:r>
    </w:p>
    <w:p>
      <w:pPr>
        <w:pStyle w:val="11"/>
        <w:ind w:firstLine="480" w:firstLineChars="200"/>
        <w:rPr>
          <w:rFonts w:hint="default" w:ascii="宋体" w:hAnsi="宋体"/>
          <w:color w:val="000000"/>
          <w:sz w:val="24"/>
          <w:szCs w:val="24"/>
          <w:lang w:val="en-US" w:eastAsia="zh-CN"/>
        </w:rPr>
      </w:pPr>
      <w:r>
        <w:rPr>
          <w:rFonts w:hint="eastAsia" w:ascii="宋体" w:hAnsi="宋体"/>
          <w:color w:val="000000"/>
          <w:sz w:val="24"/>
          <w:szCs w:val="24"/>
        </w:rPr>
        <w:t>9.</w:t>
      </w:r>
      <w:r>
        <w:rPr>
          <w:rFonts w:hint="eastAsia" w:ascii="宋体" w:hAnsi="宋体"/>
          <w:color w:val="000000"/>
          <w:sz w:val="24"/>
          <w:szCs w:val="24"/>
          <w:lang w:val="en-US" w:eastAsia="zh-CN"/>
        </w:rPr>
        <w:t>供应商需提供印刷经营许可证；（开标时需提供原件）</w:t>
      </w:r>
    </w:p>
    <w:p>
      <w:pPr>
        <w:pStyle w:val="11"/>
        <w:ind w:firstLine="480" w:firstLineChars="200"/>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谈判文件对供应商的其他资格要求。</w:t>
      </w:r>
    </w:p>
    <w:p>
      <w:pPr>
        <w:autoSpaceDE w:val="0"/>
        <w:autoSpaceDN w:val="0"/>
        <w:adjustRightInd w:val="0"/>
        <w:snapToGrid w:val="0"/>
        <w:spacing w:line="360" w:lineRule="auto"/>
        <w:ind w:right="32" w:firstLine="482" w:firstLineChars="201"/>
        <w:rPr>
          <w:rFonts w:ascii="宋体" w:hAnsi="宋体" w:cs="宋体"/>
          <w:sz w:val="24"/>
          <w:szCs w:val="24"/>
        </w:rPr>
      </w:pPr>
      <w:r>
        <w:rPr>
          <w:rFonts w:hint="eastAsia" w:ascii="宋体" w:hAnsi="宋体" w:cs="宋体"/>
          <w:sz w:val="24"/>
          <w:szCs w:val="24"/>
        </w:rPr>
        <w:t>以上文件除要求提供原件以外，其余均在响应文件中提供复印件并加盖供应商公章；如不提供则为无效投标。</w:t>
      </w:r>
    </w:p>
    <w:p>
      <w:pPr>
        <w:spacing w:line="360" w:lineRule="auto"/>
        <w:ind w:firstLine="482" w:firstLineChars="201"/>
        <w:rPr>
          <w:rFonts w:ascii="宋体" w:hAnsi="宋体"/>
          <w:sz w:val="24"/>
          <w:szCs w:val="24"/>
        </w:rPr>
      </w:pPr>
      <w:r>
        <w:rPr>
          <w:rFonts w:hint="eastAsia" w:ascii="宋体" w:hAnsi="宋体"/>
          <w:sz w:val="24"/>
          <w:szCs w:val="24"/>
        </w:rPr>
        <w:t>二.供应商应提供的其它材料</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1. 与投标产品型号及技术参数相关的佐证文件，如产品检测报告、鉴定证书、技术白皮书、说明书、产品彩页等； </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能够真实反映供应商业绩的有效证明材料，如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产品生产（或经销）企业的质量管理体系认证证书、环境认证证书等；</w:t>
      </w:r>
    </w:p>
    <w:p>
      <w:pPr>
        <w:spacing w:line="360" w:lineRule="auto"/>
        <w:ind w:firstLine="480" w:firstLineChars="200"/>
        <w:rPr>
          <w:rFonts w:ascii="宋体" w:hAnsi="宋体"/>
          <w:kern w:val="0"/>
          <w:sz w:val="24"/>
          <w:szCs w:val="24"/>
        </w:rPr>
      </w:pPr>
      <w:r>
        <w:rPr>
          <w:rFonts w:hint="eastAsia" w:ascii="宋体" w:hAnsi="宋体"/>
          <w:kern w:val="0"/>
          <w:sz w:val="24"/>
          <w:szCs w:val="24"/>
        </w:rPr>
        <w:t xml:space="preserve">5. </w:t>
      </w:r>
      <w:r>
        <w:rPr>
          <w:rFonts w:ascii="宋体" w:hAnsi="宋体"/>
          <w:kern w:val="0"/>
          <w:sz w:val="24"/>
          <w:szCs w:val="24"/>
        </w:rPr>
        <w:t>供应商认为需要提供的证明文件及资料。</w:t>
      </w:r>
    </w:p>
    <w:p>
      <w:pPr>
        <w:spacing w:line="360" w:lineRule="auto"/>
        <w:ind w:firstLine="480" w:firstLineChars="200"/>
        <w:rPr>
          <w:rFonts w:ascii="宋体" w:hAnsi="宋体"/>
          <w:sz w:val="24"/>
          <w:szCs w:val="24"/>
        </w:rPr>
      </w:pPr>
      <w:r>
        <w:rPr>
          <w:rFonts w:ascii="宋体" w:hAnsi="宋体"/>
          <w:sz w:val="24"/>
          <w:szCs w:val="24"/>
        </w:rPr>
        <w:t>以上文件除要求提供原件以外，</w:t>
      </w:r>
      <w:r>
        <w:rPr>
          <w:rFonts w:hint="eastAsia" w:ascii="宋体" w:hAnsi="宋体"/>
          <w:sz w:val="24"/>
          <w:szCs w:val="24"/>
        </w:rPr>
        <w:t>其余</w:t>
      </w:r>
      <w:r>
        <w:rPr>
          <w:rFonts w:ascii="宋体" w:hAnsi="宋体"/>
          <w:sz w:val="24"/>
          <w:szCs w:val="24"/>
        </w:rPr>
        <w:t>均</w:t>
      </w:r>
      <w:r>
        <w:rPr>
          <w:rFonts w:hint="eastAsia" w:ascii="宋体" w:hAnsi="宋体"/>
          <w:sz w:val="24"/>
          <w:szCs w:val="24"/>
        </w:rPr>
        <w:t>在响应文件中</w:t>
      </w:r>
      <w:r>
        <w:rPr>
          <w:rFonts w:ascii="宋体" w:hAnsi="宋体"/>
          <w:sz w:val="24"/>
          <w:szCs w:val="24"/>
        </w:rPr>
        <w:t>提供复印件并加盖供应商公章</w:t>
      </w:r>
      <w:r>
        <w:rPr>
          <w:rFonts w:hint="eastAsia" w:ascii="宋体" w:hAnsi="宋体"/>
          <w:sz w:val="24"/>
          <w:szCs w:val="24"/>
        </w:rPr>
        <w:t>；</w:t>
      </w:r>
      <w:r>
        <w:rPr>
          <w:rFonts w:ascii="宋体" w:hAnsi="宋体"/>
          <w:sz w:val="24"/>
          <w:szCs w:val="24"/>
        </w:rPr>
        <w:t>除在本谈判文件中明确规定不提供为无效投标外，其余均供评委在评审时参考</w:t>
      </w:r>
      <w:r>
        <w:rPr>
          <w:rFonts w:hint="eastAsia" w:ascii="宋体" w:hAnsi="宋体"/>
          <w:sz w:val="24"/>
          <w:szCs w:val="24"/>
        </w:rPr>
        <w:t>。</w:t>
      </w:r>
      <w:r>
        <w:rPr>
          <w:rFonts w:ascii="宋体" w:hAnsi="宋体"/>
          <w:sz w:val="24"/>
          <w:szCs w:val="24"/>
        </w:rPr>
        <w:br w:type="page"/>
      </w:r>
    </w:p>
    <w:p>
      <w:pPr>
        <w:pStyle w:val="3"/>
        <w:keepNext w:val="0"/>
        <w:keepLines w:val="0"/>
        <w:spacing w:line="360" w:lineRule="auto"/>
        <w:ind w:firstLine="3373" w:firstLineChars="1400"/>
        <w:jc w:val="both"/>
        <w:rPr>
          <w:rFonts w:ascii="宋体" w:hAnsi="宋体"/>
          <w:sz w:val="24"/>
          <w:szCs w:val="24"/>
          <w:lang w:eastAsia="zh-CN"/>
        </w:rPr>
      </w:pPr>
      <w:bookmarkStart w:id="18" w:name="_Toc497726583"/>
      <w:r>
        <w:rPr>
          <w:rFonts w:hint="eastAsia" w:ascii="宋体" w:hAnsi="宋体"/>
          <w:sz w:val="24"/>
          <w:szCs w:val="24"/>
        </w:rPr>
        <w:t>第</w:t>
      </w:r>
      <w:r>
        <w:rPr>
          <w:rFonts w:hint="eastAsia" w:ascii="宋体" w:hAnsi="宋体"/>
          <w:sz w:val="24"/>
          <w:szCs w:val="24"/>
          <w:lang w:eastAsia="zh-CN"/>
        </w:rPr>
        <w:t>六</w:t>
      </w:r>
      <w:r>
        <w:rPr>
          <w:rFonts w:hint="eastAsia" w:ascii="宋体" w:hAnsi="宋体"/>
          <w:sz w:val="24"/>
          <w:szCs w:val="24"/>
        </w:rPr>
        <w:t>章</w:t>
      </w:r>
      <w:r>
        <w:rPr>
          <w:rFonts w:hint="eastAsia" w:ascii="宋体" w:hAnsi="宋体"/>
          <w:sz w:val="24"/>
          <w:szCs w:val="24"/>
          <w:lang w:eastAsia="zh-CN"/>
        </w:rPr>
        <w:t xml:space="preserve"> </w:t>
      </w:r>
      <w:r>
        <w:rPr>
          <w:rFonts w:hint="eastAsia" w:ascii="宋体" w:hAnsi="宋体"/>
          <w:sz w:val="24"/>
          <w:szCs w:val="24"/>
        </w:rPr>
        <w:t>谈判程序及方法</w:t>
      </w:r>
      <w:bookmarkEnd w:id="8"/>
      <w:bookmarkEnd w:id="18"/>
    </w:p>
    <w:p>
      <w:pPr>
        <w:spacing w:line="360" w:lineRule="auto"/>
        <w:ind w:firstLine="482" w:firstLineChars="200"/>
        <w:rPr>
          <w:rFonts w:ascii="宋体" w:hAnsi="宋体"/>
          <w:b/>
          <w:sz w:val="24"/>
          <w:szCs w:val="24"/>
        </w:rPr>
      </w:pPr>
      <w:bookmarkStart w:id="19" w:name="_Toc355703360"/>
      <w:bookmarkStart w:id="20" w:name="_Toc355703243"/>
      <w:bookmarkStart w:id="21" w:name="_Toc257983096"/>
      <w:r>
        <w:rPr>
          <w:rFonts w:hint="eastAsia" w:ascii="宋体" w:hAnsi="宋体"/>
          <w:b/>
          <w:sz w:val="24"/>
          <w:szCs w:val="24"/>
        </w:rPr>
        <w:t>一.</w:t>
      </w:r>
      <w:r>
        <w:rPr>
          <w:rFonts w:ascii="宋体" w:hAnsi="宋体"/>
          <w:b/>
          <w:sz w:val="24"/>
          <w:szCs w:val="24"/>
        </w:rPr>
        <w:t xml:space="preserve"> </w:t>
      </w:r>
      <w:r>
        <w:rPr>
          <w:rFonts w:hint="eastAsia" w:ascii="宋体" w:hAnsi="宋体"/>
          <w:b/>
          <w:sz w:val="24"/>
          <w:szCs w:val="24"/>
        </w:rPr>
        <w:t>评标原则</w:t>
      </w:r>
    </w:p>
    <w:p>
      <w:pPr>
        <w:spacing w:after="120" w:line="360" w:lineRule="auto"/>
        <w:ind w:firstLine="446" w:firstLineChars="186"/>
        <w:rPr>
          <w:rFonts w:ascii="宋体" w:hAnsi="宋体"/>
          <w:b/>
          <w:kern w:val="0"/>
          <w:sz w:val="24"/>
          <w:szCs w:val="24"/>
        </w:rPr>
      </w:pPr>
      <w:r>
        <w:rPr>
          <w:rFonts w:hint="eastAsia" w:ascii="宋体" w:hAnsi="宋体"/>
          <w:sz w:val="24"/>
          <w:szCs w:val="24"/>
        </w:rPr>
        <w:t>评审活动遵循公开、公平、公正、择优的原则进行。谈判小组将综合分析供应商的各项指标，而不以单项指标的优劣评选出预中标人。</w:t>
      </w:r>
    </w:p>
    <w:p>
      <w:pPr>
        <w:spacing w:after="120" w:line="360" w:lineRule="auto"/>
        <w:ind w:firstLine="448" w:firstLineChars="186"/>
        <w:rPr>
          <w:rFonts w:ascii="宋体" w:hAnsi="宋体"/>
          <w:b/>
          <w:kern w:val="0"/>
          <w:sz w:val="24"/>
          <w:szCs w:val="24"/>
        </w:rPr>
      </w:pPr>
      <w:r>
        <w:rPr>
          <w:rFonts w:hint="eastAsia" w:ascii="宋体" w:hAnsi="宋体"/>
          <w:b/>
          <w:kern w:val="0"/>
          <w:sz w:val="24"/>
          <w:szCs w:val="24"/>
        </w:rPr>
        <w:t>二.谈判</w:t>
      </w:r>
      <w:bookmarkEnd w:id="19"/>
      <w:bookmarkEnd w:id="20"/>
      <w:bookmarkEnd w:id="21"/>
      <w:r>
        <w:rPr>
          <w:rFonts w:hint="eastAsia" w:ascii="宋体" w:hAnsi="宋体"/>
          <w:b/>
          <w:kern w:val="0"/>
          <w:sz w:val="24"/>
          <w:szCs w:val="24"/>
        </w:rPr>
        <w:t>程序</w:t>
      </w:r>
    </w:p>
    <w:p>
      <w:pPr>
        <w:adjustRightInd w:val="0"/>
        <w:snapToGrid w:val="0"/>
        <w:spacing w:line="360" w:lineRule="auto"/>
        <w:ind w:firstLine="482" w:firstLineChars="201"/>
        <w:rPr>
          <w:rFonts w:ascii="宋体" w:hAnsi="宋体"/>
          <w:kern w:val="0"/>
          <w:sz w:val="24"/>
          <w:szCs w:val="24"/>
        </w:rPr>
      </w:pPr>
      <w:r>
        <w:rPr>
          <w:rFonts w:hint="eastAsia" w:ascii="宋体" w:hAnsi="宋体"/>
          <w:kern w:val="0"/>
          <w:sz w:val="24"/>
          <w:szCs w:val="24"/>
        </w:rPr>
        <w:t>1.第一阶段：初步审查</w:t>
      </w:r>
    </w:p>
    <w:p>
      <w:pPr>
        <w:adjustRightInd w:val="0"/>
        <w:snapToGrid w:val="0"/>
        <w:spacing w:line="360" w:lineRule="auto"/>
        <w:ind w:firstLine="482" w:firstLineChars="201"/>
        <w:rPr>
          <w:rFonts w:ascii="宋体" w:hAnsi="宋体"/>
          <w:kern w:val="0"/>
          <w:sz w:val="24"/>
          <w:szCs w:val="24"/>
        </w:rPr>
      </w:pPr>
      <w:r>
        <w:rPr>
          <w:rFonts w:ascii="宋体" w:hAnsi="宋体"/>
          <w:kern w:val="0"/>
          <w:sz w:val="24"/>
          <w:szCs w:val="24"/>
        </w:rPr>
        <w:t>依据有关法律和</w:t>
      </w:r>
      <w:r>
        <w:rPr>
          <w:rFonts w:hint="eastAsia" w:ascii="宋体" w:hAnsi="宋体"/>
          <w:kern w:val="0"/>
          <w:sz w:val="24"/>
          <w:szCs w:val="24"/>
        </w:rPr>
        <w:t>竞争性谈判</w:t>
      </w:r>
      <w:r>
        <w:rPr>
          <w:rFonts w:ascii="宋体" w:hAnsi="宋体"/>
          <w:kern w:val="0"/>
          <w:sz w:val="24"/>
          <w:szCs w:val="24"/>
        </w:rPr>
        <w:t>文件的规定,对</w:t>
      </w:r>
      <w:r>
        <w:rPr>
          <w:rFonts w:hint="eastAsia" w:ascii="宋体" w:hAnsi="宋体"/>
          <w:kern w:val="0"/>
          <w:sz w:val="24"/>
          <w:szCs w:val="24"/>
        </w:rPr>
        <w:t>响应文件</w:t>
      </w:r>
      <w:r>
        <w:rPr>
          <w:rFonts w:ascii="宋体" w:hAnsi="宋体"/>
          <w:kern w:val="0"/>
          <w:sz w:val="24"/>
          <w:szCs w:val="24"/>
        </w:rPr>
        <w:t>的</w:t>
      </w:r>
      <w:r>
        <w:rPr>
          <w:rFonts w:hint="eastAsia" w:ascii="宋体" w:hAnsi="宋体"/>
          <w:kern w:val="0"/>
          <w:sz w:val="24"/>
          <w:szCs w:val="24"/>
        </w:rPr>
        <w:t>资格性、符合性部分</w:t>
      </w:r>
      <w:r>
        <w:rPr>
          <w:rFonts w:ascii="宋体" w:hAnsi="宋体"/>
          <w:kern w:val="0"/>
          <w:sz w:val="24"/>
          <w:szCs w:val="24"/>
        </w:rPr>
        <w:t>进行审查，</w:t>
      </w:r>
      <w:r>
        <w:rPr>
          <w:rFonts w:ascii="宋体" w:hAnsi="宋体"/>
          <w:sz w:val="24"/>
          <w:szCs w:val="24"/>
        </w:rPr>
        <w:t>以确定</w:t>
      </w:r>
      <w:r>
        <w:rPr>
          <w:rFonts w:hint="eastAsia" w:ascii="宋体" w:hAnsi="宋体"/>
          <w:sz w:val="24"/>
          <w:szCs w:val="24"/>
        </w:rPr>
        <w:t>供应商是否可以实质性响应谈判文件要求</w:t>
      </w:r>
      <w:r>
        <w:rPr>
          <w:rFonts w:ascii="宋体" w:hAnsi="宋体"/>
          <w:sz w:val="24"/>
          <w:szCs w:val="24"/>
        </w:rPr>
        <w:t>。</w:t>
      </w:r>
      <w:r>
        <w:rPr>
          <w:rFonts w:hint="eastAsia" w:ascii="宋体" w:hAnsi="宋体"/>
          <w:kern w:val="0"/>
          <w:sz w:val="24"/>
          <w:szCs w:val="24"/>
        </w:rPr>
        <w:t>在评审时,如有不符合谈判文件要求</w:t>
      </w:r>
      <w:r>
        <w:rPr>
          <w:rFonts w:ascii="宋体" w:hAnsi="宋体"/>
          <w:kern w:val="0"/>
          <w:sz w:val="24"/>
          <w:szCs w:val="24"/>
        </w:rPr>
        <w:t>的，</w:t>
      </w:r>
      <w:r>
        <w:rPr>
          <w:rFonts w:hint="eastAsia" w:ascii="宋体" w:hAnsi="宋体"/>
          <w:kern w:val="0"/>
          <w:sz w:val="24"/>
          <w:szCs w:val="24"/>
        </w:rPr>
        <w:t>经谈判小组认定，视</w:t>
      </w:r>
      <w:r>
        <w:rPr>
          <w:rFonts w:ascii="宋体" w:hAnsi="宋体"/>
          <w:kern w:val="0"/>
          <w:sz w:val="24"/>
          <w:szCs w:val="24"/>
        </w:rPr>
        <w:t>为</w:t>
      </w:r>
      <w:r>
        <w:rPr>
          <w:rFonts w:hint="eastAsia" w:ascii="宋体" w:hAnsi="宋体"/>
          <w:kern w:val="0"/>
          <w:sz w:val="24"/>
          <w:szCs w:val="24"/>
        </w:rPr>
        <w:t>非实质性响应，将视为无效竞标，并当场告知。</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2.第二阶段：谈判</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（1）谈判小组应当通过随机方式序确定参加谈判供应商的谈判顺序，谈判小组所有成员应当集中与单一供应商分别进行谈判，并给予所有参加谈判的供应商平等的谈判机会。</w:t>
      </w:r>
    </w:p>
    <w:p>
      <w:pPr>
        <w:autoSpaceDE w:val="0"/>
        <w:autoSpaceDN w:val="0"/>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（2）响应文件的澄清和更正。</w:t>
      </w:r>
    </w:p>
    <w:p>
      <w:pPr>
        <w:autoSpaceDE w:val="0"/>
        <w:autoSpaceDN w:val="0"/>
        <w:adjustRightInd w:val="0"/>
        <w:snapToGrid w:val="0"/>
        <w:spacing w:line="360" w:lineRule="auto"/>
        <w:ind w:firstLine="480" w:firstLineChars="200"/>
        <w:rPr>
          <w:rFonts w:ascii="宋体" w:hAnsi="宋体"/>
          <w:kern w:val="0"/>
          <w:sz w:val="24"/>
          <w:szCs w:val="24"/>
        </w:rPr>
      </w:pPr>
      <w:r>
        <w:rPr>
          <w:rFonts w:ascii="宋体" w:hAnsi="宋体"/>
          <w:kern w:val="0"/>
          <w:sz w:val="24"/>
          <w:szCs w:val="24"/>
        </w:rPr>
        <w:t>谈判小组</w:t>
      </w:r>
      <w:r>
        <w:rPr>
          <w:rFonts w:hint="eastAsia" w:ascii="宋体" w:hAnsi="宋体"/>
          <w:kern w:val="0"/>
          <w:sz w:val="24"/>
          <w:szCs w:val="24"/>
        </w:rPr>
        <w:t>通过</w:t>
      </w:r>
      <w:r>
        <w:rPr>
          <w:rFonts w:ascii="宋体" w:hAnsi="宋体"/>
          <w:kern w:val="0"/>
          <w:sz w:val="24"/>
          <w:szCs w:val="24"/>
        </w:rPr>
        <w:t>对响应文件的有效性、完整性和响应程度进行审查，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ascii="宋体" w:hAnsi="宋体"/>
          <w:kern w:val="0"/>
          <w:sz w:val="24"/>
          <w:szCs w:val="24"/>
        </w:rPr>
        <w:t>谈判小组要求供应商澄清、说明或者更正响应文件应当以书面形式作出。供应商的澄清、说明或者更正应当由法定代表人或其授权代表签字或者加盖公章。供应商为自然人的，应当由本人签字并附身份证明</w:t>
      </w:r>
      <w:r>
        <w:rPr>
          <w:rFonts w:hint="eastAsia" w:ascii="宋体" w:hAnsi="宋体"/>
          <w:kern w:val="0"/>
          <w:sz w:val="24"/>
          <w:szCs w:val="24"/>
        </w:rPr>
        <w:t>。</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（3）谈判内容主要包括：</w:t>
      </w:r>
      <w:r>
        <w:rPr>
          <w:rFonts w:hint="eastAsia" w:ascii="宋体" w:hAnsi="宋体"/>
          <w:sz w:val="24"/>
          <w:szCs w:val="24"/>
        </w:rPr>
        <w:t>针对本项目的技术、服务要求以及合同草案条款；谈判文件不能详细列明采购标的的技术、服务要求的，需经谈判由供应商提供最终设计方案或解决方案；其它需要谈判的事项。</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对谈判文件作出的实质性变动是谈判文件的有效组成部分，谈判小组应当在《最后报价表》中载明，同时通知所有参加谈判的供应商。</w:t>
      </w:r>
    </w:p>
    <w:p>
      <w:pPr>
        <w:autoSpaceDE w:val="0"/>
        <w:autoSpaceDN w:val="0"/>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spacing w:afterLines="50" w:line="360" w:lineRule="auto"/>
        <w:ind w:firstLine="480" w:firstLineChars="200"/>
        <w:jc w:val="left"/>
        <w:rPr>
          <w:rFonts w:ascii="宋体" w:hAnsi="宋体"/>
          <w:kern w:val="0"/>
          <w:sz w:val="24"/>
          <w:szCs w:val="24"/>
        </w:rPr>
      </w:pPr>
      <w:r>
        <w:rPr>
          <w:rFonts w:hint="eastAsia" w:ascii="宋体" w:hAnsi="宋体"/>
          <w:kern w:val="0"/>
          <w:sz w:val="24"/>
          <w:szCs w:val="24"/>
        </w:rPr>
        <w:t>3．第三阶段：最后报价</w:t>
      </w:r>
    </w:p>
    <w:p>
      <w:pPr>
        <w:widowControl/>
        <w:spacing w:afterLines="50" w:line="360" w:lineRule="auto"/>
        <w:ind w:firstLine="480" w:firstLineChars="200"/>
        <w:jc w:val="left"/>
        <w:rPr>
          <w:rFonts w:ascii="宋体" w:hAnsi="宋体"/>
          <w:sz w:val="24"/>
          <w:szCs w:val="24"/>
        </w:rPr>
      </w:pPr>
      <w:r>
        <w:rPr>
          <w:rFonts w:hint="eastAsia" w:ascii="宋体" w:hAnsi="宋体"/>
          <w:kern w:val="0"/>
          <w:sz w:val="24"/>
          <w:szCs w:val="24"/>
        </w:rPr>
        <w:t>谈判小组可根据供应商的报价，响应内容及谈判的情况，按谈判文件规定的谈判轮次，要求各供应商分别进行不超过三轮报价，并给予每个正在参加谈判的供应商平等的谈判机会。最后一轮谈判结束后，参加谈判的供应商应当对谈判的承诺和最后报价以书面形式确认，并由法定代表人或其授权委托人签署生效。</w:t>
      </w:r>
      <w:r>
        <w:rPr>
          <w:rFonts w:hint="eastAsia" w:ascii="宋体" w:hAnsi="宋体"/>
          <w:sz w:val="24"/>
          <w:szCs w:val="24"/>
        </w:rPr>
        <w:t>最后报价是供应商响应文件的有效组成部分。</w:t>
      </w:r>
    </w:p>
    <w:p>
      <w:pPr>
        <w:widowControl/>
        <w:tabs>
          <w:tab w:val="left" w:pos="540"/>
        </w:tabs>
        <w:spacing w:line="360" w:lineRule="auto"/>
        <w:ind w:firstLine="480" w:firstLineChars="200"/>
        <w:jc w:val="left"/>
        <w:rPr>
          <w:rFonts w:ascii="宋体" w:hAnsi="宋体"/>
          <w:kern w:val="0"/>
          <w:sz w:val="24"/>
          <w:szCs w:val="24"/>
        </w:rPr>
      </w:pPr>
      <w:r>
        <w:rPr>
          <w:rFonts w:ascii="宋体" w:hAnsi="宋体"/>
          <w:kern w:val="0"/>
          <w:sz w:val="24"/>
          <w:szCs w:val="24"/>
        </w:rPr>
        <w:t>已提交响应文件的供应商，在提交最后报价之前，可以根据谈判情况退出谈判。</w:t>
      </w:r>
      <w:r>
        <w:rPr>
          <w:rFonts w:hint="eastAsia" w:ascii="宋体" w:hAnsi="宋体"/>
          <w:kern w:val="0"/>
          <w:sz w:val="24"/>
          <w:szCs w:val="24"/>
        </w:rPr>
        <w:t>最后报价逾时不交的，可视同供应商自动放弃。</w:t>
      </w:r>
    </w:p>
    <w:p>
      <w:pPr>
        <w:widowControl/>
        <w:tabs>
          <w:tab w:val="left" w:pos="540"/>
        </w:tabs>
        <w:spacing w:line="360" w:lineRule="auto"/>
        <w:ind w:firstLine="480" w:firstLineChars="200"/>
        <w:jc w:val="left"/>
        <w:rPr>
          <w:rFonts w:ascii="宋体" w:hAnsi="宋体"/>
          <w:kern w:val="0"/>
          <w:sz w:val="24"/>
          <w:szCs w:val="24"/>
        </w:rPr>
      </w:pPr>
      <w:r>
        <w:rPr>
          <w:rFonts w:hint="eastAsia" w:ascii="宋体" w:hAnsi="宋体"/>
          <w:kern w:val="0"/>
          <w:sz w:val="24"/>
          <w:szCs w:val="24"/>
        </w:rPr>
        <w:t>供应商对谈判的承诺和最后报价填写至《最后报价表》（该表在谈判过程中由工作人员统一发放），并在规定的时间内递交至谈判小组或鄂尔多斯市鄂托克前旗公共资源交易中心。待所有实质性响应供应商最后报价完毕后，工作人员统一公布每位实质性响应供应商的最终价格。</w:t>
      </w:r>
    </w:p>
    <w:p>
      <w:pPr>
        <w:widowControl/>
        <w:spacing w:afterLines="50" w:line="360" w:lineRule="auto"/>
        <w:ind w:firstLine="482" w:firstLineChars="200"/>
        <w:jc w:val="left"/>
        <w:rPr>
          <w:rFonts w:ascii="宋体" w:hAnsi="宋体"/>
          <w:b/>
          <w:kern w:val="0"/>
          <w:sz w:val="24"/>
          <w:szCs w:val="24"/>
        </w:rPr>
      </w:pPr>
      <w:r>
        <w:rPr>
          <w:rFonts w:hint="eastAsia" w:ascii="宋体" w:hAnsi="宋体"/>
          <w:b/>
          <w:kern w:val="0"/>
          <w:sz w:val="24"/>
          <w:szCs w:val="24"/>
        </w:rPr>
        <w:t>二.确定成交供应商</w:t>
      </w:r>
    </w:p>
    <w:p>
      <w:pPr>
        <w:spacing w:line="360" w:lineRule="auto"/>
        <w:ind w:firstLine="480" w:firstLineChars="200"/>
        <w:rPr>
          <w:rFonts w:ascii="宋体" w:hAnsi="宋体"/>
          <w:kern w:val="0"/>
          <w:sz w:val="24"/>
          <w:szCs w:val="24"/>
        </w:rPr>
      </w:pPr>
      <w:r>
        <w:rPr>
          <w:rFonts w:hint="eastAsia" w:ascii="宋体" w:hAnsi="宋体"/>
          <w:kern w:val="0"/>
          <w:sz w:val="24"/>
          <w:szCs w:val="24"/>
        </w:rPr>
        <w:t>通过谈判、澄清，谈判小组应当从质量和服务均能满足谈判文件实质性响应要求的供应商中，按照最后报价由低到高的顺序提出成交候选人，并编写评审报告。报价相同时，技术指标优者优先，报价和技术指标均相同时，服务好的优先。</w:t>
      </w:r>
    </w:p>
    <w:p>
      <w:pPr>
        <w:spacing w:line="360" w:lineRule="auto"/>
        <w:ind w:firstLine="570"/>
        <w:rPr>
          <w:rFonts w:ascii="宋体" w:hAnsi="宋体"/>
          <w:kern w:val="0"/>
          <w:sz w:val="24"/>
          <w:szCs w:val="24"/>
        </w:rPr>
      </w:pPr>
      <w:r>
        <w:rPr>
          <w:rFonts w:hint="eastAsia" w:ascii="宋体" w:hAnsi="宋体"/>
          <w:kern w:val="0"/>
          <w:sz w:val="24"/>
          <w:szCs w:val="24"/>
        </w:rPr>
        <w:t>谈判小组或采购人从评审报告提出的成交候选人中，根据质量和服务均能满足谈判文件实质性响应要求且最后报价最低的原则确定成交供应商。</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22"/>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1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1</w:t>
            </w:r>
          </w:p>
        </w:tc>
        <w:tc>
          <w:tcPr>
            <w:tcW w:w="3828" w:type="dxa"/>
            <w:vAlign w:val="center"/>
          </w:tcPr>
          <w:p>
            <w:pPr>
              <w:snapToGrid w:val="0"/>
              <w:jc w:val="center"/>
              <w:rPr>
                <w:rFonts w:ascii="宋体" w:hAnsi="宋体"/>
                <w:sz w:val="24"/>
                <w:szCs w:val="24"/>
              </w:rPr>
            </w:pPr>
            <w:r>
              <w:rPr>
                <w:rFonts w:hint="eastAsia" w:ascii="宋体" w:hAnsi="宋体"/>
                <w:sz w:val="24"/>
                <w:szCs w:val="24"/>
              </w:rPr>
              <w:t>非联合体供应商</w:t>
            </w:r>
          </w:p>
          <w:p>
            <w:pPr>
              <w:snapToGrid w:val="0"/>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2</w:t>
            </w:r>
          </w:p>
        </w:tc>
        <w:tc>
          <w:tcPr>
            <w:tcW w:w="3828" w:type="dxa"/>
            <w:vAlign w:val="center"/>
          </w:tcPr>
          <w:p>
            <w:pPr>
              <w:snapToGrid w:val="0"/>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pPr>
              <w:snapToGrid w:val="0"/>
              <w:jc w:val="center"/>
              <w:rPr>
                <w:rFonts w:ascii="宋体" w:hAnsi="宋体"/>
                <w:sz w:val="24"/>
                <w:szCs w:val="24"/>
              </w:rPr>
            </w:pPr>
            <w:r>
              <w:rPr>
                <w:rFonts w:hint="eastAsia" w:ascii="宋体" w:hAnsi="宋体"/>
                <w:sz w:val="24"/>
                <w:szCs w:val="24"/>
              </w:rPr>
              <w:t>3</w:t>
            </w:r>
          </w:p>
        </w:tc>
        <w:tc>
          <w:tcPr>
            <w:tcW w:w="3828" w:type="dxa"/>
            <w:vAlign w:val="center"/>
          </w:tcPr>
          <w:p>
            <w:pPr>
              <w:snapToGrid w:val="0"/>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ind w:firstLine="316" w:firstLineChars="150"/>
              <w:jc w:val="left"/>
              <w:rPr>
                <w:rFonts w:ascii="宋体" w:hAnsi="宋体"/>
                <w:b/>
                <w:sz w:val="21"/>
                <w:szCs w:val="21"/>
              </w:rPr>
            </w:pPr>
            <w:r>
              <w:rPr>
                <w:rFonts w:hint="eastAsia" w:ascii="宋体" w:hAnsi="宋体"/>
                <w:b/>
                <w:sz w:val="21"/>
                <w:szCs w:val="21"/>
              </w:rPr>
              <w:t>（2）小型、微型企业是指供应商及其所投</w:t>
            </w:r>
            <w:r>
              <w:rPr>
                <w:rFonts w:hint="eastAsia" w:ascii="宋体" w:hAnsi="宋体"/>
                <w:b/>
                <w:sz w:val="21"/>
                <w:szCs w:val="21"/>
                <w:lang w:eastAsia="zh-CN"/>
              </w:rPr>
              <w:t>核心产品</w:t>
            </w:r>
            <w:r>
              <w:rPr>
                <w:rFonts w:hint="eastAsia" w:ascii="宋体" w:hAnsi="宋体"/>
                <w:b/>
                <w:sz w:val="21"/>
                <w:szCs w:val="21"/>
              </w:rPr>
              <w:t>的制造商均为小型、微型企业。（如实填写后附《政府采购政策情况表》）</w:t>
            </w:r>
          </w:p>
          <w:p>
            <w:pPr>
              <w:widowControl/>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22" w:name="OLE_LINK1"/>
      <w:bookmarkStart w:id="23" w:name="OLE_LINK9"/>
      <w:r>
        <w:rPr>
          <w:rFonts w:hint="eastAsia" w:ascii="宋体" w:hAnsi="宋体"/>
          <w:sz w:val="24"/>
          <w:szCs w:val="24"/>
        </w:rPr>
        <w:t>本项所称货物不包括使用大型企业注册商标的货物。</w:t>
      </w:r>
      <w:bookmarkEnd w:id="22"/>
      <w:bookmarkEnd w:id="23"/>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供应商填写的《中小企业声明函》为判定标准；监狱企业须供应商提供由监狱管理局、戒毒管理局（含新疆生产建设兵团）出具的属于监狱企业的证明文件为判定标准；残疾人福利性单位以供应商填写的</w:t>
      </w:r>
      <w:bookmarkStart w:id="24" w:name="OLE_LINK13"/>
      <w:bookmarkStart w:id="25" w:name="OLE_LINK14"/>
      <w:r>
        <w:rPr>
          <w:rFonts w:hint="eastAsia" w:ascii="宋体" w:hAnsi="宋体"/>
          <w:sz w:val="24"/>
          <w:szCs w:val="24"/>
        </w:rPr>
        <w:t>《残疾人福利性单位声明函》</w:t>
      </w:r>
      <w:bookmarkEnd w:id="24"/>
      <w:bookmarkEnd w:id="25"/>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（3）提供供应商的《中小企业声明函》、《残疾人福利性单位声明函》（格式后附，不可修改），未提供、未盖章的不予价格扣除。</w:t>
      </w:r>
    </w:p>
    <w:p>
      <w:pPr>
        <w:spacing w:line="360" w:lineRule="auto"/>
        <w:ind w:firstLine="360" w:firstLineChars="150"/>
        <w:rPr>
          <w:rFonts w:ascii="宋体" w:hAnsi="宋体"/>
          <w:b/>
          <w:sz w:val="24"/>
          <w:szCs w:val="24"/>
        </w:rPr>
      </w:pPr>
      <w:r>
        <w:rPr>
          <w:rFonts w:hint="eastAsia" w:ascii="宋体" w:hAnsi="宋体"/>
          <w:sz w:val="24"/>
          <w:szCs w:val="24"/>
        </w:rPr>
        <w:t>（4）提供声明函不实或在政府采购活动中有违法违规行为的，取消其中标资格，并严格按照相关法律法规处理。</w:t>
      </w:r>
    </w:p>
    <w:p>
      <w:pPr>
        <w:spacing w:line="360" w:lineRule="auto"/>
        <w:rPr>
          <w:rFonts w:hint="eastAsia" w:ascii="宋体" w:hAnsi="宋体"/>
          <w:b/>
          <w:sz w:val="24"/>
          <w:szCs w:val="24"/>
        </w:rPr>
      </w:pPr>
    </w:p>
    <w:p>
      <w:pPr>
        <w:spacing w:line="360" w:lineRule="auto"/>
        <w:rPr>
          <w:rFonts w:ascii="宋体" w:hAnsi="宋体"/>
          <w:b/>
          <w:sz w:val="24"/>
          <w:szCs w:val="24"/>
        </w:rPr>
      </w:pPr>
      <w:r>
        <w:rPr>
          <w:rFonts w:hint="eastAsia" w:ascii="宋体" w:hAnsi="宋体"/>
          <w:b/>
          <w:sz w:val="24"/>
          <w:szCs w:val="24"/>
        </w:rPr>
        <w:t>四．评审表：</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739"/>
        <w:gridCol w:w="6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rFonts w:ascii="宋体" w:hAnsi="宋体"/>
                <w:color w:val="000000"/>
                <w:sz w:val="21"/>
                <w:szCs w:val="21"/>
              </w:rPr>
            </w:pPr>
            <w:r>
              <w:rPr>
                <w:rFonts w:hint="eastAsia" w:ascii="宋体" w:hAnsi="宋体"/>
                <w:color w:val="000000"/>
                <w:sz w:val="21"/>
                <w:szCs w:val="21"/>
              </w:rPr>
              <w:t>资格性检查</w:t>
            </w:r>
          </w:p>
          <w:p>
            <w:pPr>
              <w:jc w:val="left"/>
              <w:rPr>
                <w:rFonts w:ascii="宋体" w:hAnsi="宋体"/>
                <w:color w:val="000000"/>
                <w:sz w:val="21"/>
                <w:szCs w:val="21"/>
              </w:rPr>
            </w:pPr>
          </w:p>
        </w:tc>
        <w:tc>
          <w:tcPr>
            <w:tcW w:w="2739"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报名及保证金缴纳情况</w:t>
            </w:r>
          </w:p>
        </w:tc>
        <w:tc>
          <w:tcPr>
            <w:tcW w:w="6432"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按要求进行网上报名、进行保证金缴纳。（</w:t>
            </w:r>
            <w:r>
              <w:rPr>
                <w:rFonts w:hint="eastAsia" w:ascii="宋体" w:hAnsi="宋体"/>
                <w:sz w:val="24"/>
                <w:szCs w:val="24"/>
                <w:lang w:val="en-US" w:eastAsia="zh-CN"/>
              </w:rPr>
              <w:t>本项目无需缴纳保证金</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457" w:type="dxa"/>
            <w:vMerge w:val="continue"/>
            <w:tcBorders>
              <w:left w:val="single" w:color="auto" w:sz="4" w:space="0"/>
              <w:right w:val="single" w:color="auto" w:sz="4" w:space="0"/>
            </w:tcBorders>
            <w:vAlign w:val="center"/>
          </w:tcPr>
          <w:p>
            <w:pPr>
              <w:jc w:val="left"/>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具有独立承担民事责任的能力</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审查有效的营业执照或事业单位法人证书或执业许可证或自然人的身份证明。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sz w:val="24"/>
                <w:szCs w:val="24"/>
              </w:rPr>
            </w:pPr>
            <w:r>
              <w:rPr>
                <w:rFonts w:hint="eastAsia" w:ascii="宋体" w:hAnsi="宋体" w:cs="宋体"/>
                <w:kern w:val="0"/>
                <w:sz w:val="24"/>
                <w:szCs w:val="24"/>
              </w:rPr>
              <w:t>具有良好的商业信誉和健全的财务会计制度</w:t>
            </w:r>
          </w:p>
        </w:tc>
        <w:tc>
          <w:tcPr>
            <w:tcW w:w="643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1.供应商需提供由“征信中心网”（https://ipcrs.pbccrc.org.cn/）查询的信用报告。</w:t>
            </w:r>
          </w:p>
          <w:p>
            <w:pPr>
              <w:adjustRightInd w:val="0"/>
              <w:snapToGrid w:val="0"/>
              <w:jc w:val="left"/>
              <w:rPr>
                <w:rFonts w:ascii="宋体" w:hAnsi="宋体"/>
                <w:sz w:val="24"/>
                <w:szCs w:val="24"/>
              </w:rPr>
            </w:pPr>
            <w:r>
              <w:rPr>
                <w:rFonts w:hint="eastAsia" w:ascii="宋体" w:hAnsi="宋体"/>
                <w:sz w:val="24"/>
                <w:szCs w:val="24"/>
              </w:rPr>
              <w:t>2.供应商是企业或个体经营户的需带公司法人身份证及公司营业执照和公章去项目所在地或当地中国人民银行出具信用报告。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有依法缴纳税收和社会保障资金的良好记录</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1.201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月至开标当日的任意一个月缴纳增值税、营业税或企业所得税的凭据。</w:t>
            </w:r>
          </w:p>
          <w:p>
            <w:pPr>
              <w:jc w:val="left"/>
              <w:rPr>
                <w:rFonts w:ascii="宋体" w:hAnsi="宋体"/>
                <w:sz w:val="24"/>
                <w:szCs w:val="24"/>
              </w:rPr>
            </w:pPr>
            <w:r>
              <w:rPr>
                <w:rFonts w:hint="eastAsia" w:ascii="宋体" w:hAnsi="宋体"/>
                <w:sz w:val="24"/>
                <w:szCs w:val="24"/>
              </w:rPr>
              <w:t>2.201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6</w:t>
            </w:r>
            <w:r>
              <w:rPr>
                <w:rFonts w:hint="eastAsia" w:ascii="宋体" w:hAnsi="宋体"/>
                <w:sz w:val="24"/>
                <w:szCs w:val="24"/>
              </w:rPr>
              <w:t>月至开标当日的任意一个月缴纳社会保险的凭据（专用收据或社保缴纳清单）</w:t>
            </w:r>
          </w:p>
          <w:p>
            <w:pPr>
              <w:jc w:val="left"/>
              <w:rPr>
                <w:rFonts w:ascii="宋体" w:hAnsi="宋体"/>
                <w:sz w:val="24"/>
                <w:szCs w:val="24"/>
              </w:rPr>
            </w:pPr>
            <w:r>
              <w:rPr>
                <w:rFonts w:hint="eastAsia" w:ascii="宋体" w:hAnsi="宋体"/>
                <w:sz w:val="24"/>
                <w:szCs w:val="24"/>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具有履行合同所必须的设备和专业技术能力</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bCs/>
                <w:sz w:val="24"/>
                <w:szCs w:val="24"/>
              </w:rPr>
            </w:pPr>
            <w:r>
              <w:rPr>
                <w:rFonts w:hint="eastAsia" w:ascii="宋体" w:hAnsi="宋体"/>
                <w:bCs/>
                <w:sz w:val="24"/>
                <w:szCs w:val="24"/>
              </w:rPr>
              <w:t>在经营活动中没有重大违法记录</w:t>
            </w:r>
          </w:p>
        </w:tc>
        <w:tc>
          <w:tcPr>
            <w:tcW w:w="64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bCs/>
                <w:sz w:val="24"/>
                <w:szCs w:val="24"/>
              </w:rPr>
            </w:pPr>
            <w:r>
              <w:rPr>
                <w:rFonts w:ascii="宋体" w:hAnsi="宋体" w:eastAsia="宋体" w:cs="宋体"/>
                <w:kern w:val="0"/>
                <w:sz w:val="24"/>
                <w:szCs w:val="24"/>
                <w:lang w:val="en-US" w:eastAsia="zh-CN" w:bidi="ar"/>
              </w:rPr>
              <w:t>1.审查（201</w:t>
            </w:r>
            <w:r>
              <w:rPr>
                <w:rFonts w:hint="eastAsia" w:ascii="宋体" w:hAnsi="宋体" w:cs="宋体"/>
                <w:kern w:val="0"/>
                <w:sz w:val="24"/>
                <w:szCs w:val="24"/>
                <w:lang w:val="en-US" w:eastAsia="zh-CN" w:bidi="ar"/>
              </w:rPr>
              <w:t>7</w:t>
            </w:r>
            <w:r>
              <w:rPr>
                <w:rFonts w:ascii="宋体" w:hAnsi="宋体" w:eastAsia="宋体" w:cs="宋体"/>
                <w:kern w:val="0"/>
                <w:sz w:val="24"/>
                <w:szCs w:val="24"/>
                <w:lang w:val="en-US" w:eastAsia="zh-CN" w:bidi="ar"/>
              </w:rPr>
              <w:t>年至201</w:t>
            </w:r>
            <w:r>
              <w:rPr>
                <w:rFonts w:hint="eastAsia" w:ascii="宋体" w:hAnsi="宋体" w:cs="宋体"/>
                <w:kern w:val="0"/>
                <w:sz w:val="24"/>
                <w:szCs w:val="24"/>
                <w:lang w:val="en-US" w:eastAsia="zh-CN" w:bidi="ar"/>
              </w:rPr>
              <w:t>9</w:t>
            </w:r>
            <w:r>
              <w:rPr>
                <w:rFonts w:ascii="宋体" w:hAnsi="宋体" w:eastAsia="宋体" w:cs="宋体"/>
                <w:kern w:val="0"/>
                <w:sz w:val="24"/>
                <w:szCs w:val="24"/>
                <w:lang w:val="en-US" w:eastAsia="zh-CN" w:bidi="ar"/>
              </w:rPr>
              <w:t>年）供应商书面声明函；</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2.供应商须在投标文件中提供企业工商注册所在地或项目所在地信用管理中心出具的《信用信息查询结果》且在有效期范围内。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3.“中国政府采购网”（</w:t>
            </w:r>
            <w:r>
              <w:rPr>
                <w:rFonts w:ascii="宋体" w:hAnsi="宋体" w:eastAsia="宋体" w:cs="宋体"/>
                <w:kern w:val="0"/>
                <w:sz w:val="24"/>
                <w:szCs w:val="24"/>
                <w:lang w:val="en-US" w:eastAsia="zh-CN" w:bidi="ar"/>
              </w:rPr>
              <w:drawing>
                <wp:inline distT="0" distB="0" distL="114300" distR="114300">
                  <wp:extent cx="190500" cy="142875"/>
                  <wp:effectExtent l="0" t="0" r="762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t>www.ccgp.gov.cn）未被列入有关违法违规纪录（网上查询结果截图加盖投标企业公章，须在投标文件中提供）。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注：1.企业提供的《信用查询结果》和中国政府采购网中有失信记录的企业，如已处理失信情况则需要提供已处理证明材料，否则评标委员会有权将否决其投标资格。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pPr>
              <w:widowControl/>
              <w:jc w:val="left"/>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其他资质要求</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sz w:val="24"/>
                <w:szCs w:val="24"/>
                <w:lang w:eastAsia="zh-CN"/>
              </w:rPr>
            </w:pPr>
            <w:r>
              <w:rPr>
                <w:rFonts w:hint="eastAsia" w:ascii="宋体" w:hAnsi="宋体"/>
                <w:color w:val="000000"/>
                <w:sz w:val="24"/>
                <w:szCs w:val="24"/>
                <w:lang w:val="en-US" w:eastAsia="zh-CN"/>
              </w:rPr>
              <w:t>供应商需提供印刷经营许可证；（开标时需提供原件）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其他要求</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谈判文件要求的其他无效投标情形；围标、串标和法律法规规定的其它无效投标条款。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restart"/>
            <w:tcBorders>
              <w:left w:val="single" w:color="auto" w:sz="4" w:space="0"/>
              <w:right w:val="single" w:color="auto" w:sz="4" w:space="0"/>
            </w:tcBorders>
            <w:vAlign w:val="center"/>
          </w:tcPr>
          <w:p>
            <w:pPr>
              <w:rPr>
                <w:rFonts w:ascii="宋体" w:hAnsi="宋体"/>
                <w:color w:val="000000"/>
                <w:sz w:val="21"/>
                <w:szCs w:val="21"/>
              </w:rPr>
            </w:pPr>
            <w:r>
              <w:rPr>
                <w:rFonts w:hint="eastAsia" w:ascii="宋体" w:hAnsi="宋体"/>
                <w:color w:val="000000"/>
                <w:sz w:val="21"/>
                <w:szCs w:val="21"/>
              </w:rPr>
              <w:t>符合性检查</w:t>
            </w:r>
          </w:p>
          <w:p>
            <w:pPr>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投标承诺书及法人授权委托书</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符合谈判文件要求。（格式、填写要求、签署、盖章、委托人身份等）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开标一览表</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符合谈判文件要求。（格式、填写要求、签署、盖章等）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响应文件规范性、符合性</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响应文件的编制、密封、装订、签署、盖章、涂改、删除、插字、公章使用等符合谈判文件要求；响应文件的格式、文字、目录、页码等符合谈判文件要求或对投标无实质性影响。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投标有效期</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73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主要商务条款</w:t>
            </w:r>
          </w:p>
        </w:tc>
        <w:tc>
          <w:tcPr>
            <w:tcW w:w="64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满足谈判文件关于服务时间、付款方式要求。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739"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联合体投标</w:t>
            </w:r>
          </w:p>
        </w:tc>
        <w:tc>
          <w:tcPr>
            <w:tcW w:w="6432"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本项目不接受联合体投标。（如要求联合体投标，符合本谈判文件对联合体投标的相关要求）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739" w:type="dxa"/>
            <w:vMerge w:val="restart"/>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技术部分实质性内容</w:t>
            </w:r>
          </w:p>
        </w:tc>
        <w:tc>
          <w:tcPr>
            <w:tcW w:w="6432"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服务内容明确（逐一对应）并实质性满足谈判文件要求。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739" w:type="dxa"/>
            <w:vMerge w:val="continue"/>
            <w:tcBorders>
              <w:left w:val="single" w:color="auto" w:sz="4" w:space="0"/>
              <w:right w:val="single" w:color="auto" w:sz="4" w:space="0"/>
            </w:tcBorders>
            <w:vAlign w:val="center"/>
          </w:tcPr>
          <w:p>
            <w:pPr>
              <w:jc w:val="left"/>
              <w:rPr>
                <w:rFonts w:ascii="宋体" w:hAnsi="宋体"/>
                <w:sz w:val="24"/>
                <w:szCs w:val="24"/>
              </w:rPr>
            </w:pPr>
          </w:p>
        </w:tc>
        <w:tc>
          <w:tcPr>
            <w:tcW w:w="6432"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未超过采购预算、符合报价明细表要求。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pPr>
              <w:rPr>
                <w:rFonts w:ascii="宋体" w:hAnsi="宋体"/>
                <w:color w:val="000000"/>
                <w:sz w:val="21"/>
                <w:szCs w:val="21"/>
              </w:rPr>
            </w:pPr>
          </w:p>
        </w:tc>
        <w:tc>
          <w:tcPr>
            <w:tcW w:w="2739" w:type="dxa"/>
            <w:tcBorders>
              <w:top w:val="single" w:color="auto" w:sz="4" w:space="0"/>
              <w:left w:val="single" w:color="auto" w:sz="4" w:space="0"/>
              <w:right w:val="single" w:color="auto" w:sz="4" w:space="0"/>
            </w:tcBorders>
            <w:vAlign w:val="center"/>
          </w:tcPr>
          <w:p>
            <w:pPr>
              <w:jc w:val="left"/>
              <w:rPr>
                <w:rFonts w:ascii="宋体" w:hAnsi="宋体"/>
                <w:sz w:val="24"/>
                <w:szCs w:val="24"/>
              </w:rPr>
            </w:pPr>
            <w:r>
              <w:rPr>
                <w:rFonts w:hint="eastAsia" w:ascii="宋体" w:hAnsi="宋体"/>
                <w:sz w:val="24"/>
                <w:szCs w:val="24"/>
              </w:rPr>
              <w:t>投标报价</w:t>
            </w:r>
          </w:p>
        </w:tc>
        <w:tc>
          <w:tcPr>
            <w:tcW w:w="6432" w:type="dxa"/>
            <w:tcBorders>
              <w:top w:val="single" w:color="auto" w:sz="4" w:space="0"/>
              <w:left w:val="single" w:color="auto" w:sz="4" w:space="0"/>
              <w:right w:val="single" w:color="auto" w:sz="4" w:space="0"/>
            </w:tcBorders>
            <w:vAlign w:val="center"/>
          </w:tcPr>
          <w:p>
            <w:pPr>
              <w:snapToGrid w:val="0"/>
              <w:jc w:val="left"/>
              <w:rPr>
                <w:rFonts w:ascii="宋体" w:hAnsi="宋体"/>
                <w:sz w:val="24"/>
                <w:szCs w:val="24"/>
              </w:rPr>
            </w:pPr>
            <w:r>
              <w:rPr>
                <w:rFonts w:hint="eastAsia" w:ascii="宋体" w:hAnsi="宋体"/>
                <w:sz w:val="24"/>
                <w:szCs w:val="24"/>
              </w:rPr>
              <w:t>未超过采购预算、不缺项漏项。</w:t>
            </w:r>
          </w:p>
        </w:tc>
      </w:tr>
    </w:tbl>
    <w:p>
      <w:pPr>
        <w:pStyle w:val="3"/>
        <w:keepNext w:val="0"/>
        <w:keepLines w:val="0"/>
        <w:spacing w:line="360" w:lineRule="auto"/>
        <w:ind w:firstLine="2891" w:firstLineChars="1200"/>
        <w:jc w:val="both"/>
        <w:rPr>
          <w:rFonts w:hint="eastAsia" w:ascii="宋体" w:hAnsi="宋体"/>
          <w:color w:val="000000"/>
          <w:sz w:val="24"/>
          <w:szCs w:val="24"/>
        </w:rPr>
      </w:pPr>
      <w:bookmarkStart w:id="26" w:name="_Toc497726584"/>
    </w:p>
    <w:p>
      <w:pPr>
        <w:pStyle w:val="3"/>
        <w:keepNext w:val="0"/>
        <w:keepLines w:val="0"/>
        <w:spacing w:line="360" w:lineRule="auto"/>
        <w:ind w:firstLine="2891" w:firstLineChars="1200"/>
        <w:jc w:val="both"/>
        <w:rPr>
          <w:rFonts w:hint="eastAsia" w:ascii="宋体" w:hAnsi="宋体"/>
          <w:color w:val="000000"/>
          <w:sz w:val="24"/>
          <w:szCs w:val="24"/>
        </w:rPr>
      </w:pPr>
    </w:p>
    <w:p>
      <w:pPr>
        <w:pStyle w:val="3"/>
        <w:keepNext w:val="0"/>
        <w:keepLines w:val="0"/>
        <w:spacing w:line="360" w:lineRule="auto"/>
        <w:ind w:firstLine="2891" w:firstLineChars="1200"/>
        <w:jc w:val="both"/>
        <w:rPr>
          <w:rFonts w:hint="eastAsia" w:ascii="宋体" w:hAnsi="宋体"/>
          <w:color w:val="000000"/>
          <w:sz w:val="24"/>
          <w:szCs w:val="24"/>
        </w:rPr>
      </w:pPr>
    </w:p>
    <w:p>
      <w:pPr>
        <w:pStyle w:val="3"/>
        <w:keepNext w:val="0"/>
        <w:keepLines w:val="0"/>
        <w:spacing w:line="360" w:lineRule="auto"/>
        <w:ind w:firstLine="2891" w:firstLineChars="1200"/>
        <w:jc w:val="both"/>
        <w:rPr>
          <w:rFonts w:hint="eastAsia" w:ascii="宋体" w:hAnsi="宋体"/>
          <w:color w:val="000000"/>
          <w:sz w:val="24"/>
          <w:szCs w:val="24"/>
        </w:rPr>
      </w:pPr>
    </w:p>
    <w:p>
      <w:pPr>
        <w:pStyle w:val="3"/>
        <w:keepNext w:val="0"/>
        <w:keepLines w:val="0"/>
        <w:spacing w:line="360" w:lineRule="auto"/>
        <w:ind w:firstLine="3373" w:firstLineChars="1400"/>
        <w:jc w:val="both"/>
        <w:rPr>
          <w:rFonts w:ascii="宋体" w:hAnsi="宋体"/>
          <w:color w:val="000000"/>
          <w:sz w:val="24"/>
          <w:szCs w:val="24"/>
          <w:lang w:eastAsia="zh-CN"/>
        </w:rPr>
      </w:pPr>
      <w:r>
        <w:rPr>
          <w:rFonts w:hint="eastAsia" w:ascii="宋体" w:hAnsi="宋体"/>
          <w:color w:val="000000"/>
          <w:sz w:val="24"/>
          <w:szCs w:val="24"/>
        </w:rPr>
        <w:t>第</w:t>
      </w:r>
      <w:r>
        <w:rPr>
          <w:rFonts w:hint="eastAsia" w:ascii="宋体" w:hAnsi="宋体"/>
          <w:color w:val="000000"/>
          <w:sz w:val="24"/>
          <w:szCs w:val="24"/>
          <w:lang w:eastAsia="zh-CN"/>
        </w:rPr>
        <w:t>七</w:t>
      </w:r>
      <w:r>
        <w:rPr>
          <w:rFonts w:hint="eastAsia" w:ascii="宋体" w:hAnsi="宋体"/>
          <w:color w:val="000000"/>
          <w:sz w:val="24"/>
          <w:szCs w:val="24"/>
        </w:rPr>
        <w:t>章 响应文件格式与要求</w:t>
      </w:r>
      <w:bookmarkEnd w:id="9"/>
      <w:bookmarkEnd w:id="26"/>
    </w:p>
    <w:p>
      <w:pPr>
        <w:spacing w:line="360" w:lineRule="auto"/>
        <w:rPr>
          <w:sz w:val="24"/>
          <w:szCs w:val="24"/>
          <w:lang w:val="zh-CN"/>
        </w:rPr>
      </w:pPr>
    </w:p>
    <w:p>
      <w:pPr>
        <w:spacing w:line="360" w:lineRule="auto"/>
        <w:rPr>
          <w:rFonts w:ascii="宋体" w:hAnsi="宋体"/>
          <w:bCs/>
          <w:color w:val="000000"/>
          <w:kern w:val="0"/>
          <w:sz w:val="24"/>
          <w:szCs w:val="24"/>
          <w:lang w:val="zh-CN"/>
        </w:rPr>
      </w:pPr>
      <w:r>
        <w:rPr>
          <w:rFonts w:hint="eastAsia"/>
          <w:sz w:val="24"/>
          <w:szCs w:val="24"/>
          <w:lang w:val="zh-CN"/>
        </w:rPr>
        <w:t>供应商提供响应文件应当按照以下格式及要求进行编制，</w:t>
      </w:r>
      <w:r>
        <w:rPr>
          <w:rFonts w:hint="eastAsia" w:ascii="宋体" w:hAnsi="宋体"/>
          <w:bCs/>
          <w:color w:val="000000"/>
          <w:kern w:val="0"/>
          <w:sz w:val="24"/>
          <w:szCs w:val="24"/>
          <w:lang w:val="zh-CN"/>
        </w:rPr>
        <w:t>具体要求见所附各格式及说明</w:t>
      </w:r>
      <w:r>
        <w:rPr>
          <w:rFonts w:hint="eastAsia"/>
          <w:sz w:val="24"/>
          <w:szCs w:val="24"/>
          <w:lang w:val="zh-CN"/>
        </w:rPr>
        <w:t>。</w:t>
      </w:r>
      <w:r>
        <w:rPr>
          <w:rFonts w:ascii="宋体" w:hAnsi="宋体"/>
          <w:bCs/>
          <w:color w:val="000000"/>
          <w:kern w:val="0"/>
          <w:sz w:val="24"/>
          <w:szCs w:val="24"/>
          <w:lang w:val="zh-CN"/>
        </w:rPr>
        <w:br w:type="page"/>
      </w:r>
    </w:p>
    <w:p>
      <w:pPr>
        <w:spacing w:line="360" w:lineRule="auto"/>
        <w:jc w:val="left"/>
        <w:rPr>
          <w:rFonts w:ascii="宋体" w:hAnsi="宋体"/>
          <w:b/>
          <w:color w:val="000000"/>
          <w:sz w:val="24"/>
          <w:szCs w:val="24"/>
        </w:rPr>
      </w:pPr>
      <w:r>
        <w:rPr>
          <w:rFonts w:hint="eastAsia" w:ascii="宋体" w:hAnsi="宋体"/>
          <w:b/>
          <w:color w:val="000000"/>
          <w:sz w:val="24"/>
          <w:szCs w:val="24"/>
        </w:rPr>
        <w:t>格式一：</w:t>
      </w:r>
    </w:p>
    <w:p>
      <w:pPr>
        <w:spacing w:line="360" w:lineRule="auto"/>
        <w:ind w:firstLine="3603" w:firstLineChars="1001"/>
        <w:rPr>
          <w:rFonts w:ascii="宋体" w:hAnsi="宋体" w:cs="楷体_GB2312"/>
          <w:sz w:val="36"/>
          <w:szCs w:val="36"/>
        </w:rPr>
      </w:pPr>
      <w:r>
        <w:rPr>
          <w:rFonts w:hint="eastAsia" w:ascii="宋体" w:hAnsi="宋体" w:cs="楷体_GB2312"/>
          <w:sz w:val="36"/>
          <w:szCs w:val="36"/>
        </w:rPr>
        <w:t>响应文件封面</w:t>
      </w:r>
    </w:p>
    <w:p>
      <w:pPr>
        <w:spacing w:line="360" w:lineRule="auto"/>
        <w:ind w:firstLine="3603" w:firstLineChars="1001"/>
        <w:rPr>
          <w:rFonts w:ascii="宋体" w:hAnsi="宋体" w:cs="楷体_GB2312"/>
          <w:sz w:val="36"/>
          <w:szCs w:val="36"/>
        </w:rPr>
      </w:pPr>
    </w:p>
    <w:p>
      <w:pPr>
        <w:spacing w:line="360" w:lineRule="auto"/>
        <w:ind w:firstLine="3659" w:firstLineChars="701"/>
        <w:rPr>
          <w:rFonts w:hint="eastAsia" w:ascii="宋体" w:hAnsi="宋体" w:cs="宋体"/>
          <w:b/>
          <w:bCs/>
          <w:kern w:val="0"/>
          <w:sz w:val="52"/>
          <w:szCs w:val="52"/>
          <w:lang w:eastAsia="zh-CN"/>
        </w:rPr>
      </w:pPr>
      <w:r>
        <w:rPr>
          <w:rFonts w:hint="eastAsia" w:ascii="宋体" w:hAnsi="宋体" w:cs="宋体"/>
          <w:b/>
          <w:bCs/>
          <w:kern w:val="0"/>
          <w:sz w:val="52"/>
          <w:szCs w:val="52"/>
          <w:lang w:eastAsia="zh-CN"/>
        </w:rPr>
        <w:t>项目名称</w:t>
      </w:r>
    </w:p>
    <w:p>
      <w:pPr>
        <w:spacing w:line="360" w:lineRule="auto"/>
        <w:ind w:firstLine="3659" w:firstLineChars="701"/>
        <w:rPr>
          <w:rFonts w:ascii="宋体" w:hAnsi="宋体"/>
          <w:b/>
          <w:bCs/>
          <w:kern w:val="0"/>
          <w:sz w:val="52"/>
          <w:szCs w:val="52"/>
        </w:rPr>
      </w:pPr>
      <w:r>
        <w:rPr>
          <w:rFonts w:hint="eastAsia" w:ascii="宋体" w:hAnsi="宋体" w:cs="宋体"/>
          <w:b/>
          <w:bCs/>
          <w:kern w:val="0"/>
          <w:sz w:val="52"/>
          <w:szCs w:val="52"/>
        </w:rPr>
        <w:t>响应文件</w:t>
      </w:r>
    </w:p>
    <w:p>
      <w:pPr>
        <w:spacing w:line="360" w:lineRule="auto"/>
        <w:ind w:firstLine="3600" w:firstLineChars="1000"/>
        <w:rPr>
          <w:rFonts w:ascii="宋体" w:hAnsi="宋体"/>
          <w:b/>
          <w:bCs/>
          <w:kern w:val="0"/>
          <w:sz w:val="36"/>
          <w:szCs w:val="36"/>
        </w:rPr>
      </w:pPr>
      <w:r>
        <w:rPr>
          <w:rFonts w:hint="eastAsia" w:ascii="宋体" w:hAnsi="宋体" w:cs="楷体_GB2312"/>
          <w:sz w:val="36"/>
          <w:szCs w:val="36"/>
        </w:rPr>
        <w:t>（正本</w:t>
      </w:r>
      <w:r>
        <w:rPr>
          <w:rFonts w:ascii="宋体" w:hAnsi="宋体" w:cs="楷体_GB2312"/>
          <w:sz w:val="36"/>
          <w:szCs w:val="36"/>
        </w:rPr>
        <w:t>/</w:t>
      </w:r>
      <w:r>
        <w:rPr>
          <w:rFonts w:hint="eastAsia" w:ascii="宋体" w:hAnsi="宋体" w:cs="楷体_GB2312"/>
          <w:sz w:val="36"/>
          <w:szCs w:val="36"/>
        </w:rPr>
        <w:t>副本）</w:t>
      </w:r>
    </w:p>
    <w:p>
      <w:pPr>
        <w:spacing w:line="360" w:lineRule="auto"/>
        <w:ind w:firstLine="484" w:firstLineChars="201"/>
        <w:jc w:val="center"/>
        <w:rPr>
          <w:rFonts w:ascii="楷体_GB2312" w:hAnsi="宋体" w:eastAsia="楷体_GB2312"/>
          <w:b/>
          <w:bCs/>
          <w:kern w:val="0"/>
          <w:sz w:val="24"/>
          <w:szCs w:val="24"/>
        </w:rPr>
      </w:pPr>
    </w:p>
    <w:p>
      <w:pPr>
        <w:spacing w:line="360" w:lineRule="auto"/>
        <w:ind w:firstLine="482" w:firstLineChars="201"/>
        <w:jc w:val="left"/>
        <w:rPr>
          <w:rFonts w:ascii="宋体" w:hAnsi="宋体" w:cs="宋体"/>
          <w:sz w:val="24"/>
          <w:szCs w:val="24"/>
        </w:rPr>
      </w:pPr>
    </w:p>
    <w:p>
      <w:pPr>
        <w:spacing w:line="360" w:lineRule="auto"/>
        <w:ind w:firstLine="482" w:firstLineChars="201"/>
        <w:rPr>
          <w:rFonts w:ascii="宋体" w:hAnsi="宋体" w:cs="宋体"/>
          <w:sz w:val="24"/>
          <w:szCs w:val="24"/>
        </w:rPr>
      </w:pPr>
      <w:r>
        <w:rPr>
          <w:rFonts w:hint="eastAsia" w:ascii="宋体" w:hAnsi="宋体" w:cs="宋体"/>
          <w:sz w:val="24"/>
          <w:szCs w:val="24"/>
        </w:rPr>
        <w:t>项目编号：</w:t>
      </w:r>
    </w:p>
    <w:p>
      <w:pPr>
        <w:spacing w:line="360" w:lineRule="auto"/>
        <w:ind w:firstLine="482" w:firstLineChars="201"/>
        <w:rPr>
          <w:rFonts w:ascii="宋体" w:hAnsi="宋体" w:cs="宋体"/>
          <w:sz w:val="24"/>
          <w:szCs w:val="24"/>
        </w:rPr>
      </w:pPr>
      <w:r>
        <w:rPr>
          <w:rFonts w:hint="eastAsia" w:ascii="宋体" w:hAnsi="宋体" w:cs="宋体"/>
          <w:sz w:val="24"/>
          <w:szCs w:val="24"/>
        </w:rPr>
        <w:t>包</w:t>
      </w:r>
      <w:r>
        <w:rPr>
          <w:rFonts w:ascii="宋体" w:hAnsi="宋体" w:cs="宋体"/>
          <w:sz w:val="24"/>
          <w:szCs w:val="24"/>
        </w:rPr>
        <w:t xml:space="preserve">    </w:t>
      </w:r>
      <w:r>
        <w:rPr>
          <w:rFonts w:hint="eastAsia" w:ascii="宋体" w:hAnsi="宋体" w:cs="宋体"/>
          <w:sz w:val="24"/>
          <w:szCs w:val="24"/>
        </w:rPr>
        <w:t>号：</w:t>
      </w:r>
      <w:r>
        <w:rPr>
          <w:rFonts w:ascii="宋体" w:hAnsi="宋体" w:cs="宋体"/>
          <w:sz w:val="24"/>
          <w:szCs w:val="24"/>
        </w:rPr>
        <w:t xml:space="preserve">    </w:t>
      </w:r>
      <w:r>
        <w:rPr>
          <w:rFonts w:hint="eastAsia" w:ascii="宋体" w:hAnsi="宋体" w:cs="宋体"/>
          <w:sz w:val="24"/>
          <w:szCs w:val="24"/>
        </w:rPr>
        <w:t>第</w:t>
      </w:r>
      <w:r>
        <w:rPr>
          <w:rFonts w:ascii="宋体" w:hAnsi="宋体" w:cs="宋体"/>
          <w:sz w:val="24"/>
          <w:szCs w:val="24"/>
        </w:rPr>
        <w:t xml:space="preserve">    </w:t>
      </w:r>
      <w:r>
        <w:rPr>
          <w:rFonts w:hint="eastAsia" w:ascii="宋体" w:hAnsi="宋体" w:cs="宋体"/>
          <w:sz w:val="24"/>
          <w:szCs w:val="24"/>
        </w:rPr>
        <w:t>包（若项目分包时使用）</w:t>
      </w:r>
    </w:p>
    <w:p>
      <w:pPr>
        <w:spacing w:line="360" w:lineRule="auto"/>
        <w:ind w:firstLine="482" w:firstLineChars="201"/>
        <w:jc w:val="center"/>
        <w:rPr>
          <w:rFonts w:ascii="宋体" w:hAnsi="宋体" w:cs="宋体"/>
          <w:sz w:val="24"/>
          <w:szCs w:val="24"/>
        </w:rPr>
      </w:pPr>
    </w:p>
    <w:p>
      <w:pPr>
        <w:spacing w:line="360" w:lineRule="auto"/>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（供应商名称）</w:t>
      </w:r>
    </w:p>
    <w:p>
      <w:pPr>
        <w:spacing w:line="360" w:lineRule="auto"/>
        <w:ind w:firstLine="482" w:firstLineChars="201"/>
        <w:jc w:val="center"/>
        <w:rPr>
          <w:rFonts w:ascii="宋体" w:hAnsi="宋体" w:cs="宋体"/>
          <w:sz w:val="24"/>
          <w:szCs w:val="24"/>
        </w:rPr>
      </w:pPr>
    </w:p>
    <w:p>
      <w:pPr>
        <w:spacing w:line="360" w:lineRule="auto"/>
        <w:ind w:firstLine="482" w:firstLineChars="201"/>
        <w:jc w:val="center"/>
        <w:rPr>
          <w:rFonts w:ascii="宋体" w:hAns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bookmarkStart w:id="27" w:name="_Toc482026546"/>
    </w:p>
    <w:bookmarkEnd w:id="27"/>
    <w:p>
      <w:pPr>
        <w:spacing w:line="360" w:lineRule="auto"/>
        <w:rPr>
          <w:rFonts w:ascii="宋体" w:hAnsi="宋体" w:cs="宋体"/>
          <w:sz w:val="24"/>
          <w:szCs w:val="24"/>
        </w:rPr>
      </w:pPr>
      <w:bookmarkStart w:id="28" w:name="_Toc482196940"/>
      <w:r>
        <w:rPr>
          <w:rFonts w:ascii="宋体" w:hAnsi="宋体" w:cs="宋体"/>
          <w:sz w:val="24"/>
          <w:szCs w:val="24"/>
        </w:rPr>
        <w:br w:type="page"/>
      </w:r>
    </w:p>
    <w:bookmarkEnd w:id="28"/>
    <w:p>
      <w:pPr>
        <w:spacing w:line="360" w:lineRule="auto"/>
        <w:jc w:val="left"/>
        <w:rPr>
          <w:rFonts w:ascii="宋体" w:hAnsi="宋体"/>
          <w:b/>
          <w:color w:val="000000"/>
          <w:sz w:val="24"/>
          <w:szCs w:val="24"/>
        </w:rPr>
      </w:pPr>
      <w:r>
        <w:rPr>
          <w:rFonts w:hint="eastAsia" w:ascii="宋体" w:hAnsi="宋体"/>
          <w:b/>
          <w:color w:val="000000"/>
          <w:sz w:val="24"/>
          <w:szCs w:val="24"/>
        </w:rPr>
        <w:t xml:space="preserve">格式二：                 </w:t>
      </w:r>
    </w:p>
    <w:p>
      <w:pPr>
        <w:spacing w:line="360" w:lineRule="auto"/>
        <w:jc w:val="center"/>
        <w:rPr>
          <w:rFonts w:ascii="宋体" w:hAnsi="宋体"/>
          <w:color w:val="000000"/>
          <w:sz w:val="24"/>
          <w:szCs w:val="24"/>
        </w:rPr>
      </w:pPr>
      <w:r>
        <w:rPr>
          <w:rFonts w:hint="eastAsia" w:ascii="宋体" w:hAnsi="宋体"/>
          <w:color w:val="000000"/>
          <w:sz w:val="24"/>
          <w:szCs w:val="24"/>
        </w:rPr>
        <w:t>响应文件目录</w:t>
      </w:r>
    </w:p>
    <w:p>
      <w:pPr>
        <w:spacing w:line="360" w:lineRule="auto"/>
        <w:rPr>
          <w:rFonts w:ascii="宋体" w:hAnsi="宋体"/>
          <w:color w:val="000000"/>
          <w:sz w:val="24"/>
          <w:szCs w:val="24"/>
        </w:rPr>
      </w:pPr>
      <w:r>
        <w:rPr>
          <w:rFonts w:hint="eastAsia" w:ascii="宋体" w:hAnsi="宋体"/>
          <w:color w:val="000000"/>
          <w:sz w:val="24"/>
          <w:szCs w:val="24"/>
        </w:rPr>
        <w:t xml:space="preserve">一. </w:t>
      </w:r>
      <w:r>
        <w:rPr>
          <w:rFonts w:hint="eastAsia" w:ascii="宋体" w:hAnsi="宋体"/>
          <w:bCs/>
          <w:sz w:val="24"/>
          <w:szCs w:val="24"/>
          <w:lang w:eastAsia="zh-CN"/>
        </w:rPr>
        <w:t>政府采购诚信</w:t>
      </w:r>
      <w:r>
        <w:rPr>
          <w:rFonts w:hint="eastAsia" w:ascii="宋体" w:hAnsi="宋体"/>
          <w:bCs/>
          <w:sz w:val="24"/>
          <w:szCs w:val="24"/>
        </w:rPr>
        <w:t>投标承诺书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 开标一览表……………………………………………………</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三. 法定代表人身份证明……………………………………………………</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四.</w:t>
      </w:r>
      <w:r>
        <w:rPr>
          <w:rFonts w:asciiTheme="minorEastAsia" w:hAnsiTheme="minorEastAsia" w:eastAsiaTheme="minorEastAsia"/>
          <w:sz w:val="24"/>
          <w:szCs w:val="24"/>
        </w:rPr>
        <w:t>授权委托人身份证明</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color w:val="000000"/>
          <w:sz w:val="24"/>
          <w:szCs w:val="24"/>
        </w:rPr>
        <w:t>五.</w:t>
      </w:r>
      <w:r>
        <w:rPr>
          <w:rFonts w:asciiTheme="minorEastAsia" w:hAnsiTheme="minorEastAsia" w:eastAsiaTheme="minorEastAsia"/>
          <w:sz w:val="24"/>
          <w:szCs w:val="24"/>
        </w:rPr>
        <w:t>授权委托书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Theme="minorEastAsia" w:hAnsiTheme="minorEastAsia" w:eastAsiaTheme="minorEastAsia"/>
          <w:bCs/>
          <w:sz w:val="24"/>
          <w:szCs w:val="24"/>
        </w:rPr>
      </w:pPr>
      <w:r>
        <w:rPr>
          <w:rFonts w:hint="eastAsia" w:ascii="宋体" w:hAnsi="宋体"/>
          <w:color w:val="000000"/>
          <w:sz w:val="24"/>
          <w:szCs w:val="24"/>
        </w:rPr>
        <w:t>六.</w:t>
      </w:r>
      <w:r>
        <w:rPr>
          <w:rFonts w:asciiTheme="minorEastAsia" w:hAnsiTheme="minorEastAsia" w:eastAsiaTheme="minorEastAsia"/>
          <w:bCs/>
          <w:sz w:val="24"/>
          <w:szCs w:val="24"/>
        </w:rPr>
        <w:t>投标保证金</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 ）</w:t>
      </w:r>
    </w:p>
    <w:p>
      <w:pPr>
        <w:spacing w:line="360" w:lineRule="auto"/>
        <w:rPr>
          <w:rFonts w:ascii="宋体" w:hAnsi="宋体"/>
          <w:color w:val="000000"/>
          <w:sz w:val="24"/>
          <w:szCs w:val="24"/>
        </w:rPr>
      </w:pPr>
      <w:r>
        <w:rPr>
          <w:rFonts w:hint="eastAsia" w:ascii="宋体" w:hAnsi="宋体"/>
          <w:color w:val="000000"/>
          <w:sz w:val="24"/>
          <w:szCs w:val="24"/>
        </w:rPr>
        <w:t>七.</w:t>
      </w:r>
      <w:r>
        <w:rPr>
          <w:rFonts w:asciiTheme="minorEastAsia" w:hAnsiTheme="minorEastAsia" w:eastAsiaTheme="minorEastAsia"/>
          <w:bCs/>
          <w:sz w:val="24"/>
          <w:szCs w:val="24"/>
        </w:rPr>
        <w:t>联合体协议书</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八．本项目服务人员简表……………………………………………………    （ ）</w:t>
      </w:r>
    </w:p>
    <w:p>
      <w:pPr>
        <w:spacing w:line="360" w:lineRule="auto"/>
        <w:rPr>
          <w:rFonts w:ascii="宋体" w:hAnsi="宋体"/>
          <w:color w:val="000000"/>
          <w:sz w:val="24"/>
          <w:szCs w:val="24"/>
        </w:rPr>
      </w:pPr>
      <w:r>
        <w:rPr>
          <w:rFonts w:hint="eastAsia" w:ascii="宋体" w:hAnsi="宋体"/>
          <w:color w:val="000000"/>
          <w:sz w:val="24"/>
          <w:szCs w:val="24"/>
        </w:rPr>
        <w:t>九.分项报价明细表</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十.服务需求响应表………………………………………………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十一.项目服务方案………………………………………………</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十二.商务规格响应表…………………………………………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十三.供应商业绩情况表…………………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十四.供应商基本情况表……………………………………………</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十五.</w:t>
      </w:r>
      <w:r>
        <w:rPr>
          <w:rFonts w:hint="eastAsia" w:ascii="宋体" w:hAnsi="宋体"/>
          <w:sz w:val="24"/>
          <w:szCs w:val="24"/>
          <w:lang w:eastAsia="zh-CN"/>
        </w:rPr>
        <w:t>商业信誉报告</w:t>
      </w:r>
      <w:r>
        <w:rPr>
          <w:rFonts w:hint="eastAsia" w:ascii="宋体" w:hAnsi="宋体"/>
          <w:color w:val="000000"/>
          <w:sz w:val="24"/>
          <w:szCs w:val="24"/>
        </w:rPr>
        <w:t xml:space="preserve">… </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十六.缴纳增值税、营业税或企业所得税的凭据</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十七.缴纳社会保险的凭据………………………………………</w:t>
      </w:r>
      <w:r>
        <w:rPr>
          <w:rFonts w:ascii="宋体" w:hAnsi="宋体"/>
          <w:color w:val="000000"/>
          <w:sz w:val="24"/>
          <w:szCs w:val="24"/>
        </w:rPr>
        <w:t>…………</w:t>
      </w:r>
      <w:r>
        <w:rPr>
          <w:rFonts w:hint="eastAsia" w:ascii="宋体" w:hAnsi="宋体"/>
          <w:color w:val="000000"/>
          <w:sz w:val="24"/>
          <w:szCs w:val="24"/>
        </w:rPr>
        <w:t>…   （ ）</w:t>
      </w:r>
    </w:p>
    <w:p>
      <w:pPr>
        <w:autoSpaceDE w:val="0"/>
        <w:autoSpaceDN w:val="0"/>
        <w:spacing w:line="360" w:lineRule="auto"/>
        <w:jc w:val="left"/>
        <w:rPr>
          <w:rFonts w:ascii="宋体" w:hAnsi="宋体"/>
          <w:color w:val="000000"/>
          <w:sz w:val="24"/>
          <w:szCs w:val="24"/>
        </w:rPr>
      </w:pPr>
      <w:r>
        <w:rPr>
          <w:rFonts w:hint="eastAsia" w:ascii="宋体" w:hAnsi="宋体"/>
          <w:color w:val="000000"/>
          <w:sz w:val="24"/>
          <w:szCs w:val="24"/>
        </w:rPr>
        <w:t>十八.参加政府采购前三年内在经营活动中无重大违法记录书面声明</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十九.政府采购政策情况表</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 xml:space="preserve"> （ ）</w:t>
      </w:r>
    </w:p>
    <w:p>
      <w:pPr>
        <w:autoSpaceDE w:val="0"/>
        <w:autoSpaceDN w:val="0"/>
        <w:spacing w:line="360" w:lineRule="auto"/>
        <w:rPr>
          <w:rFonts w:ascii="宋体" w:hAnsi="宋体"/>
          <w:color w:val="000000"/>
          <w:sz w:val="24"/>
          <w:szCs w:val="24"/>
        </w:rPr>
      </w:pPr>
      <w:r>
        <w:rPr>
          <w:rFonts w:hint="eastAsia" w:ascii="宋体" w:hAnsi="宋体"/>
          <w:color w:val="000000"/>
          <w:sz w:val="24"/>
          <w:szCs w:val="24"/>
        </w:rPr>
        <w:t>二十.中小企业声明函</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二十一.残疾人福利性单位声明函</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color w:val="000000"/>
          <w:sz w:val="24"/>
          <w:szCs w:val="24"/>
        </w:rPr>
      </w:pPr>
      <w:r>
        <w:rPr>
          <w:rFonts w:hint="eastAsia" w:ascii="宋体" w:hAnsi="宋体"/>
          <w:color w:val="000000"/>
          <w:sz w:val="24"/>
          <w:szCs w:val="24"/>
        </w:rPr>
        <w:t>二十二.各类证明材料……………</w:t>
      </w:r>
      <w:r>
        <w:rPr>
          <w:rFonts w:ascii="宋体" w:hAnsi="宋体"/>
          <w:color w:val="000000"/>
          <w:sz w:val="24"/>
          <w:szCs w:val="24"/>
        </w:rPr>
        <w:t>………………………………………………</w:t>
      </w:r>
      <w:r>
        <w:rPr>
          <w:rFonts w:hint="eastAsia" w:ascii="宋体" w:hAnsi="宋体"/>
          <w:color w:val="000000"/>
          <w:sz w:val="24"/>
          <w:szCs w:val="24"/>
        </w:rPr>
        <w:t xml:space="preserve"> （ ）</w:t>
      </w:r>
    </w:p>
    <w:p>
      <w:pPr>
        <w:spacing w:line="360" w:lineRule="auto"/>
        <w:rPr>
          <w:rFonts w:ascii="宋体" w:hAnsi="宋体"/>
          <w:b/>
          <w:color w:val="000000"/>
          <w:sz w:val="24"/>
          <w:szCs w:val="24"/>
        </w:rPr>
      </w:pPr>
      <w:bookmarkStart w:id="29" w:name="_Toc482026547"/>
      <w:r>
        <w:rPr>
          <w:rFonts w:ascii="宋体" w:hAnsi="宋体"/>
          <w:b/>
          <w:color w:val="000000"/>
          <w:sz w:val="24"/>
          <w:szCs w:val="24"/>
        </w:rPr>
        <w:br w:type="page"/>
      </w:r>
    </w:p>
    <w:bookmarkEnd w:id="29"/>
    <w:p>
      <w:pPr>
        <w:keepNext w:val="0"/>
        <w:keepLines w:val="0"/>
        <w:pageBreakBefore w:val="0"/>
        <w:widowControl w:val="0"/>
        <w:kinsoku/>
        <w:wordWrap/>
        <w:overflowPunct/>
        <w:topLinePunct w:val="0"/>
        <w:bidi w:val="0"/>
        <w:spacing w:line="400" w:lineRule="exact"/>
        <w:jc w:val="center"/>
        <w:textAlignment w:val="auto"/>
        <w:rPr>
          <w:rFonts w:ascii="宋体" w:hAnsi="宋体"/>
          <w:bCs/>
          <w:sz w:val="24"/>
          <w:szCs w:val="24"/>
        </w:rPr>
      </w:pPr>
      <w:r>
        <w:rPr>
          <w:rFonts w:hint="eastAsia" w:ascii="宋体" w:hAnsi="宋体"/>
          <w:bCs/>
          <w:sz w:val="24"/>
          <w:szCs w:val="24"/>
          <w:lang w:eastAsia="zh-CN"/>
        </w:rPr>
        <w:t>一、政府采购诚信</w:t>
      </w:r>
      <w:r>
        <w:rPr>
          <w:rFonts w:hint="eastAsia" w:ascii="宋体" w:hAnsi="宋体"/>
          <w:bCs/>
          <w:sz w:val="24"/>
          <w:szCs w:val="24"/>
        </w:rPr>
        <w:t>投标承诺书</w:t>
      </w:r>
    </w:p>
    <w:p>
      <w:pPr>
        <w:keepNext w:val="0"/>
        <w:keepLines w:val="0"/>
        <w:pageBreakBefore w:val="0"/>
        <w:widowControl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lang w:eastAsia="zh-CN"/>
        </w:rPr>
        <w:t>鄂托克前旗财政局、</w:t>
      </w:r>
      <w:r>
        <w:rPr>
          <w:rFonts w:hint="eastAsia" w:ascii="宋体" w:hAnsi="宋体"/>
          <w:sz w:val="24"/>
          <w:szCs w:val="24"/>
          <w:lang w:val="en-US" w:eastAsia="zh-CN"/>
        </w:rPr>
        <w:t xml:space="preserve"> </w:t>
      </w:r>
      <w:r>
        <w:rPr>
          <w:rFonts w:hint="eastAsia" w:ascii="宋体" w:hAnsi="宋体"/>
          <w:sz w:val="24"/>
          <w:szCs w:val="24"/>
          <w:u w:val="single"/>
        </w:rPr>
        <w:t>（采购人名称）</w:t>
      </w:r>
      <w:r>
        <w:rPr>
          <w:rFonts w:hint="eastAsia" w:ascii="宋体" w:hAnsi="宋体"/>
          <w:sz w:val="24"/>
          <w:szCs w:val="24"/>
          <w:u w:val="single"/>
          <w:lang w:val="en-US" w:eastAsia="zh-CN"/>
        </w:rPr>
        <w:t xml:space="preserve"> 、</w:t>
      </w:r>
      <w:r>
        <w:rPr>
          <w:rFonts w:hint="eastAsia" w:ascii="宋体" w:hAnsi="宋体"/>
          <w:sz w:val="24"/>
          <w:szCs w:val="24"/>
          <w:lang w:eastAsia="zh-CN"/>
        </w:rPr>
        <w:t>鄂尔多斯市鄂托克前旗公共资源交易中心</w:t>
      </w:r>
      <w:r>
        <w:rPr>
          <w:rFonts w:hint="eastAsia" w:ascii="宋体" w:hAnsi="宋体"/>
          <w:sz w:val="24"/>
          <w:szCs w:val="24"/>
        </w:rPr>
        <w:t xml:space="preserve">： </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rPr>
        <w:t>）谈判文件要求，经我方</w:t>
      </w:r>
      <w:r>
        <w:rPr>
          <w:rFonts w:hint="eastAsia" w:ascii="宋体" w:hAnsi="宋体"/>
          <w:color w:val="000000"/>
          <w:sz w:val="24"/>
          <w:szCs w:val="24"/>
          <w:u w:val="single"/>
        </w:rPr>
        <w:t xml:space="preserve">  （</w:t>
      </w:r>
      <w:r>
        <w:rPr>
          <w:rFonts w:hint="eastAsia" w:ascii="宋体" w:hAnsi="宋体"/>
          <w:color w:val="auto"/>
          <w:sz w:val="24"/>
          <w:szCs w:val="24"/>
          <w:u w:val="single"/>
        </w:rPr>
        <w:t>供应商</w:t>
      </w:r>
      <w:r>
        <w:rPr>
          <w:rFonts w:hint="eastAsia" w:ascii="宋体" w:hAnsi="宋体"/>
          <w:color w:val="000000"/>
          <w:sz w:val="24"/>
          <w:szCs w:val="24"/>
          <w:u w:val="single"/>
        </w:rPr>
        <w:t xml:space="preserve">名称）  </w:t>
      </w:r>
      <w:r>
        <w:rPr>
          <w:rFonts w:hint="eastAsia" w:ascii="宋体" w:hAnsi="宋体"/>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pPr>
        <w:keepNext w:val="0"/>
        <w:keepLines w:val="0"/>
        <w:pageBreakBefore w:val="0"/>
        <w:widowControl w:val="0"/>
        <w:kinsoku/>
        <w:wordWrap/>
        <w:overflowPunct/>
        <w:topLinePunct w:val="0"/>
        <w:bidi w:val="0"/>
        <w:spacing w:line="400" w:lineRule="exact"/>
        <w:ind w:firstLine="57"/>
        <w:textAlignment w:val="auto"/>
        <w:rPr>
          <w:rFonts w:ascii="宋体" w:hAnsi="宋体"/>
          <w:sz w:val="24"/>
          <w:szCs w:val="24"/>
        </w:rPr>
      </w:pPr>
      <w:r>
        <w:rPr>
          <w:rFonts w:hint="eastAsia" w:ascii="宋体" w:hAnsi="宋体"/>
          <w:sz w:val="24"/>
          <w:szCs w:val="24"/>
        </w:rPr>
        <w:t xml:space="preserve">    2. 我方同意所递交的响应文件在“投标须知”规定的投标有效期内有效，在此期间内我方的投标如能中标，我方将受此约束。</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3. 我方郑重声明：所提供的响应文件内容全部真实有效。如经查实承诺的内容事项存在虚假，我公司愿意接受提供虚假材料谋取中标追究法律责任。</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可能另外要求的与其投标有关的任何数据或资料。除非另外达成协议并生效，否则，中标通知书和本响应文件将构成约束双方合同的组成部分。</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w:t>
      </w:r>
      <w:r>
        <w:rPr>
          <w:rFonts w:hint="eastAsia" w:ascii="宋体" w:hAnsi="宋体"/>
          <w:kern w:val="0"/>
          <w:sz w:val="24"/>
          <w:szCs w:val="24"/>
          <w:lang w:eastAsia="zh-CN"/>
        </w:rPr>
        <w:t>记入诚信档案、媒体通报，</w:t>
      </w:r>
      <w:r>
        <w:rPr>
          <w:rFonts w:hint="eastAsia" w:ascii="宋体" w:hAnsi="宋体"/>
          <w:kern w:val="0"/>
          <w:sz w:val="24"/>
          <w:szCs w:val="24"/>
          <w:lang w:val="en-US" w:eastAsia="zh-CN"/>
        </w:rPr>
        <w:t>2年内不参加地区政府采购活动，并</w:t>
      </w:r>
      <w:r>
        <w:rPr>
          <w:rFonts w:hint="eastAsia" w:ascii="宋体" w:hAnsi="宋体"/>
          <w:kern w:val="0"/>
          <w:sz w:val="24"/>
          <w:szCs w:val="24"/>
        </w:rPr>
        <w:t>接受有关监督部门处罚等后果：</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（1）中标后，无正当理由放弃中标资格；</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（2）中标后，无正当理由不与招标人签订合同；</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（3）在签订合同时，向招标人提出附加条件；</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（4）不按照谈判文件要求提交履约保证金；</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rPr>
        <w:t>（5）要求修改、补充和撤销响应文件的实质性内容；</w:t>
      </w:r>
    </w:p>
    <w:p>
      <w:pPr>
        <w:keepNext w:val="0"/>
        <w:keepLines w:val="0"/>
        <w:pageBreakBefore w:val="0"/>
        <w:widowControl w:val="0"/>
        <w:kinsoku/>
        <w:wordWrap/>
        <w:overflowPunct/>
        <w:topLinePunct w:val="0"/>
        <w:bidi w:val="0"/>
        <w:spacing w:line="400" w:lineRule="exact"/>
        <w:ind w:firstLine="528" w:firstLineChars="220"/>
        <w:textAlignment w:val="auto"/>
      </w:pPr>
      <w:r>
        <w:rPr>
          <w:rFonts w:hint="eastAsia" w:ascii="宋体" w:hAnsi="宋体"/>
          <w:kern w:val="0"/>
          <w:sz w:val="24"/>
          <w:szCs w:val="24"/>
        </w:rPr>
        <w:t>（6）要求更改谈判文件和中标结果公告的实质性内容；</w:t>
      </w:r>
    </w:p>
    <w:p>
      <w:pPr>
        <w:keepNext w:val="0"/>
        <w:keepLines w:val="0"/>
        <w:pageBreakBefore w:val="0"/>
        <w:widowControl w:val="0"/>
        <w:kinsoku/>
        <w:wordWrap/>
        <w:overflowPunct/>
        <w:topLinePunct w:val="0"/>
        <w:bidi w:val="0"/>
        <w:spacing w:line="400" w:lineRule="exact"/>
        <w:ind w:firstLine="528" w:firstLineChars="220"/>
        <w:textAlignment w:val="auto"/>
        <w:rPr>
          <w:rFonts w:hint="eastAsia" w:ascii="宋体" w:hAnsi="宋体" w:eastAsia="宋体"/>
          <w:kern w:val="0"/>
          <w:sz w:val="24"/>
          <w:szCs w:val="24"/>
          <w:lang w:eastAsia="zh-CN"/>
        </w:rPr>
      </w:pPr>
      <w:r>
        <w:rPr>
          <w:rFonts w:hint="eastAsia" w:ascii="宋体" w:hAnsi="宋体"/>
          <w:kern w:val="0"/>
          <w:sz w:val="24"/>
          <w:szCs w:val="24"/>
        </w:rPr>
        <w:t>（7）</w:t>
      </w:r>
      <w:r>
        <w:rPr>
          <w:rFonts w:hint="eastAsia" w:ascii="宋体" w:hAnsi="宋体"/>
          <w:kern w:val="0"/>
          <w:sz w:val="24"/>
          <w:szCs w:val="24"/>
          <w:lang w:eastAsia="zh-CN"/>
        </w:rPr>
        <w:t>响应文件中签字、盖章不是真实有效的；</w:t>
      </w:r>
    </w:p>
    <w:p>
      <w:pPr>
        <w:keepNext w:val="0"/>
        <w:keepLines w:val="0"/>
        <w:pageBreakBefore w:val="0"/>
        <w:widowControl w:val="0"/>
        <w:kinsoku/>
        <w:wordWrap/>
        <w:overflowPunct/>
        <w:topLinePunct w:val="0"/>
        <w:bidi w:val="0"/>
        <w:spacing w:line="400" w:lineRule="exact"/>
        <w:ind w:firstLine="528" w:firstLineChars="220"/>
        <w:textAlignment w:val="auto"/>
        <w:rPr>
          <w:rFonts w:ascii="宋体" w:hAnsi="宋体"/>
          <w:kern w:val="0"/>
          <w:sz w:val="24"/>
          <w:szCs w:val="24"/>
        </w:rPr>
      </w:pPr>
      <w:r>
        <w:rPr>
          <w:rFonts w:hint="eastAsia" w:ascii="宋体" w:hAnsi="宋体"/>
          <w:kern w:val="0"/>
          <w:sz w:val="24"/>
          <w:szCs w:val="24"/>
          <w:lang w:eastAsia="zh-CN"/>
        </w:rPr>
        <w:t>（</w:t>
      </w:r>
      <w:r>
        <w:rPr>
          <w:rFonts w:hint="eastAsia" w:ascii="宋体" w:hAnsi="宋体"/>
          <w:kern w:val="0"/>
          <w:sz w:val="24"/>
          <w:szCs w:val="24"/>
          <w:lang w:val="en-US" w:eastAsia="zh-CN"/>
        </w:rPr>
        <w:t>8）</w:t>
      </w:r>
      <w:r>
        <w:rPr>
          <w:rFonts w:hint="eastAsia" w:ascii="宋体" w:hAnsi="宋体"/>
          <w:kern w:val="0"/>
          <w:sz w:val="24"/>
          <w:szCs w:val="24"/>
        </w:rPr>
        <w:t>法律法规和谈判文件规定的其他情形。</w:t>
      </w:r>
    </w:p>
    <w:p>
      <w:pPr>
        <w:keepNext w:val="0"/>
        <w:keepLines w:val="0"/>
        <w:pageBreakBefore w:val="0"/>
        <w:widowControl w:val="0"/>
        <w:kinsoku/>
        <w:wordWrap/>
        <w:overflowPunct/>
        <w:topLinePunct w:val="0"/>
        <w:autoSpaceDE w:val="0"/>
        <w:autoSpaceDN w:val="0"/>
        <w:bidi w:val="0"/>
        <w:adjustRightInd w:val="0"/>
        <w:spacing w:line="400" w:lineRule="exact"/>
        <w:ind w:right="246" w:firstLine="480" w:firstLineChars="200"/>
        <w:textAlignment w:val="auto"/>
        <w:rPr>
          <w:rFonts w:ascii="宋体" w:hAnsi="宋体"/>
          <w:sz w:val="24"/>
          <w:szCs w:val="24"/>
        </w:rPr>
      </w:pPr>
      <w:r>
        <w:rPr>
          <w:rFonts w:hint="eastAsia" w:ascii="宋体" w:hAnsi="宋体"/>
          <w:kern w:val="0"/>
          <w:sz w:val="24"/>
          <w:szCs w:val="24"/>
        </w:rPr>
        <w:t xml:space="preserve">详细地址：                        </w:t>
      </w:r>
      <w:r>
        <w:rPr>
          <w:rFonts w:hint="eastAsia" w:ascii="宋体" w:hAnsi="宋体"/>
          <w:kern w:val="0"/>
          <w:sz w:val="24"/>
          <w:szCs w:val="24"/>
          <w:lang w:val="en-US" w:eastAsia="zh-CN"/>
        </w:rPr>
        <w:t xml:space="preserve">    </w:t>
      </w:r>
      <w:r>
        <w:rPr>
          <w:rFonts w:hint="eastAsia" w:ascii="宋体" w:hAnsi="宋体"/>
          <w:sz w:val="24"/>
          <w:szCs w:val="24"/>
        </w:rPr>
        <w:t>邮政编码：</w:t>
      </w:r>
    </w:p>
    <w:p>
      <w:pPr>
        <w:keepNext w:val="0"/>
        <w:keepLines w:val="0"/>
        <w:pageBreakBefore w:val="0"/>
        <w:widowControl w:val="0"/>
        <w:kinsoku/>
        <w:wordWrap/>
        <w:overflowPunct/>
        <w:topLinePunct w:val="0"/>
        <w:bidi w:val="0"/>
        <w:adjustRightInd w:val="0"/>
        <w:snapToGrid w:val="0"/>
        <w:spacing w:line="400" w:lineRule="exact"/>
        <w:ind w:firstLine="480" w:firstLineChars="200"/>
        <w:textAlignment w:val="auto"/>
        <w:rPr>
          <w:rFonts w:ascii="宋体" w:hAnsi="宋体"/>
          <w:sz w:val="24"/>
          <w:szCs w:val="24"/>
        </w:rPr>
      </w:pPr>
      <w:r>
        <w:rPr>
          <w:rFonts w:hint="eastAsia" w:ascii="宋体" w:hAnsi="宋体"/>
          <w:kern w:val="0"/>
          <w:sz w:val="24"/>
          <w:szCs w:val="24"/>
        </w:rPr>
        <w:t xml:space="preserve">电    话：                       </w:t>
      </w:r>
    </w:p>
    <w:p>
      <w:pPr>
        <w:keepNext w:val="0"/>
        <w:keepLines w:val="0"/>
        <w:pageBreakBefore w:val="0"/>
        <w:widowControl w:val="0"/>
        <w:kinsoku/>
        <w:wordWrap/>
        <w:overflowPunct/>
        <w:topLinePunct w:val="0"/>
        <w:bidi w:val="0"/>
        <w:spacing w:line="400" w:lineRule="exact"/>
        <w:textAlignment w:val="auto"/>
        <w:rPr>
          <w:rFonts w:hint="eastAsia" w:ascii="宋体" w:hAnsi="宋体"/>
          <w:sz w:val="24"/>
          <w:szCs w:val="24"/>
          <w:lang w:eastAsia="zh-CN"/>
        </w:rPr>
      </w:pPr>
    </w:p>
    <w:p>
      <w:pPr>
        <w:keepNext w:val="0"/>
        <w:keepLines w:val="0"/>
        <w:pageBreakBefore w:val="0"/>
        <w:widowControl w:val="0"/>
        <w:kinsoku/>
        <w:wordWrap/>
        <w:overflowPunct/>
        <w:topLinePunct w:val="0"/>
        <w:bidi w:val="0"/>
        <w:spacing w:line="40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lang w:eastAsia="zh-CN"/>
        </w:rPr>
        <w:t>供应商名称</w:t>
      </w:r>
      <w:r>
        <w:rPr>
          <w:rFonts w:hint="eastAsia" w:ascii="宋体" w:hAnsi="宋体"/>
          <w:sz w:val="24"/>
          <w:szCs w:val="24"/>
        </w:rPr>
        <w:t>（加盖公章）</w:t>
      </w:r>
      <w:r>
        <w:rPr>
          <w:rFonts w:hint="eastAsia" w:ascii="宋体" w:hAnsi="宋体"/>
          <w:sz w:val="24"/>
          <w:szCs w:val="24"/>
          <w:lang w:eastAsia="zh-CN"/>
        </w:rPr>
        <w:t>：</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法定代表人（签字）：</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宋体" w:hAnsi="宋体" w:eastAsia="宋体"/>
          <w:sz w:val="24"/>
          <w:szCs w:val="24"/>
          <w:lang w:eastAsia="zh-CN"/>
        </w:rPr>
      </w:pPr>
    </w:p>
    <w:p>
      <w:pPr>
        <w:keepNext w:val="0"/>
        <w:keepLines w:val="0"/>
        <w:pageBreakBefore w:val="0"/>
        <w:widowControl w:val="0"/>
        <w:kinsoku/>
        <w:wordWrap/>
        <w:overflowPunct/>
        <w:topLinePunct w:val="0"/>
        <w:bidi w:val="0"/>
        <w:spacing w:line="400" w:lineRule="exact"/>
        <w:ind w:firstLine="4800" w:firstLineChars="2000"/>
        <w:textAlignment w:val="auto"/>
      </w:pPr>
      <w:r>
        <w:rPr>
          <w:rFonts w:hint="eastAsia" w:ascii="宋体" w:hAnsi="宋体"/>
          <w:sz w:val="24"/>
          <w:szCs w:val="24"/>
        </w:rPr>
        <w:t>年 月 日</w:t>
      </w:r>
    </w:p>
    <w:p>
      <w:pPr>
        <w:ind w:firstLine="723" w:firstLineChars="300"/>
        <w:rPr>
          <w:rFonts w:ascii="宋体" w:hAnsi="宋体"/>
          <w:color w:val="000000"/>
          <w:sz w:val="24"/>
          <w:szCs w:val="24"/>
        </w:rPr>
      </w:pPr>
      <w:r>
        <w:rPr>
          <w:rFonts w:ascii="宋体" w:hAnsi="宋体"/>
          <w:b/>
          <w:bCs/>
          <w:color w:val="000000"/>
          <w:kern w:val="0"/>
          <w:sz w:val="24"/>
          <w:szCs w:val="24"/>
          <w:lang w:val="zh-CN"/>
        </w:rPr>
        <w:br w:type="page"/>
      </w:r>
    </w:p>
    <w:p>
      <w:pPr>
        <w:adjustRightInd w:val="0"/>
        <w:snapToGrid w:val="0"/>
        <w:spacing w:line="360" w:lineRule="auto"/>
        <w:jc w:val="center"/>
        <w:rPr>
          <w:rFonts w:ascii="宋体" w:hAnsi="宋体"/>
          <w:b/>
          <w:color w:val="000000"/>
          <w:sz w:val="24"/>
          <w:szCs w:val="24"/>
        </w:rPr>
      </w:pPr>
      <w:r>
        <w:rPr>
          <w:rFonts w:hint="eastAsia" w:ascii="宋体" w:hAnsi="宋体"/>
          <w:sz w:val="24"/>
          <w:szCs w:val="24"/>
        </w:rPr>
        <w:t>二、</w:t>
      </w:r>
      <w:r>
        <w:rPr>
          <w:rFonts w:hint="eastAsia" w:ascii="宋体" w:hAnsi="宋体"/>
          <w:color w:val="000000"/>
          <w:sz w:val="24"/>
          <w:szCs w:val="24"/>
        </w:rPr>
        <w:t>开标一览表</w:t>
      </w:r>
    </w:p>
    <w:p>
      <w:pPr>
        <w:pStyle w:val="7"/>
        <w:spacing w:line="360" w:lineRule="auto"/>
        <w:ind w:left="57" w:right="57" w:firstLine="57"/>
        <w:rPr>
          <w:rFonts w:hAnsi="宋体"/>
          <w:bCs/>
          <w:color w:val="000000"/>
          <w:sz w:val="24"/>
          <w:szCs w:val="24"/>
        </w:rPr>
      </w:pPr>
    </w:p>
    <w:p>
      <w:pPr>
        <w:pStyle w:val="7"/>
        <w:spacing w:line="360" w:lineRule="auto"/>
        <w:ind w:left="57" w:right="57" w:firstLine="57"/>
        <w:rPr>
          <w:rFonts w:hAnsi="宋体"/>
          <w:color w:val="000000"/>
          <w:sz w:val="24"/>
          <w:szCs w:val="24"/>
        </w:rPr>
      </w:pPr>
      <w:r>
        <w:rPr>
          <w:rFonts w:hint="eastAsia" w:hAnsi="宋体"/>
          <w:color w:val="000000"/>
          <w:sz w:val="24"/>
          <w:szCs w:val="24"/>
        </w:rPr>
        <w:t>供应商名称（加盖公章）</w:t>
      </w:r>
    </w:p>
    <w:p>
      <w:pPr>
        <w:spacing w:line="360" w:lineRule="auto"/>
        <w:ind w:firstLine="120" w:firstLineChars="50"/>
        <w:rPr>
          <w:rFonts w:ascii="宋体" w:hAnsi="宋体"/>
          <w:color w:val="000000"/>
          <w:sz w:val="24"/>
          <w:szCs w:val="24"/>
        </w:rPr>
      </w:pPr>
      <w:r>
        <w:rPr>
          <w:rFonts w:hint="eastAsia" w:ascii="宋体" w:hAnsi="宋体"/>
          <w:color w:val="000000"/>
          <w:sz w:val="24"/>
          <w:szCs w:val="24"/>
        </w:rPr>
        <w:t xml:space="preserve">项目名称、包号：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项目编号：</w:t>
      </w:r>
    </w:p>
    <w:tbl>
      <w:tblPr>
        <w:tblStyle w:val="14"/>
        <w:tblW w:w="9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0"/>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620" w:type="dxa"/>
            <w:vAlign w:val="center"/>
          </w:tcPr>
          <w:p>
            <w:pPr>
              <w:spacing w:line="360" w:lineRule="auto"/>
              <w:ind w:firstLine="240" w:firstLineChars="100"/>
              <w:jc w:val="center"/>
              <w:rPr>
                <w:rFonts w:ascii="宋体" w:hAnsi="宋体"/>
                <w:color w:val="000000"/>
                <w:sz w:val="24"/>
                <w:szCs w:val="24"/>
              </w:rPr>
            </w:pPr>
            <w:r>
              <w:rPr>
                <w:rFonts w:hint="eastAsia" w:ascii="宋体" w:hAnsi="宋体"/>
                <w:color w:val="000000"/>
                <w:sz w:val="24"/>
                <w:szCs w:val="24"/>
              </w:rPr>
              <w:t>投标总报价（元）</w:t>
            </w:r>
          </w:p>
        </w:tc>
        <w:tc>
          <w:tcPr>
            <w:tcW w:w="1984" w:type="dxa"/>
            <w:vAlign w:val="center"/>
          </w:tcPr>
          <w:p>
            <w:pPr>
              <w:spacing w:line="360" w:lineRule="auto"/>
              <w:jc w:val="center"/>
              <w:rPr>
                <w:rFonts w:ascii="宋体" w:hAnsi="宋体"/>
                <w:color w:val="000000"/>
                <w:sz w:val="24"/>
                <w:szCs w:val="24"/>
              </w:rPr>
            </w:pPr>
            <w:r>
              <w:rPr>
                <w:rFonts w:hint="eastAsia" w:ascii="宋体" w:hAnsi="宋体"/>
                <w:sz w:val="24"/>
                <w:szCs w:val="24"/>
                <w:lang w:val="en-US" w:eastAsia="zh-CN"/>
              </w:rPr>
              <w:t>服务期</w:t>
            </w:r>
          </w:p>
        </w:tc>
        <w:tc>
          <w:tcPr>
            <w:tcW w:w="1984" w:type="dxa"/>
            <w:vAlign w:val="center"/>
          </w:tcPr>
          <w:p>
            <w:pPr>
              <w:spacing w:line="360" w:lineRule="auto"/>
              <w:jc w:val="center"/>
              <w:rPr>
                <w:rFonts w:hint="eastAsia" w:ascii="宋体" w:hAnsi="宋体"/>
                <w:sz w:val="24"/>
                <w:szCs w:val="24"/>
                <w:lang w:val="en-US" w:eastAsia="zh-CN"/>
              </w:rPr>
            </w:pPr>
            <w:r>
              <w:rPr>
                <w:rFonts w:hint="eastAsia" w:ascii="宋体" w:hAnsi="宋体"/>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620"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大写：</w:t>
            </w:r>
          </w:p>
        </w:tc>
        <w:tc>
          <w:tcPr>
            <w:tcW w:w="1984" w:type="dxa"/>
            <w:vMerge w:val="restart"/>
            <w:vAlign w:val="center"/>
          </w:tcPr>
          <w:p>
            <w:pPr>
              <w:spacing w:line="360" w:lineRule="auto"/>
              <w:ind w:left="57" w:right="57" w:firstLine="57"/>
              <w:jc w:val="center"/>
              <w:rPr>
                <w:rFonts w:ascii="宋体" w:hAnsi="宋体"/>
                <w:color w:val="000000"/>
                <w:sz w:val="24"/>
                <w:szCs w:val="24"/>
              </w:rPr>
            </w:pPr>
          </w:p>
        </w:tc>
        <w:tc>
          <w:tcPr>
            <w:tcW w:w="1984" w:type="dxa"/>
            <w:vMerge w:val="restart"/>
            <w:vAlign w:val="center"/>
          </w:tcPr>
          <w:p>
            <w:pPr>
              <w:spacing w:line="360" w:lineRule="auto"/>
              <w:ind w:left="57" w:right="57" w:firstLine="57"/>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620" w:type="dxa"/>
            <w:vAlign w:val="center"/>
          </w:tcPr>
          <w:p>
            <w:pPr>
              <w:spacing w:line="360" w:lineRule="auto"/>
              <w:jc w:val="left"/>
              <w:rPr>
                <w:rFonts w:ascii="宋体" w:hAnsi="宋体"/>
                <w:color w:val="000000"/>
                <w:sz w:val="24"/>
                <w:szCs w:val="24"/>
              </w:rPr>
            </w:pPr>
            <w:r>
              <w:rPr>
                <w:rFonts w:hint="eastAsia" w:ascii="宋体" w:hAnsi="宋体"/>
                <w:color w:val="000000"/>
                <w:sz w:val="24"/>
                <w:szCs w:val="24"/>
              </w:rPr>
              <w:t>小写：</w:t>
            </w:r>
          </w:p>
        </w:tc>
        <w:tc>
          <w:tcPr>
            <w:tcW w:w="1984" w:type="dxa"/>
            <w:vMerge w:val="continue"/>
            <w:vAlign w:val="center"/>
          </w:tcPr>
          <w:p>
            <w:pPr>
              <w:spacing w:line="360" w:lineRule="auto"/>
              <w:ind w:left="57" w:right="57" w:firstLine="57"/>
              <w:jc w:val="center"/>
              <w:outlineLvl w:val="0"/>
              <w:rPr>
                <w:rFonts w:ascii="宋体" w:hAnsi="宋体"/>
                <w:color w:val="000000"/>
                <w:sz w:val="24"/>
                <w:szCs w:val="24"/>
              </w:rPr>
            </w:pPr>
          </w:p>
        </w:tc>
        <w:tc>
          <w:tcPr>
            <w:tcW w:w="1984" w:type="dxa"/>
            <w:vMerge w:val="continue"/>
            <w:vAlign w:val="center"/>
          </w:tcPr>
          <w:p>
            <w:pPr>
              <w:spacing w:line="360" w:lineRule="auto"/>
              <w:ind w:left="57" w:right="57" w:firstLine="57"/>
              <w:jc w:val="center"/>
              <w:outlineLvl w:val="0"/>
              <w:rPr>
                <w:rFonts w:ascii="宋体" w:hAnsi="宋体"/>
                <w:color w:val="000000"/>
                <w:sz w:val="24"/>
                <w:szCs w:val="24"/>
              </w:rPr>
            </w:pPr>
          </w:p>
        </w:tc>
      </w:tr>
    </w:tbl>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s="Courier New"/>
          <w:b/>
          <w:bCs/>
          <w:color w:val="000000"/>
          <w:kern w:val="0"/>
          <w:sz w:val="24"/>
          <w:szCs w:val="24"/>
        </w:rPr>
      </w:pPr>
      <w:r>
        <w:rPr>
          <w:rFonts w:hint="eastAsia" w:ascii="宋体" w:hAnsi="宋体"/>
          <w:b/>
          <w:bCs/>
          <w:color w:val="000000"/>
          <w:sz w:val="24"/>
          <w:szCs w:val="24"/>
        </w:rPr>
        <w:t>说明：1．所有价格均系用人民币表示，单位为元。</w:t>
      </w:r>
    </w:p>
    <w:p>
      <w:pPr>
        <w:adjustRightInd w:val="0"/>
        <w:snapToGrid w:val="0"/>
        <w:spacing w:line="360" w:lineRule="auto"/>
        <w:ind w:firstLine="723" w:firstLineChars="300"/>
        <w:rPr>
          <w:rFonts w:ascii="宋体" w:hAnsi="宋体" w:cs="Courier New"/>
          <w:b/>
          <w:bCs/>
          <w:color w:val="000000"/>
          <w:kern w:val="0"/>
          <w:sz w:val="24"/>
          <w:szCs w:val="24"/>
        </w:rPr>
      </w:pPr>
      <w:r>
        <w:rPr>
          <w:rFonts w:hint="eastAsia" w:ascii="宋体" w:hAnsi="宋体" w:cs="Courier New"/>
          <w:b/>
          <w:bCs/>
          <w:color w:val="000000"/>
          <w:kern w:val="0"/>
          <w:sz w:val="24"/>
          <w:szCs w:val="24"/>
        </w:rPr>
        <w:t>2．价格应按照“供应商须知”的要求报价。</w:t>
      </w:r>
    </w:p>
    <w:p>
      <w:pPr>
        <w:adjustRightInd w:val="0"/>
        <w:snapToGrid w:val="0"/>
        <w:spacing w:line="360" w:lineRule="auto"/>
        <w:ind w:firstLine="723" w:firstLineChars="300"/>
        <w:rPr>
          <w:rFonts w:ascii="宋体" w:hAnsi="宋体" w:cs="Courier New"/>
          <w:b/>
          <w:bCs/>
          <w:color w:val="000000"/>
          <w:kern w:val="0"/>
          <w:sz w:val="24"/>
          <w:szCs w:val="24"/>
        </w:rPr>
      </w:pPr>
      <w:r>
        <w:rPr>
          <w:rFonts w:hint="eastAsia" w:ascii="宋体" w:hAnsi="宋体" w:cs="Courier New"/>
          <w:b/>
          <w:bCs/>
          <w:color w:val="000000"/>
          <w:kern w:val="0"/>
          <w:sz w:val="24"/>
          <w:szCs w:val="24"/>
        </w:rPr>
        <w:t>3．格式、内容和签署、盖章必须完整。</w:t>
      </w:r>
    </w:p>
    <w:p>
      <w:pPr>
        <w:tabs>
          <w:tab w:val="left" w:pos="851"/>
        </w:tabs>
        <w:spacing w:line="360" w:lineRule="auto"/>
        <w:ind w:firstLine="723" w:firstLineChars="300"/>
        <w:rPr>
          <w:rFonts w:hint="eastAsia" w:ascii="宋体" w:hAnsi="宋体" w:cs="Courier New"/>
          <w:b/>
          <w:bCs/>
          <w:color w:val="000000"/>
          <w:kern w:val="0"/>
          <w:sz w:val="24"/>
          <w:szCs w:val="24"/>
        </w:rPr>
      </w:pPr>
      <w:r>
        <w:rPr>
          <w:rFonts w:hint="eastAsia" w:ascii="宋体" w:hAnsi="宋体" w:cs="Courier New"/>
          <w:b/>
          <w:bCs/>
          <w:color w:val="000000"/>
          <w:kern w:val="0"/>
          <w:sz w:val="24"/>
          <w:szCs w:val="24"/>
        </w:rPr>
        <w:t>4.《</w:t>
      </w:r>
      <w:r>
        <w:rPr>
          <w:rFonts w:hint="eastAsia" w:ascii="宋体" w:hAnsi="宋体"/>
          <w:b/>
          <w:bCs/>
          <w:color w:val="000000"/>
          <w:sz w:val="24"/>
          <w:szCs w:val="24"/>
        </w:rPr>
        <w:t>开标一览表</w:t>
      </w:r>
      <w:r>
        <w:rPr>
          <w:rFonts w:hint="eastAsia" w:ascii="宋体" w:hAnsi="宋体" w:cs="Courier New"/>
          <w:b/>
          <w:bCs/>
          <w:color w:val="000000"/>
          <w:kern w:val="0"/>
          <w:sz w:val="24"/>
          <w:szCs w:val="24"/>
        </w:rPr>
        <w:t>》中所填写内容与响应文件中内容不一致的，以开标一览表为准。</w:t>
      </w:r>
    </w:p>
    <w:p>
      <w:pPr>
        <w:adjustRightInd w:val="0"/>
        <w:snapToGrid w:val="0"/>
        <w:spacing w:line="360" w:lineRule="auto"/>
        <w:ind w:firstLine="723" w:firstLineChars="300"/>
        <w:rPr>
          <w:rFonts w:hint="eastAsia" w:ascii="宋体" w:hAnsi="宋体" w:cs="Courier New"/>
          <w:b/>
          <w:bCs/>
          <w:kern w:val="0"/>
          <w:sz w:val="24"/>
          <w:szCs w:val="24"/>
        </w:rPr>
      </w:pPr>
      <w:r>
        <w:rPr>
          <w:rFonts w:hint="eastAsia" w:ascii="宋体" w:hAnsi="宋体" w:cs="Courier New"/>
          <w:b/>
          <w:bCs/>
          <w:color w:val="000000"/>
          <w:kern w:val="0"/>
          <w:sz w:val="24"/>
          <w:szCs w:val="24"/>
          <w:lang w:val="en-US" w:eastAsia="zh-CN"/>
        </w:rPr>
        <w:t>5.</w:t>
      </w:r>
      <w:r>
        <w:rPr>
          <w:rFonts w:hint="eastAsia" w:ascii="宋体" w:hAnsi="宋体" w:cs="Courier New"/>
          <w:b/>
          <w:bCs/>
          <w:kern w:val="0"/>
          <w:sz w:val="24"/>
          <w:szCs w:val="24"/>
          <w:lang w:val="en-US" w:eastAsia="zh-CN"/>
        </w:rPr>
        <w:t>此表除保留在投标文件中外，还要将另一份完全相同的本表密封装在一个信封中，单独递交，作为唱标之用</w:t>
      </w:r>
      <w:r>
        <w:rPr>
          <w:rFonts w:hint="eastAsia" w:ascii="宋体" w:hAnsi="宋体" w:cs="Courier New"/>
          <w:b/>
          <w:bCs/>
          <w:kern w:val="0"/>
          <w:sz w:val="24"/>
          <w:szCs w:val="24"/>
        </w:rPr>
        <w:t>。</w:t>
      </w:r>
    </w:p>
    <w:p>
      <w:pPr>
        <w:adjustRightInd w:val="0"/>
        <w:snapToGrid w:val="0"/>
        <w:spacing w:line="360" w:lineRule="auto"/>
        <w:ind w:firstLine="723" w:firstLineChars="300"/>
        <w:rPr>
          <w:rFonts w:hint="eastAsia" w:ascii="宋体" w:hAnsi="宋体" w:eastAsia="宋体"/>
          <w:b/>
          <w:color w:val="000000"/>
          <w:sz w:val="24"/>
          <w:szCs w:val="24"/>
          <w:lang w:val="en-US" w:eastAsia="zh-CN"/>
        </w:rPr>
      </w:pPr>
    </w:p>
    <w:p>
      <w:pPr>
        <w:spacing w:line="360" w:lineRule="auto"/>
        <w:ind w:right="240"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p>
    <w:p>
      <w:pPr>
        <w:spacing w:line="360" w:lineRule="auto"/>
        <w:ind w:firstLine="720" w:firstLineChars="300"/>
        <w:jc w:val="right"/>
        <w:rPr>
          <w:rFonts w:ascii="宋体" w:hAnsi="宋体"/>
          <w:color w:val="000000"/>
          <w:sz w:val="24"/>
          <w:szCs w:val="24"/>
        </w:rPr>
      </w:pPr>
      <w:r>
        <w:rPr>
          <w:rFonts w:hint="eastAsia" w:ascii="宋体" w:hAnsi="宋体"/>
          <w:color w:val="000000"/>
          <w:sz w:val="24"/>
          <w:szCs w:val="24"/>
        </w:rPr>
        <w:t>法定代表人或法人授权代表（签字）：</w:t>
      </w:r>
    </w:p>
    <w:p>
      <w:pPr>
        <w:adjustRightInd w:val="0"/>
        <w:snapToGrid w:val="0"/>
        <w:spacing w:line="360" w:lineRule="auto"/>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 xml:space="preserve">                                              年    月     日</w:t>
      </w:r>
    </w:p>
    <w:p>
      <w:pPr>
        <w:pStyle w:val="4"/>
        <w:keepNext w:val="0"/>
        <w:keepLines w:val="0"/>
        <w:spacing w:line="360" w:lineRule="auto"/>
        <w:rPr>
          <w:rFonts w:ascii="宋体" w:hAnsi="宋体" w:eastAsia="宋体"/>
          <w:color w:val="000000"/>
          <w:sz w:val="24"/>
          <w:szCs w:val="24"/>
          <w:lang w:eastAsia="zh-CN"/>
        </w:rPr>
      </w:pPr>
      <w:bookmarkStart w:id="30" w:name="_Toc482026549"/>
      <w:r>
        <w:rPr>
          <w:rFonts w:ascii="宋体" w:hAnsi="宋体" w:eastAsia="宋体"/>
          <w:color w:val="000000"/>
          <w:sz w:val="24"/>
          <w:szCs w:val="24"/>
          <w:lang w:eastAsia="zh-CN"/>
        </w:rPr>
        <w:br w:type="page"/>
      </w:r>
    </w:p>
    <w:bookmarkEnd w:id="30"/>
    <w:p>
      <w:pPr>
        <w:spacing w:line="360" w:lineRule="auto"/>
        <w:ind w:firstLine="420"/>
        <w:jc w:val="center"/>
        <w:rPr>
          <w:rFonts w:asciiTheme="minorEastAsia" w:hAnsiTheme="minorEastAsia" w:eastAsiaTheme="minorEastAsia"/>
          <w:sz w:val="24"/>
          <w:szCs w:val="24"/>
        </w:rPr>
      </w:pPr>
      <w:bookmarkStart w:id="31" w:name="_Toc496001220"/>
      <w:bookmarkStart w:id="32" w:name="_Toc491862100"/>
      <w:r>
        <w:rPr>
          <w:rFonts w:hint="eastAsia" w:asciiTheme="minorEastAsia" w:hAnsiTheme="minorEastAsia" w:eastAsiaTheme="minorEastAsia"/>
          <w:sz w:val="24"/>
          <w:szCs w:val="24"/>
        </w:rPr>
        <w:t>三、</w:t>
      </w: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（供应商名称）的法定代表人。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ind w:firstLine="42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注：本身份证明需由供应商加盖单位公章。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供应商：</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p>
    <w:bookmarkEnd w:id="31"/>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（供应商名称）的法定代表人，现委托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交、撤回、修改招标项目响应文件、签订合同和处理有关事宜，其法律后果由我方承担。委托期限：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注：本授权委托书需由供应商加盖单位公章并由其法定代表人和委托代理人签字。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7"/>
        <w:spacing w:line="360" w:lineRule="auto"/>
        <w:ind w:right="57"/>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xml:space="preserve">                                           </w:t>
      </w: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bCs/>
          <w:sz w:val="24"/>
          <w:szCs w:val="24"/>
        </w:rPr>
        <w:t>六、</w:t>
      </w: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hint="eastAsia" w:ascii="宋体" w:hAnsi="宋体"/>
          <w:sz w:val="24"/>
          <w:szCs w:val="24"/>
          <w:lang w:val="en-US" w:eastAsia="zh-CN"/>
        </w:rPr>
        <w:t>本项目无需缴纳保证金</w:t>
      </w:r>
      <w:r>
        <w:rPr>
          <w:rFonts w:asciiTheme="minorEastAsia" w:hAnsiTheme="minorEastAsia" w:eastAsiaTheme="minorEastAsia"/>
          <w:sz w:val="24"/>
          <w:szCs w:val="24"/>
        </w:rPr>
        <w:t xml:space="preserve">。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七、</w:t>
      </w: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_________________办公自动化（三次）</w:t>
      </w:r>
      <w:r>
        <w:rPr>
          <w:rFonts w:asciiTheme="minorEastAsia" w:hAnsiTheme="minorEastAsia" w:eastAsiaTheme="minorEastAsia"/>
          <w:sz w:val="24"/>
          <w:szCs w:val="24"/>
        </w:rPr>
        <w:t xml:space="preserve">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联合体各成员将严格按照谈判文件、响应文件和合同的要求全面履行义务，并向招标人承担连带责任。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rPr>
          <w:rFonts w:ascii="宋体" w:hAnsi="宋体" w:cs="楷体_GB2312"/>
          <w:sz w:val="24"/>
          <w:szCs w:val="24"/>
        </w:rPr>
      </w:pPr>
      <w:r>
        <w:rPr>
          <w:rFonts w:ascii="宋体" w:hAnsi="宋体" w:cs="楷体_GB2312"/>
          <w:sz w:val="24"/>
          <w:szCs w:val="24"/>
        </w:rPr>
        <w:t xml:space="preserve">…… </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pStyle w:val="11"/>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p>
      <w:pPr>
        <w:pStyle w:val="11"/>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1.如接受联合体投标项目，供应商需按要求填写联合体协议书。</w:t>
      </w:r>
    </w:p>
    <w:p>
      <w:pPr>
        <w:pStyle w:val="11"/>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2.不接受联合体投标项目，只需提供空表。</w:t>
      </w:r>
    </w:p>
    <w:p>
      <w:pPr>
        <w:jc w:val="center"/>
        <w:rPr>
          <w:sz w:val="24"/>
          <w:szCs w:val="24"/>
          <w:lang w:val="zh-CN"/>
        </w:rPr>
      </w:pPr>
      <w:r>
        <w:rPr>
          <w:rFonts w:hint="eastAsia" w:ascii="宋体" w:hAnsi="宋体"/>
          <w:sz w:val="24"/>
          <w:szCs w:val="24"/>
        </w:rPr>
        <w:t>八、</w:t>
      </w:r>
      <w:r>
        <w:rPr>
          <w:rFonts w:hint="eastAsia"/>
          <w:sz w:val="24"/>
          <w:szCs w:val="24"/>
          <w:lang w:val="zh-CN"/>
        </w:rPr>
        <w:t>本项目服务人员简表</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275"/>
        <w:gridCol w:w="850"/>
        <w:gridCol w:w="993"/>
        <w:gridCol w:w="1275"/>
        <w:gridCol w:w="85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r>
              <w:rPr>
                <w:rFonts w:hint="eastAsia"/>
                <w:sz w:val="24"/>
                <w:szCs w:val="24"/>
                <w:lang w:val="zh-CN"/>
              </w:rPr>
              <w:t>姓名</w:t>
            </w:r>
          </w:p>
        </w:tc>
        <w:tc>
          <w:tcPr>
            <w:tcW w:w="851" w:type="dxa"/>
            <w:vAlign w:val="center"/>
          </w:tcPr>
          <w:p>
            <w:pPr>
              <w:jc w:val="center"/>
              <w:rPr>
                <w:sz w:val="24"/>
                <w:szCs w:val="24"/>
                <w:lang w:val="zh-CN"/>
              </w:rPr>
            </w:pPr>
            <w:r>
              <w:rPr>
                <w:rFonts w:hint="eastAsia"/>
                <w:sz w:val="24"/>
                <w:szCs w:val="24"/>
                <w:lang w:val="zh-CN"/>
              </w:rPr>
              <w:t>年龄</w:t>
            </w:r>
          </w:p>
        </w:tc>
        <w:tc>
          <w:tcPr>
            <w:tcW w:w="1275" w:type="dxa"/>
            <w:vAlign w:val="center"/>
          </w:tcPr>
          <w:p>
            <w:pPr>
              <w:jc w:val="center"/>
              <w:rPr>
                <w:sz w:val="24"/>
                <w:szCs w:val="24"/>
                <w:lang w:val="zh-CN"/>
              </w:rPr>
            </w:pPr>
            <w:r>
              <w:rPr>
                <w:rFonts w:hint="eastAsia"/>
                <w:sz w:val="24"/>
                <w:szCs w:val="24"/>
                <w:lang w:val="zh-CN"/>
              </w:rPr>
              <w:t>取得相关证书</w:t>
            </w:r>
          </w:p>
        </w:tc>
        <w:tc>
          <w:tcPr>
            <w:tcW w:w="850" w:type="dxa"/>
            <w:vAlign w:val="center"/>
          </w:tcPr>
          <w:p>
            <w:pPr>
              <w:jc w:val="center"/>
              <w:rPr>
                <w:sz w:val="24"/>
                <w:szCs w:val="24"/>
                <w:lang w:val="zh-CN"/>
              </w:rPr>
            </w:pPr>
            <w:r>
              <w:rPr>
                <w:rFonts w:hint="eastAsia"/>
                <w:sz w:val="24"/>
                <w:szCs w:val="24"/>
                <w:lang w:val="zh-CN"/>
              </w:rPr>
              <w:t>职务</w:t>
            </w:r>
          </w:p>
        </w:tc>
        <w:tc>
          <w:tcPr>
            <w:tcW w:w="993" w:type="dxa"/>
            <w:vAlign w:val="center"/>
          </w:tcPr>
          <w:p>
            <w:pPr>
              <w:jc w:val="center"/>
              <w:rPr>
                <w:sz w:val="24"/>
                <w:szCs w:val="24"/>
                <w:lang w:val="zh-CN"/>
              </w:rPr>
            </w:pPr>
            <w:r>
              <w:rPr>
                <w:rFonts w:hint="eastAsia"/>
                <w:sz w:val="24"/>
                <w:szCs w:val="24"/>
                <w:lang w:val="zh-CN"/>
              </w:rPr>
              <w:t>学历</w:t>
            </w:r>
          </w:p>
        </w:tc>
        <w:tc>
          <w:tcPr>
            <w:tcW w:w="1275" w:type="dxa"/>
            <w:vAlign w:val="center"/>
          </w:tcPr>
          <w:p>
            <w:pPr>
              <w:jc w:val="center"/>
              <w:rPr>
                <w:sz w:val="24"/>
                <w:szCs w:val="24"/>
                <w:lang w:val="zh-CN"/>
              </w:rPr>
            </w:pPr>
            <w:r>
              <w:rPr>
                <w:rFonts w:hint="eastAsia"/>
                <w:sz w:val="24"/>
                <w:szCs w:val="24"/>
                <w:lang w:val="zh-CN"/>
              </w:rPr>
              <w:t>从事本工作年限</w:t>
            </w:r>
          </w:p>
        </w:tc>
        <w:tc>
          <w:tcPr>
            <w:tcW w:w="851" w:type="dxa"/>
            <w:vAlign w:val="center"/>
          </w:tcPr>
          <w:p>
            <w:pPr>
              <w:jc w:val="center"/>
              <w:rPr>
                <w:sz w:val="24"/>
                <w:szCs w:val="24"/>
                <w:lang w:val="zh-CN"/>
              </w:rPr>
            </w:pPr>
            <w:r>
              <w:rPr>
                <w:rFonts w:hint="eastAsia"/>
                <w:sz w:val="24"/>
                <w:szCs w:val="24"/>
                <w:lang w:val="zh-CN"/>
              </w:rPr>
              <w:t>职责分配</w:t>
            </w:r>
          </w:p>
        </w:tc>
        <w:tc>
          <w:tcPr>
            <w:tcW w:w="2148" w:type="dxa"/>
            <w:vAlign w:val="center"/>
          </w:tcPr>
          <w:p>
            <w:pPr>
              <w:jc w:val="center"/>
              <w:rPr>
                <w:sz w:val="24"/>
                <w:szCs w:val="24"/>
                <w:lang w:val="zh-CN"/>
              </w:rPr>
            </w:pPr>
            <w:r>
              <w:rPr>
                <w:rFonts w:hint="eastAsia"/>
                <w:sz w:val="24"/>
                <w:szCs w:val="24"/>
                <w:lang w:val="zh-CN"/>
              </w:rPr>
              <w:t>工作简历（承担过的项目）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jc w:val="cente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17" w:type="dxa"/>
            <w:vAlign w:val="center"/>
          </w:tcPr>
          <w:p>
            <w:pPr>
              <w:rPr>
                <w:sz w:val="24"/>
                <w:szCs w:val="24"/>
                <w:lang w:val="zh-CN"/>
              </w:rPr>
            </w:pPr>
          </w:p>
        </w:tc>
        <w:tc>
          <w:tcPr>
            <w:tcW w:w="851" w:type="dxa"/>
            <w:vAlign w:val="center"/>
          </w:tcPr>
          <w:p>
            <w:pPr>
              <w:jc w:val="center"/>
              <w:rPr>
                <w:sz w:val="24"/>
                <w:szCs w:val="24"/>
                <w:lang w:val="zh-CN"/>
              </w:rPr>
            </w:pPr>
          </w:p>
        </w:tc>
        <w:tc>
          <w:tcPr>
            <w:tcW w:w="1275" w:type="dxa"/>
            <w:vAlign w:val="center"/>
          </w:tcPr>
          <w:p>
            <w:pPr>
              <w:jc w:val="center"/>
              <w:rPr>
                <w:sz w:val="24"/>
                <w:szCs w:val="24"/>
                <w:lang w:val="zh-CN"/>
              </w:rPr>
            </w:pPr>
          </w:p>
        </w:tc>
        <w:tc>
          <w:tcPr>
            <w:tcW w:w="850" w:type="dxa"/>
            <w:vAlign w:val="center"/>
          </w:tcPr>
          <w:p>
            <w:pPr>
              <w:jc w:val="center"/>
              <w:rPr>
                <w:sz w:val="24"/>
                <w:szCs w:val="24"/>
                <w:lang w:val="zh-CN"/>
              </w:rPr>
            </w:pPr>
          </w:p>
        </w:tc>
        <w:tc>
          <w:tcPr>
            <w:tcW w:w="993" w:type="dxa"/>
            <w:vAlign w:val="center"/>
          </w:tcPr>
          <w:p>
            <w:pPr>
              <w:jc w:val="center"/>
              <w:rPr>
                <w:sz w:val="24"/>
                <w:szCs w:val="24"/>
                <w:lang w:val="zh-CN"/>
              </w:rPr>
            </w:pPr>
          </w:p>
        </w:tc>
        <w:tc>
          <w:tcPr>
            <w:tcW w:w="1275" w:type="dxa"/>
            <w:vAlign w:val="center"/>
          </w:tcPr>
          <w:p>
            <w:pPr>
              <w:jc w:val="center"/>
              <w:rPr>
                <w:sz w:val="24"/>
                <w:szCs w:val="24"/>
                <w:lang w:val="zh-CN"/>
              </w:rPr>
            </w:pPr>
          </w:p>
        </w:tc>
        <w:tc>
          <w:tcPr>
            <w:tcW w:w="851" w:type="dxa"/>
            <w:vAlign w:val="center"/>
          </w:tcPr>
          <w:p>
            <w:pPr>
              <w:jc w:val="center"/>
              <w:rPr>
                <w:sz w:val="24"/>
                <w:szCs w:val="24"/>
                <w:lang w:val="zh-CN"/>
              </w:rPr>
            </w:pPr>
          </w:p>
        </w:tc>
        <w:tc>
          <w:tcPr>
            <w:tcW w:w="2148" w:type="dxa"/>
            <w:vAlign w:val="center"/>
          </w:tcPr>
          <w:p>
            <w:pPr>
              <w:jc w:val="center"/>
              <w:rPr>
                <w:sz w:val="24"/>
                <w:szCs w:val="24"/>
                <w:lang w:val="zh-CN"/>
              </w:rPr>
            </w:pPr>
          </w:p>
        </w:tc>
      </w:tr>
    </w:tbl>
    <w:p>
      <w:pPr>
        <w:ind w:firstLine="120" w:firstLineChars="50"/>
        <w:rPr>
          <w:rFonts w:ascii="宋体" w:hAnsi="宋体"/>
          <w:sz w:val="24"/>
          <w:szCs w:val="24"/>
        </w:rPr>
      </w:pPr>
    </w:p>
    <w:p>
      <w:pPr>
        <w:rPr>
          <w:lang w:val="zh-CN"/>
        </w:rPr>
      </w:pPr>
      <w:r>
        <w:rPr>
          <w:rFonts w:hint="eastAsia" w:ascii="宋体" w:hAnsi="宋体"/>
          <w:sz w:val="24"/>
          <w:szCs w:val="24"/>
          <w:lang w:val="zh-CN"/>
        </w:rPr>
        <w:t>注：供应商在本表后附人员证书等复印件。</w:t>
      </w:r>
    </w:p>
    <w:p>
      <w:pPr>
        <w:widowControl/>
        <w:jc w:val="left"/>
        <w:rPr>
          <w:lang w:val="zh-CN"/>
        </w:rPr>
      </w:pPr>
      <w:r>
        <w:rPr>
          <w:lang w:val="zh-CN"/>
        </w:rPr>
        <w:br w:type="page"/>
      </w:r>
    </w:p>
    <w:bookmarkEnd w:id="32"/>
    <w:p>
      <w:pPr>
        <w:adjustRightInd w:val="0"/>
        <w:snapToGrid w:val="0"/>
        <w:spacing w:line="360" w:lineRule="auto"/>
        <w:ind w:firstLine="3960" w:firstLineChars="1650"/>
        <w:jc w:val="left"/>
        <w:rPr>
          <w:rFonts w:ascii="宋体" w:hAnsi="宋体" w:cs="Courier New"/>
          <w:color w:val="000000"/>
          <w:kern w:val="0"/>
          <w:sz w:val="24"/>
          <w:szCs w:val="24"/>
        </w:rPr>
      </w:pPr>
      <w:r>
        <w:rPr>
          <w:rFonts w:hint="eastAsia" w:ascii="宋体" w:hAnsi="宋体" w:cs="Courier New"/>
          <w:color w:val="000000"/>
          <w:kern w:val="0"/>
          <w:sz w:val="24"/>
          <w:szCs w:val="24"/>
          <w:lang w:eastAsia="zh-CN"/>
        </w:rPr>
        <w:t>九、</w:t>
      </w:r>
      <w:r>
        <w:rPr>
          <w:rFonts w:hint="eastAsia" w:ascii="宋体" w:hAnsi="宋体" w:cs="Courier New"/>
          <w:color w:val="000000"/>
          <w:kern w:val="0"/>
          <w:sz w:val="24"/>
          <w:szCs w:val="24"/>
        </w:rPr>
        <w:t>分项报价明细表</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010"/>
        <w:gridCol w:w="1920"/>
        <w:gridCol w:w="1498"/>
        <w:gridCol w:w="1227"/>
        <w:gridCol w:w="1415"/>
        <w:gridCol w:w="7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792" w:type="dxa"/>
            <w:tcBorders>
              <w:top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序号</w:t>
            </w:r>
          </w:p>
        </w:tc>
        <w:tc>
          <w:tcPr>
            <w:tcW w:w="2010" w:type="dxa"/>
            <w:tcBorders>
              <w:top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服务项目</w:t>
            </w:r>
          </w:p>
        </w:tc>
        <w:tc>
          <w:tcPr>
            <w:tcW w:w="1920" w:type="dxa"/>
            <w:tcBorders>
              <w:top w:val="single" w:color="auto" w:sz="4" w:space="0"/>
            </w:tcBorders>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主要服务内容</w:t>
            </w:r>
          </w:p>
        </w:tc>
        <w:tc>
          <w:tcPr>
            <w:tcW w:w="1498" w:type="dxa"/>
            <w:tcBorders>
              <w:top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数量及单位</w:t>
            </w:r>
          </w:p>
        </w:tc>
        <w:tc>
          <w:tcPr>
            <w:tcW w:w="1227"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单价（元）</w:t>
            </w:r>
          </w:p>
        </w:tc>
        <w:tc>
          <w:tcPr>
            <w:tcW w:w="1415"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总价（元）</w:t>
            </w:r>
          </w:p>
        </w:tc>
        <w:tc>
          <w:tcPr>
            <w:tcW w:w="766"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1</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2</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3</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ascii="宋体" w:hAnsi="宋体" w:cs="Courier New"/>
                <w:color w:val="000000"/>
                <w:kern w:val="0"/>
                <w:sz w:val="24"/>
                <w:szCs w:val="24"/>
              </w:rPr>
              <w:t>4</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color w:val="000000"/>
                <w:kern w:val="0"/>
                <w:sz w:val="24"/>
                <w:szCs w:val="24"/>
              </w:rPr>
            </w:pPr>
            <w:r>
              <w:rPr>
                <w:rFonts w:hint="eastAsia" w:ascii="宋体" w:hAnsi="宋体" w:cs="Courier New"/>
                <w:color w:val="000000"/>
                <w:kern w:val="0"/>
                <w:sz w:val="24"/>
                <w:szCs w:val="24"/>
              </w:rPr>
              <w:t>…</w:t>
            </w:r>
          </w:p>
        </w:tc>
        <w:tc>
          <w:tcPr>
            <w:tcW w:w="2010" w:type="dxa"/>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792" w:type="dxa"/>
            <w:tcBorders>
              <w:bottom w:val="single" w:color="auto" w:sz="4" w:space="0"/>
            </w:tcBorders>
            <w:vAlign w:val="center"/>
          </w:tcPr>
          <w:p>
            <w:pPr>
              <w:adjustRightInd w:val="0"/>
              <w:snapToGrid w:val="0"/>
              <w:spacing w:line="360" w:lineRule="auto"/>
              <w:ind w:left="-118" w:leftChars="-42"/>
              <w:jc w:val="center"/>
              <w:rPr>
                <w:rFonts w:ascii="宋体" w:hAnsi="宋体" w:cs="Courier New"/>
                <w:color w:val="000000"/>
                <w:kern w:val="0"/>
                <w:sz w:val="24"/>
                <w:szCs w:val="24"/>
              </w:rPr>
            </w:pPr>
            <w:r>
              <w:rPr>
                <w:rFonts w:hint="eastAsia" w:ascii="宋体" w:hAnsi="宋体" w:cs="Courier New"/>
                <w:color w:val="000000"/>
                <w:kern w:val="0"/>
                <w:sz w:val="24"/>
                <w:szCs w:val="24"/>
              </w:rPr>
              <w:t>合计</w:t>
            </w:r>
          </w:p>
        </w:tc>
        <w:tc>
          <w:tcPr>
            <w:tcW w:w="2010"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hAnsi="宋体" w:cs="Courier New"/>
                <w:color w:val="000000"/>
                <w:kern w:val="0"/>
                <w:sz w:val="24"/>
                <w:szCs w:val="24"/>
              </w:rPr>
            </w:pPr>
          </w:p>
        </w:tc>
        <w:tc>
          <w:tcPr>
            <w:tcW w:w="1920" w:type="dxa"/>
            <w:tcBorders>
              <w:bottom w:val="single" w:color="auto" w:sz="4" w:space="0"/>
            </w:tcBorders>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98"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227"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1415"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c>
          <w:tcPr>
            <w:tcW w:w="766"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color w:val="000000"/>
                <w:kern w:val="0"/>
                <w:sz w:val="24"/>
                <w:szCs w:val="24"/>
              </w:rPr>
            </w:pPr>
          </w:p>
        </w:tc>
      </w:tr>
    </w:tbl>
    <w:p>
      <w:pPr>
        <w:adjustRightInd w:val="0"/>
        <w:snapToGrid w:val="0"/>
        <w:spacing w:line="360" w:lineRule="auto"/>
        <w:ind w:firstLine="3960" w:firstLineChars="1650"/>
        <w:jc w:val="left"/>
        <w:rPr>
          <w:rFonts w:ascii="宋体" w:hAnsi="宋体" w:cs="Courier New"/>
          <w:color w:val="000000"/>
          <w:kern w:val="0"/>
          <w:sz w:val="24"/>
          <w:szCs w:val="24"/>
        </w:rPr>
      </w:pPr>
    </w:p>
    <w:p>
      <w:pPr>
        <w:suppressAutoHyphens/>
        <w:spacing w:line="360" w:lineRule="auto"/>
        <w:ind w:left="432"/>
        <w:rPr>
          <w:rFonts w:ascii="宋体" w:hAnsi="宋体"/>
          <w:sz w:val="21"/>
          <w:szCs w:val="21"/>
          <w:lang w:val="en-GB"/>
        </w:rPr>
      </w:pPr>
      <w:r>
        <w:rPr>
          <w:rFonts w:hint="eastAsia" w:ascii="宋体" w:hAnsi="宋体"/>
          <w:sz w:val="21"/>
          <w:szCs w:val="21"/>
        </w:rPr>
        <w:t>注：</w:t>
      </w:r>
    </w:p>
    <w:p>
      <w:pPr>
        <w:suppressAutoHyphens/>
        <w:spacing w:line="360" w:lineRule="auto"/>
        <w:rPr>
          <w:rFonts w:ascii="宋体" w:hAnsi="宋体"/>
          <w:sz w:val="21"/>
          <w:szCs w:val="21"/>
          <w:lang w:val="en-GB"/>
        </w:rPr>
      </w:pPr>
      <w:r>
        <w:rPr>
          <w:rFonts w:hint="eastAsia" w:ascii="宋体" w:hAnsi="宋体"/>
          <w:sz w:val="21"/>
          <w:szCs w:val="21"/>
          <w:lang w:val="en-GB"/>
        </w:rPr>
        <w:t>（1）以上内容必须全部填写；</w:t>
      </w:r>
    </w:p>
    <w:p>
      <w:pPr>
        <w:suppressAutoHyphens/>
        <w:spacing w:line="360" w:lineRule="auto"/>
        <w:rPr>
          <w:rFonts w:ascii="宋体" w:hAnsi="宋体"/>
          <w:sz w:val="21"/>
          <w:szCs w:val="21"/>
          <w:lang w:val="en-GB"/>
        </w:rPr>
      </w:pPr>
      <w:r>
        <w:rPr>
          <w:rFonts w:hint="eastAsia"/>
          <w:snapToGrid w:val="0"/>
          <w:sz w:val="21"/>
        </w:rPr>
        <w:t>（2）“</w:t>
      </w:r>
      <w:r>
        <w:rPr>
          <w:rFonts w:hint="eastAsia"/>
          <w:sz w:val="21"/>
        </w:rPr>
        <w:t>服务项目</w:t>
      </w:r>
      <w:r>
        <w:rPr>
          <w:rFonts w:hint="eastAsia"/>
          <w:snapToGrid w:val="0"/>
          <w:sz w:val="21"/>
        </w:rPr>
        <w:t>”应当按照“第四章 服务需求”的要求进行分项填写；</w:t>
      </w:r>
    </w:p>
    <w:p>
      <w:pPr>
        <w:suppressAutoHyphens/>
        <w:spacing w:line="360" w:lineRule="auto"/>
        <w:rPr>
          <w:rFonts w:ascii="宋体" w:hAnsi="宋体"/>
          <w:sz w:val="21"/>
          <w:szCs w:val="21"/>
          <w:lang w:val="en-GB"/>
        </w:rPr>
      </w:pPr>
      <w:r>
        <w:rPr>
          <w:rFonts w:hint="eastAsia"/>
          <w:snapToGrid w:val="0"/>
          <w:sz w:val="21"/>
        </w:rPr>
        <w:t>（3）根据合同或本表未列明的其它可能产生的费用应由供应商支付、负责；</w:t>
      </w:r>
    </w:p>
    <w:p>
      <w:pPr>
        <w:suppressAutoHyphens/>
        <w:spacing w:line="360" w:lineRule="auto"/>
        <w:rPr>
          <w:snapToGrid w:val="0"/>
          <w:sz w:val="21"/>
        </w:rPr>
      </w:pPr>
      <w:r>
        <w:rPr>
          <w:rFonts w:hint="eastAsia"/>
          <w:snapToGrid w:val="0"/>
          <w:sz w:val="21"/>
        </w:rPr>
        <w:t>（4）此表将随中标公告一并公示，请供应商认真填写；</w:t>
      </w:r>
    </w:p>
    <w:p>
      <w:pPr>
        <w:suppressAutoHyphens/>
        <w:snapToGrid w:val="0"/>
        <w:spacing w:line="360" w:lineRule="auto"/>
        <w:rPr>
          <w:rFonts w:ascii="宋体" w:hAnsi="宋体" w:cs="宋体"/>
          <w:sz w:val="21"/>
          <w:szCs w:val="21"/>
        </w:rPr>
      </w:pPr>
    </w:p>
    <w:p>
      <w:pPr>
        <w:suppressAutoHyphens/>
        <w:snapToGrid w:val="0"/>
        <w:spacing w:line="360" w:lineRule="auto"/>
        <w:ind w:left="432"/>
        <w:rPr>
          <w:rFonts w:ascii="宋体" w:hAnsi="宋体" w:cs="宋体"/>
          <w:sz w:val="21"/>
          <w:szCs w:val="21"/>
        </w:rPr>
      </w:pPr>
      <w:r>
        <w:rPr>
          <w:rFonts w:hint="eastAsia" w:ascii="宋体" w:hAnsi="宋体" w:cs="宋体"/>
          <w:sz w:val="21"/>
          <w:szCs w:val="21"/>
        </w:rPr>
        <w:t xml:space="preserve">                                      供应商名称（盖章）：</w:t>
      </w:r>
      <w:r>
        <w:rPr>
          <w:rFonts w:hint="eastAsia" w:ascii="宋体" w:hAnsi="宋体" w:cs="宋体"/>
          <w:sz w:val="21"/>
          <w:szCs w:val="21"/>
          <w:u w:val="single"/>
        </w:rPr>
        <w:t xml:space="preserve">                        </w:t>
      </w:r>
    </w:p>
    <w:p>
      <w:pPr>
        <w:suppressAutoHyphens/>
        <w:spacing w:line="360" w:lineRule="auto"/>
        <w:ind w:left="432"/>
        <w:rPr>
          <w:rFonts w:ascii="宋体" w:hAnsi="宋体" w:cs="宋体"/>
          <w:sz w:val="21"/>
          <w:szCs w:val="21"/>
        </w:rPr>
      </w:pPr>
      <w:r>
        <w:rPr>
          <w:rFonts w:hint="eastAsia" w:ascii="宋体" w:hAnsi="宋体" w:cs="宋体"/>
          <w:sz w:val="21"/>
          <w:szCs w:val="21"/>
        </w:rPr>
        <w:t xml:space="preserve">                                                    日期：   年   月   日</w:t>
      </w:r>
    </w:p>
    <w:p>
      <w:pPr>
        <w:adjustRightInd w:val="0"/>
        <w:snapToGrid w:val="0"/>
        <w:spacing w:line="360" w:lineRule="auto"/>
        <w:ind w:firstLine="480" w:firstLineChars="200"/>
        <w:rPr>
          <w:rFonts w:ascii="宋体" w:hAnsi="宋体"/>
          <w:color w:val="000000"/>
          <w:sz w:val="24"/>
          <w:szCs w:val="24"/>
        </w:rPr>
      </w:pPr>
    </w:p>
    <w:p>
      <w:pPr>
        <w:rPr>
          <w:b/>
          <w:sz w:val="24"/>
          <w:szCs w:val="24"/>
          <w:lang w:val="zh-CN"/>
        </w:rPr>
      </w:pPr>
      <w:r>
        <w:rPr>
          <w:b/>
          <w:sz w:val="24"/>
          <w:szCs w:val="24"/>
          <w:lang w:val="zh-CN"/>
        </w:rPr>
        <w:br w:type="page"/>
      </w:r>
    </w:p>
    <w:p>
      <w:pPr>
        <w:spacing w:line="360" w:lineRule="auto"/>
        <w:jc w:val="center"/>
        <w:rPr>
          <w:rFonts w:ascii="宋体" w:hAnsi="宋体"/>
          <w:color w:val="000000"/>
          <w:sz w:val="24"/>
          <w:szCs w:val="24"/>
        </w:rPr>
      </w:pPr>
      <w:r>
        <w:rPr>
          <w:rFonts w:hint="eastAsia" w:ascii="宋体" w:hAnsi="宋体"/>
          <w:sz w:val="24"/>
          <w:szCs w:val="24"/>
        </w:rPr>
        <w:t>十、</w:t>
      </w:r>
      <w:r>
        <w:rPr>
          <w:rFonts w:hint="eastAsia" w:ascii="宋体" w:hAnsi="宋体"/>
          <w:color w:val="000000"/>
          <w:sz w:val="24"/>
          <w:szCs w:val="24"/>
        </w:rPr>
        <w:t>服务需求响应表</w:t>
      </w:r>
    </w:p>
    <w:p>
      <w:pPr>
        <w:spacing w:line="360" w:lineRule="auto"/>
        <w:rPr>
          <w:rFonts w:ascii="宋体" w:hAnsi="宋体"/>
          <w:b/>
          <w:color w:val="000000"/>
          <w:sz w:val="24"/>
          <w:szCs w:val="24"/>
        </w:rPr>
      </w:pPr>
      <w:r>
        <w:rPr>
          <w:rFonts w:hint="eastAsia" w:ascii="宋体" w:hAnsi="宋体" w:cs="宋体"/>
          <w:kern w:val="0"/>
          <w:sz w:val="24"/>
          <w:szCs w:val="24"/>
        </w:rPr>
        <w:t>1.服务项目名称：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5"/>
        <w:gridCol w:w="1666"/>
        <w:gridCol w:w="1292"/>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935"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谈判文件要求服务要求及标准</w:t>
            </w:r>
          </w:p>
        </w:tc>
        <w:tc>
          <w:tcPr>
            <w:tcW w:w="166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供应商提供服务指标</w:t>
            </w:r>
          </w:p>
        </w:tc>
        <w:tc>
          <w:tcPr>
            <w:tcW w:w="1292"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761" w:type="dxa"/>
            <w:vAlign w:val="center"/>
          </w:tcPr>
          <w:p>
            <w:pPr>
              <w:spacing w:line="360" w:lineRule="auto"/>
              <w:jc w:val="center"/>
              <w:rPr>
                <w:rFonts w:ascii="宋体" w:hAnsi="宋体"/>
                <w:color w:val="000000"/>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935"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2" w:type="dxa"/>
            <w:vAlign w:val="center"/>
          </w:tcPr>
          <w:p>
            <w:pPr>
              <w:spacing w:line="360" w:lineRule="auto"/>
              <w:rPr>
                <w:rFonts w:ascii="宋体" w:hAnsi="宋体"/>
                <w:color w:val="000000"/>
                <w:sz w:val="24"/>
                <w:szCs w:val="24"/>
              </w:rPr>
            </w:pPr>
          </w:p>
        </w:tc>
        <w:tc>
          <w:tcPr>
            <w:tcW w:w="2761" w:type="dxa"/>
            <w:vAlign w:val="center"/>
          </w:tcPr>
          <w:p>
            <w:pPr>
              <w:spacing w:line="360" w:lineRule="auto"/>
              <w:ind w:left="2201" w:leftChars="786"/>
              <w:rPr>
                <w:rFonts w:ascii="宋体" w:hAnsi="宋体"/>
                <w:color w:val="000000"/>
                <w:sz w:val="24"/>
                <w:szCs w:val="24"/>
              </w:rPr>
            </w:pPr>
          </w:p>
        </w:tc>
        <w:tc>
          <w:tcPr>
            <w:tcW w:w="1298"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935"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2" w:type="dxa"/>
            <w:vAlign w:val="center"/>
          </w:tcPr>
          <w:p>
            <w:pPr>
              <w:spacing w:line="360" w:lineRule="auto"/>
              <w:rPr>
                <w:rFonts w:ascii="宋体" w:hAnsi="宋体"/>
                <w:color w:val="000000"/>
                <w:sz w:val="24"/>
                <w:szCs w:val="24"/>
              </w:rPr>
            </w:pPr>
          </w:p>
        </w:tc>
        <w:tc>
          <w:tcPr>
            <w:tcW w:w="2761" w:type="dxa"/>
            <w:vAlign w:val="center"/>
          </w:tcPr>
          <w:p>
            <w:pPr>
              <w:spacing w:line="360" w:lineRule="auto"/>
              <w:rPr>
                <w:rFonts w:ascii="宋体" w:hAnsi="宋体"/>
                <w:color w:val="000000"/>
                <w:sz w:val="24"/>
                <w:szCs w:val="24"/>
              </w:rPr>
            </w:pPr>
          </w:p>
        </w:tc>
        <w:tc>
          <w:tcPr>
            <w:tcW w:w="1298" w:type="dxa"/>
          </w:tcPr>
          <w:p>
            <w:pPr>
              <w:spacing w:line="360" w:lineRule="auto"/>
              <w:rPr>
                <w:rFonts w:ascii="宋体" w:hAnsi="宋体"/>
                <w:color w:val="000000"/>
                <w:sz w:val="24"/>
                <w:szCs w:val="24"/>
              </w:rPr>
            </w:pPr>
          </w:p>
        </w:tc>
      </w:tr>
    </w:tbl>
    <w:p>
      <w:pPr>
        <w:spacing w:line="360" w:lineRule="auto"/>
        <w:rPr>
          <w:rFonts w:ascii="宋体" w:hAnsi="宋体"/>
          <w:b/>
          <w:color w:val="000000"/>
          <w:sz w:val="24"/>
          <w:szCs w:val="24"/>
        </w:rPr>
      </w:pPr>
      <w:r>
        <w:rPr>
          <w:rFonts w:hint="eastAsia" w:ascii="宋体" w:hAnsi="宋体" w:cs="宋体"/>
          <w:kern w:val="0"/>
          <w:sz w:val="24"/>
          <w:szCs w:val="24"/>
        </w:rPr>
        <w:t>2. 服务项目名称：：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33"/>
        <w:gridCol w:w="1666"/>
        <w:gridCol w:w="1294"/>
        <w:gridCol w:w="276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编号</w:t>
            </w:r>
          </w:p>
        </w:tc>
        <w:tc>
          <w:tcPr>
            <w:tcW w:w="1933"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谈判文件要求服务要求及标准</w:t>
            </w:r>
          </w:p>
        </w:tc>
        <w:tc>
          <w:tcPr>
            <w:tcW w:w="166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供应商提供服务指标</w:t>
            </w:r>
          </w:p>
        </w:tc>
        <w:tc>
          <w:tcPr>
            <w:tcW w:w="1294"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w:t>
            </w:r>
          </w:p>
          <w:p>
            <w:pPr>
              <w:spacing w:line="360" w:lineRule="auto"/>
              <w:jc w:val="center"/>
              <w:rPr>
                <w:rFonts w:ascii="宋体" w:hAnsi="宋体"/>
                <w:color w:val="000000"/>
                <w:sz w:val="24"/>
                <w:szCs w:val="24"/>
              </w:rPr>
            </w:pPr>
            <w:r>
              <w:rPr>
                <w:rFonts w:hint="eastAsia" w:ascii="宋体" w:hAnsi="宋体"/>
                <w:color w:val="000000"/>
                <w:sz w:val="24"/>
                <w:szCs w:val="24"/>
              </w:rPr>
              <w:t>程度</w:t>
            </w:r>
          </w:p>
        </w:tc>
        <w:tc>
          <w:tcPr>
            <w:tcW w:w="2761" w:type="dxa"/>
            <w:vAlign w:val="center"/>
          </w:tcPr>
          <w:p>
            <w:pPr>
              <w:spacing w:line="360" w:lineRule="auto"/>
              <w:jc w:val="center"/>
              <w:rPr>
                <w:rFonts w:ascii="宋体" w:hAnsi="宋体"/>
                <w:color w:val="000000"/>
                <w:sz w:val="24"/>
                <w:szCs w:val="24"/>
              </w:rPr>
            </w:pPr>
            <w:r>
              <w:rPr>
                <w:rFonts w:hint="eastAsia" w:ascii="宋体" w:hAnsi="宋体" w:cs="宋体"/>
                <w:sz w:val="24"/>
                <w:szCs w:val="24"/>
              </w:rPr>
              <w:t>其他要求（如截图、演示要求等）请标明页码</w:t>
            </w:r>
          </w:p>
        </w:tc>
        <w:tc>
          <w:tcPr>
            <w:tcW w:w="1298"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1933"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4" w:type="dxa"/>
            <w:vAlign w:val="center"/>
          </w:tcPr>
          <w:p>
            <w:pPr>
              <w:spacing w:line="360" w:lineRule="auto"/>
              <w:rPr>
                <w:rFonts w:ascii="宋体" w:hAnsi="宋体"/>
                <w:color w:val="000000"/>
                <w:sz w:val="24"/>
                <w:szCs w:val="24"/>
              </w:rPr>
            </w:pPr>
          </w:p>
        </w:tc>
        <w:tc>
          <w:tcPr>
            <w:tcW w:w="2761" w:type="dxa"/>
            <w:vAlign w:val="center"/>
          </w:tcPr>
          <w:p>
            <w:pPr>
              <w:spacing w:line="360" w:lineRule="auto"/>
              <w:ind w:left="2201" w:leftChars="786"/>
              <w:rPr>
                <w:rFonts w:ascii="宋体" w:hAnsi="宋体"/>
                <w:color w:val="000000"/>
                <w:sz w:val="24"/>
                <w:szCs w:val="24"/>
              </w:rPr>
            </w:pPr>
          </w:p>
        </w:tc>
        <w:tc>
          <w:tcPr>
            <w:tcW w:w="1298" w:type="dxa"/>
          </w:tcPr>
          <w:p>
            <w:pPr>
              <w:spacing w:line="360" w:lineRule="auto"/>
              <w:ind w:left="2201" w:leftChars="786"/>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1933" w:type="dxa"/>
            <w:vAlign w:val="center"/>
          </w:tcPr>
          <w:p>
            <w:pPr>
              <w:spacing w:line="360" w:lineRule="auto"/>
              <w:rPr>
                <w:rFonts w:ascii="宋体" w:hAnsi="宋体"/>
                <w:color w:val="000000"/>
                <w:sz w:val="24"/>
                <w:szCs w:val="24"/>
              </w:rPr>
            </w:pPr>
          </w:p>
        </w:tc>
        <w:tc>
          <w:tcPr>
            <w:tcW w:w="1666" w:type="dxa"/>
            <w:vAlign w:val="center"/>
          </w:tcPr>
          <w:p>
            <w:pPr>
              <w:spacing w:line="360" w:lineRule="auto"/>
              <w:rPr>
                <w:rFonts w:ascii="宋体" w:hAnsi="宋体"/>
                <w:color w:val="000000"/>
                <w:sz w:val="24"/>
                <w:szCs w:val="24"/>
              </w:rPr>
            </w:pPr>
          </w:p>
        </w:tc>
        <w:tc>
          <w:tcPr>
            <w:tcW w:w="1294" w:type="dxa"/>
            <w:vAlign w:val="center"/>
          </w:tcPr>
          <w:p>
            <w:pPr>
              <w:spacing w:line="360" w:lineRule="auto"/>
              <w:rPr>
                <w:rFonts w:ascii="宋体" w:hAnsi="宋体"/>
                <w:color w:val="000000"/>
                <w:sz w:val="24"/>
                <w:szCs w:val="24"/>
              </w:rPr>
            </w:pPr>
          </w:p>
        </w:tc>
        <w:tc>
          <w:tcPr>
            <w:tcW w:w="2761" w:type="dxa"/>
            <w:vAlign w:val="center"/>
          </w:tcPr>
          <w:p>
            <w:pPr>
              <w:spacing w:line="360" w:lineRule="auto"/>
              <w:rPr>
                <w:rFonts w:ascii="宋体" w:hAnsi="宋体"/>
                <w:color w:val="000000"/>
                <w:sz w:val="24"/>
                <w:szCs w:val="24"/>
              </w:rPr>
            </w:pPr>
          </w:p>
        </w:tc>
        <w:tc>
          <w:tcPr>
            <w:tcW w:w="1298" w:type="dxa"/>
          </w:tcPr>
          <w:p>
            <w:pPr>
              <w:spacing w:line="360" w:lineRule="auto"/>
              <w:rPr>
                <w:rFonts w:ascii="宋体" w:hAnsi="宋体"/>
                <w:color w:val="000000"/>
                <w:sz w:val="24"/>
                <w:szCs w:val="24"/>
              </w:rPr>
            </w:pPr>
          </w:p>
        </w:tc>
      </w:tr>
    </w:tbl>
    <w:p>
      <w:pPr>
        <w:spacing w:line="360" w:lineRule="auto"/>
        <w:ind w:right="57"/>
        <w:rPr>
          <w:rFonts w:ascii="宋体" w:hAnsi="宋体"/>
          <w:b/>
          <w:bCs/>
          <w:color w:val="000000"/>
          <w:sz w:val="24"/>
          <w:szCs w:val="24"/>
        </w:rPr>
      </w:pPr>
    </w:p>
    <w:p>
      <w:pPr>
        <w:spacing w:line="360" w:lineRule="auto"/>
        <w:ind w:right="57"/>
        <w:rPr>
          <w:rFonts w:ascii="宋体" w:hAnsi="宋体"/>
          <w:color w:val="000000"/>
          <w:sz w:val="24"/>
          <w:szCs w:val="24"/>
        </w:rPr>
      </w:pPr>
      <w:r>
        <w:rPr>
          <w:rFonts w:hint="eastAsia" w:ascii="宋体" w:hAnsi="宋体"/>
          <w:b/>
          <w:bCs/>
          <w:color w:val="000000"/>
          <w:sz w:val="24"/>
          <w:szCs w:val="24"/>
        </w:rPr>
        <w:t>说明</w:t>
      </w:r>
      <w:r>
        <w:rPr>
          <w:rFonts w:hint="eastAsia" w:ascii="宋体" w:hAnsi="宋体"/>
          <w:b/>
          <w:color w:val="000000"/>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供应商应按照本谈判文件第四章“服务需求一览表”中的要求，将</w:t>
      </w:r>
      <w:r>
        <w:rPr>
          <w:rFonts w:hint="eastAsia" w:ascii="宋体" w:hAnsi="宋体"/>
          <w:color w:val="000000"/>
          <w:sz w:val="24"/>
          <w:szCs w:val="24"/>
        </w:rPr>
        <w:t>服务要求及标准</w:t>
      </w:r>
      <w:r>
        <w:rPr>
          <w:rFonts w:hint="eastAsia" w:ascii="宋体" w:hAnsi="宋体" w:cs="宋体"/>
          <w:sz w:val="24"/>
          <w:szCs w:val="24"/>
        </w:rPr>
        <w:t>逐一列出，以证明供应商对谈判文件要求的服务内容做出实质性响应。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响应文件中的服务指标应达到或优于谈判文件中所列要求。谈判文件中所列服务指标仅列出了最低限度，供应商在提供的服务指标中必须列出具体数值或内容。对谈判文件原文复制或只注明符合、满足等无具体内容的表述，将视为不符合谈判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此表按照服务项目分别填写，填写时注明服务项目名称。（每一种服务项目须分别填写此表）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spacing w:line="360" w:lineRule="auto"/>
        <w:ind w:right="57" w:firstLine="360" w:firstLineChars="150"/>
        <w:rPr>
          <w:rFonts w:ascii="宋体" w:hAnsi="宋体" w:cs="宋体"/>
          <w:sz w:val="24"/>
          <w:szCs w:val="24"/>
        </w:rPr>
      </w:pPr>
      <w:r>
        <w:rPr>
          <w:rFonts w:hint="eastAsia" w:ascii="宋体" w:hAnsi="宋体" w:cs="宋体"/>
          <w:sz w:val="24"/>
          <w:szCs w:val="24"/>
        </w:rPr>
        <w:t>4. “备注”处可填写偏离情况的具体说明。</w:t>
      </w:r>
    </w:p>
    <w:p>
      <w:pPr>
        <w:widowControl/>
        <w:rPr>
          <w:sz w:val="21"/>
        </w:rPr>
      </w:pPr>
      <w:r>
        <w:rPr>
          <w:sz w:val="21"/>
        </w:rPr>
        <w:br w:type="page"/>
      </w:r>
    </w:p>
    <w:p>
      <w:pPr>
        <w:spacing w:line="480" w:lineRule="exact"/>
        <w:ind w:firstLine="3465" w:firstLineChars="1650"/>
        <w:rPr>
          <w:rFonts w:ascii="宋体" w:hAnsi="Courier New"/>
          <w:b/>
          <w:snapToGrid w:val="0"/>
          <w:kern w:val="0"/>
          <w:sz w:val="21"/>
          <w:szCs w:val="21"/>
        </w:rPr>
      </w:pPr>
      <w:r>
        <w:rPr>
          <w:rFonts w:hint="eastAsia" w:ascii="宋体" w:hAnsi="Courier New" w:eastAsia="宋体"/>
          <w:snapToGrid w:val="0"/>
          <w:kern w:val="0"/>
          <w:sz w:val="21"/>
          <w:szCs w:val="21"/>
        </w:rPr>
        <w:t>十一、 项目服务</w:t>
      </w:r>
      <w:r>
        <w:rPr>
          <w:rFonts w:hint="eastAsia" w:ascii="宋体" w:hAnsi="Courier New"/>
          <w:snapToGrid w:val="0"/>
          <w:kern w:val="0"/>
          <w:sz w:val="21"/>
          <w:szCs w:val="21"/>
        </w:rPr>
        <w:t>方案</w:t>
      </w:r>
      <w:r>
        <w:rPr>
          <w:rFonts w:hint="eastAsia" w:ascii="宋体" w:hAnsi="Courier New"/>
          <w:b/>
          <w:snapToGrid w:val="0"/>
          <w:kern w:val="0"/>
          <w:sz w:val="21"/>
          <w:szCs w:val="21"/>
        </w:rPr>
        <w:t>（</w:t>
      </w:r>
      <w:r>
        <w:rPr>
          <w:rFonts w:hint="eastAsia" w:ascii="宋体" w:hAnsi="宋体"/>
          <w:color w:val="000000"/>
          <w:sz w:val="24"/>
          <w:szCs w:val="24"/>
        </w:rPr>
        <w:t>整体实施方案</w:t>
      </w:r>
      <w:r>
        <w:rPr>
          <w:rFonts w:hint="eastAsia" w:ascii="宋体" w:hAnsi="Courier New"/>
          <w:b/>
          <w:snapToGrid w:val="0"/>
          <w:kern w:val="0"/>
          <w:sz w:val="21"/>
          <w:szCs w:val="21"/>
        </w:rPr>
        <w:t>）</w:t>
      </w:r>
    </w:p>
    <w:p>
      <w:pPr>
        <w:spacing w:line="480" w:lineRule="exact"/>
        <w:rPr>
          <w:rFonts w:ascii="宋体" w:hAnsi="Courier New"/>
          <w:snapToGrid w:val="0"/>
          <w:kern w:val="0"/>
          <w:sz w:val="21"/>
          <w:szCs w:val="21"/>
        </w:rPr>
      </w:pPr>
    </w:p>
    <w:p>
      <w:pPr>
        <w:spacing w:line="480" w:lineRule="exact"/>
        <w:rPr>
          <w:rFonts w:ascii="宋体" w:hAnsi="Courier New"/>
          <w:snapToGrid w:val="0"/>
          <w:kern w:val="0"/>
          <w:sz w:val="21"/>
          <w:szCs w:val="21"/>
        </w:rPr>
      </w:pPr>
      <w:r>
        <w:rPr>
          <w:rFonts w:hint="eastAsia" w:ascii="宋体" w:hAnsi="Courier New"/>
          <w:snapToGrid w:val="0"/>
          <w:kern w:val="0"/>
          <w:sz w:val="21"/>
          <w:szCs w:val="21"/>
        </w:rPr>
        <w:t>（由供应商自行编制）</w:t>
      </w:r>
    </w:p>
    <w:p>
      <w:pPr>
        <w:spacing w:line="480" w:lineRule="exac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p>
    <w:p>
      <w:pPr>
        <w:autoSpaceDE w:val="0"/>
        <w:autoSpaceDN w:val="0"/>
        <w:adjustRightInd w:val="0"/>
        <w:spacing w:line="480" w:lineRule="exact"/>
        <w:ind w:firstLine="420" w:firstLineChars="200"/>
        <w:jc w:val="left"/>
        <w:rPr>
          <w:rFonts w:ascii="宋体" w:hAnsi="Courier New"/>
          <w:snapToGrid w:val="0"/>
          <w:kern w:val="0"/>
          <w:sz w:val="21"/>
          <w:szCs w:val="21"/>
        </w:rPr>
      </w:pPr>
      <w:r>
        <w:rPr>
          <w:rFonts w:hint="eastAsia" w:ascii="宋体" w:hAnsi="Courier New"/>
          <w:snapToGrid w:val="0"/>
          <w:kern w:val="0"/>
          <w:sz w:val="21"/>
          <w:szCs w:val="21"/>
        </w:rPr>
        <w:t>注：本部分内容应包含但不限于本谈判文件服务要求的相关的内容。</w:t>
      </w:r>
    </w:p>
    <w:p>
      <w:r>
        <w:br w:type="page"/>
      </w:r>
    </w:p>
    <w:p>
      <w:pPr>
        <w:spacing w:line="360" w:lineRule="auto"/>
        <w:jc w:val="center"/>
        <w:rPr>
          <w:rFonts w:ascii="宋体" w:hAnsi="宋体"/>
          <w:b/>
          <w:bCs/>
          <w:color w:val="000000"/>
          <w:sz w:val="24"/>
          <w:szCs w:val="24"/>
        </w:rPr>
      </w:pPr>
      <w:r>
        <w:rPr>
          <w:rFonts w:hint="eastAsia" w:ascii="宋体" w:hAnsi="宋体" w:eastAsia="宋体"/>
          <w:sz w:val="24"/>
          <w:szCs w:val="24"/>
          <w:lang w:val="zh-CN"/>
        </w:rPr>
        <w:t>十二、商务规格响应</w:t>
      </w:r>
      <w:r>
        <w:rPr>
          <w:rFonts w:hint="eastAsia" w:ascii="宋体" w:hAnsi="宋体"/>
          <w:sz w:val="24"/>
          <w:szCs w:val="24"/>
          <w:lang w:val="zh-CN"/>
        </w:rPr>
        <w:t>表</w:t>
      </w:r>
    </w:p>
    <w:tbl>
      <w:tblPr>
        <w:tblStyle w:val="14"/>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谈判文件商务</w:t>
            </w:r>
          </w:p>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供应商响应的</w:t>
            </w:r>
          </w:p>
          <w:p>
            <w:pPr>
              <w:spacing w:line="360" w:lineRule="auto"/>
              <w:jc w:val="center"/>
              <w:rPr>
                <w:rFonts w:ascii="宋体" w:hAnsi="宋体"/>
                <w:color w:val="000000"/>
                <w:sz w:val="24"/>
                <w:szCs w:val="24"/>
              </w:rPr>
            </w:pPr>
            <w:r>
              <w:rPr>
                <w:rFonts w:hint="eastAsia" w:ascii="宋体" w:hAnsi="宋体"/>
                <w:color w:val="000000"/>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服务时间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hAnsi="宋体"/>
                <w:sz w:val="24"/>
                <w:szCs w:val="24"/>
              </w:rPr>
            </w:pPr>
            <w:r>
              <w:rPr>
                <w:rFonts w:hint="eastAsia" w:ascii="宋体" w:hAnsi="宋体"/>
                <w:sz w:val="24"/>
                <w:szCs w:val="24"/>
              </w:rPr>
              <w:t>服务地点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r>
              <w:rPr>
                <w:rFonts w:hint="eastAsia" w:ascii="宋体" w:hAnsi="宋体"/>
                <w:color w:val="000000"/>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pStyle w:val="21"/>
              <w:ind w:firstLine="0" w:firstLineChars="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000000"/>
                <w:sz w:val="24"/>
                <w:szCs w:val="24"/>
              </w:rPr>
            </w:pPr>
          </w:p>
        </w:tc>
      </w:tr>
    </w:tbl>
    <w:p>
      <w:pPr>
        <w:spacing w:line="360" w:lineRule="auto"/>
        <w:ind w:right="57" w:firstLine="361" w:firstLineChars="150"/>
        <w:rPr>
          <w:rFonts w:ascii="宋体" w:hAnsi="宋体"/>
          <w:sz w:val="24"/>
          <w:szCs w:val="24"/>
        </w:rPr>
      </w:pPr>
      <w:r>
        <w:rPr>
          <w:rFonts w:hint="eastAsia" w:ascii="宋体" w:hAnsi="宋体"/>
          <w:b/>
          <w:color w:val="000000"/>
          <w:sz w:val="24"/>
          <w:szCs w:val="24"/>
        </w:rPr>
        <w:t>说明：</w:t>
      </w:r>
      <w:r>
        <w:rPr>
          <w:rFonts w:hint="eastAsia" w:ascii="宋体" w:hAnsi="宋体" w:cs="宋体"/>
          <w:sz w:val="24"/>
          <w:szCs w:val="24"/>
        </w:rPr>
        <w:t>“响应程度”处可填写满足、响应或正偏离、负偏离。</w:t>
      </w:r>
    </w:p>
    <w:p>
      <w:pPr>
        <w:spacing w:line="360" w:lineRule="auto"/>
        <w:rPr>
          <w:rFonts w:ascii="宋体" w:hAnsi="宋体"/>
          <w:b/>
          <w:color w:val="000000"/>
          <w:sz w:val="24"/>
          <w:szCs w:val="24"/>
        </w:rPr>
      </w:pPr>
      <w:r>
        <w:rPr>
          <w:rFonts w:ascii="宋体" w:hAnsi="宋体"/>
          <w:b/>
          <w:color w:val="000000"/>
          <w:sz w:val="24"/>
          <w:szCs w:val="24"/>
        </w:rPr>
        <w:br w:type="page"/>
      </w:r>
    </w:p>
    <w:p>
      <w:pPr>
        <w:spacing w:line="360" w:lineRule="auto"/>
        <w:jc w:val="center"/>
        <w:rPr>
          <w:rFonts w:ascii="宋体" w:hAnsi="宋体"/>
          <w:b/>
          <w:color w:val="000000"/>
          <w:sz w:val="24"/>
          <w:szCs w:val="24"/>
        </w:rPr>
      </w:pPr>
      <w:r>
        <w:rPr>
          <w:rFonts w:hint="eastAsia" w:ascii="宋体" w:hAnsi="宋体"/>
          <w:sz w:val="24"/>
          <w:szCs w:val="24"/>
        </w:rPr>
        <w:t>十三、</w:t>
      </w:r>
      <w:r>
        <w:rPr>
          <w:rFonts w:hint="eastAsia" w:ascii="宋体" w:hAnsi="宋体"/>
          <w:color w:val="000000"/>
          <w:sz w:val="24"/>
          <w:szCs w:val="24"/>
        </w:rPr>
        <w:t>供应商业绩情况表</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序号</w:t>
            </w:r>
          </w:p>
        </w:tc>
        <w:tc>
          <w:tcPr>
            <w:tcW w:w="2057"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使用单位</w:t>
            </w:r>
          </w:p>
        </w:tc>
        <w:tc>
          <w:tcPr>
            <w:tcW w:w="3539"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业绩名称</w:t>
            </w:r>
          </w:p>
        </w:tc>
        <w:tc>
          <w:tcPr>
            <w:tcW w:w="1708"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合同总价</w:t>
            </w:r>
          </w:p>
        </w:tc>
        <w:tc>
          <w:tcPr>
            <w:tcW w:w="1706" w:type="dxa"/>
            <w:shd w:val="clear" w:color="auto" w:fill="auto"/>
            <w:vAlign w:val="center"/>
          </w:tcPr>
          <w:p>
            <w:pPr>
              <w:spacing w:line="360" w:lineRule="auto"/>
              <w:jc w:val="center"/>
              <w:rPr>
                <w:rFonts w:ascii="宋体" w:hAnsi="宋体"/>
                <w:color w:val="000000"/>
                <w:sz w:val="24"/>
                <w:szCs w:val="24"/>
              </w:rPr>
            </w:pPr>
            <w:r>
              <w:rPr>
                <w:rFonts w:hint="eastAsia" w:ascii="宋体" w:hAnsi="宋体"/>
                <w:color w:val="000000"/>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eastAsia="zh-CN"/>
              </w:rPr>
            </w:pPr>
            <w:r>
              <w:rPr>
                <w:rFonts w:hint="eastAsia" w:ascii="宋体" w:hAnsi="宋体"/>
                <w:color w:val="000000"/>
                <w:kern w:val="0"/>
                <w:sz w:val="24"/>
                <w:szCs w:val="24"/>
                <w:lang w:val="zh-CN" w:eastAsia="zh-CN"/>
              </w:rPr>
              <w:t>1</w:t>
            </w:r>
          </w:p>
        </w:tc>
        <w:tc>
          <w:tcPr>
            <w:tcW w:w="2057" w:type="dxa"/>
            <w:shd w:val="clear" w:color="auto" w:fill="auto"/>
          </w:tcPr>
          <w:p>
            <w:pPr>
              <w:spacing w:line="360" w:lineRule="auto"/>
              <w:jc w:val="center"/>
              <w:rPr>
                <w:rFonts w:ascii="宋体" w:hAnsi="宋体"/>
                <w:color w:val="000000"/>
                <w:kern w:val="0"/>
                <w:sz w:val="24"/>
                <w:szCs w:val="24"/>
                <w:lang w:val="zh-CN" w:eastAsia="zh-CN"/>
              </w:rPr>
            </w:pPr>
          </w:p>
        </w:tc>
        <w:tc>
          <w:tcPr>
            <w:tcW w:w="3539"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8"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6" w:type="dxa"/>
            <w:shd w:val="clear" w:color="auto" w:fill="auto"/>
            <w:vAlign w:val="center"/>
          </w:tcPr>
          <w:p>
            <w:pPr>
              <w:spacing w:line="360" w:lineRule="auto"/>
              <w:jc w:val="center"/>
              <w:rPr>
                <w:rFonts w:ascii="宋体" w:hAnsi="宋体"/>
                <w:color w:val="000000"/>
                <w:kern w:val="0"/>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eastAsia="zh-CN"/>
              </w:rPr>
            </w:pPr>
            <w:r>
              <w:rPr>
                <w:rFonts w:hint="eastAsia" w:ascii="宋体" w:hAnsi="宋体"/>
                <w:color w:val="000000"/>
                <w:kern w:val="0"/>
                <w:sz w:val="24"/>
                <w:szCs w:val="24"/>
                <w:lang w:val="zh-CN" w:eastAsia="zh-CN"/>
              </w:rPr>
              <w:t>2</w:t>
            </w:r>
          </w:p>
        </w:tc>
        <w:tc>
          <w:tcPr>
            <w:tcW w:w="2057" w:type="dxa"/>
            <w:shd w:val="clear" w:color="auto" w:fill="auto"/>
          </w:tcPr>
          <w:p>
            <w:pPr>
              <w:spacing w:line="360" w:lineRule="auto"/>
              <w:jc w:val="center"/>
              <w:rPr>
                <w:rFonts w:ascii="宋体" w:hAnsi="宋体"/>
                <w:color w:val="000000"/>
                <w:kern w:val="0"/>
                <w:sz w:val="24"/>
                <w:szCs w:val="24"/>
                <w:lang w:val="zh-CN" w:eastAsia="zh-CN"/>
              </w:rPr>
            </w:pPr>
          </w:p>
        </w:tc>
        <w:tc>
          <w:tcPr>
            <w:tcW w:w="3539"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8"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6" w:type="dxa"/>
            <w:shd w:val="clear" w:color="auto" w:fill="auto"/>
            <w:vAlign w:val="center"/>
          </w:tcPr>
          <w:p>
            <w:pPr>
              <w:spacing w:line="360" w:lineRule="auto"/>
              <w:jc w:val="center"/>
              <w:rPr>
                <w:rFonts w:ascii="宋体" w:hAnsi="宋体"/>
                <w:color w:val="000000"/>
                <w:kern w:val="0"/>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eastAsia="zh-CN"/>
              </w:rPr>
            </w:pPr>
            <w:r>
              <w:rPr>
                <w:rFonts w:hint="eastAsia" w:ascii="宋体" w:hAnsi="宋体"/>
                <w:color w:val="000000"/>
                <w:kern w:val="0"/>
                <w:sz w:val="24"/>
                <w:szCs w:val="24"/>
                <w:lang w:val="zh-CN" w:eastAsia="zh-CN"/>
              </w:rPr>
              <w:t>3</w:t>
            </w:r>
          </w:p>
        </w:tc>
        <w:tc>
          <w:tcPr>
            <w:tcW w:w="2057" w:type="dxa"/>
            <w:shd w:val="clear" w:color="auto" w:fill="auto"/>
          </w:tcPr>
          <w:p>
            <w:pPr>
              <w:spacing w:line="360" w:lineRule="auto"/>
              <w:jc w:val="center"/>
              <w:rPr>
                <w:rFonts w:ascii="宋体" w:hAnsi="宋体"/>
                <w:color w:val="000000"/>
                <w:kern w:val="0"/>
                <w:sz w:val="24"/>
                <w:szCs w:val="24"/>
                <w:lang w:val="zh-CN" w:eastAsia="zh-CN"/>
              </w:rPr>
            </w:pPr>
          </w:p>
        </w:tc>
        <w:tc>
          <w:tcPr>
            <w:tcW w:w="3539"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8"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6" w:type="dxa"/>
            <w:shd w:val="clear" w:color="auto" w:fill="auto"/>
            <w:vAlign w:val="center"/>
          </w:tcPr>
          <w:p>
            <w:pPr>
              <w:spacing w:line="360" w:lineRule="auto"/>
              <w:jc w:val="center"/>
              <w:rPr>
                <w:rFonts w:ascii="宋体" w:hAnsi="宋体"/>
                <w:color w:val="000000"/>
                <w:kern w:val="0"/>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eastAsia="zh-CN"/>
              </w:rPr>
            </w:pPr>
            <w:r>
              <w:rPr>
                <w:rFonts w:hint="eastAsia" w:ascii="宋体" w:hAnsi="宋体"/>
                <w:color w:val="000000"/>
                <w:kern w:val="0"/>
                <w:sz w:val="24"/>
                <w:szCs w:val="24"/>
                <w:lang w:val="zh-CN" w:eastAsia="zh-CN"/>
              </w:rPr>
              <w:t>4</w:t>
            </w:r>
          </w:p>
        </w:tc>
        <w:tc>
          <w:tcPr>
            <w:tcW w:w="2057" w:type="dxa"/>
            <w:shd w:val="clear" w:color="auto" w:fill="auto"/>
          </w:tcPr>
          <w:p>
            <w:pPr>
              <w:spacing w:line="360" w:lineRule="auto"/>
              <w:jc w:val="center"/>
              <w:rPr>
                <w:rFonts w:ascii="宋体" w:hAnsi="宋体"/>
                <w:color w:val="000000"/>
                <w:kern w:val="0"/>
                <w:sz w:val="24"/>
                <w:szCs w:val="24"/>
                <w:lang w:val="zh-CN" w:eastAsia="zh-CN"/>
              </w:rPr>
            </w:pPr>
          </w:p>
        </w:tc>
        <w:tc>
          <w:tcPr>
            <w:tcW w:w="3539"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8"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6" w:type="dxa"/>
            <w:shd w:val="clear" w:color="auto" w:fill="auto"/>
            <w:vAlign w:val="center"/>
          </w:tcPr>
          <w:p>
            <w:pPr>
              <w:spacing w:line="360" w:lineRule="auto"/>
              <w:jc w:val="center"/>
              <w:rPr>
                <w:rFonts w:ascii="宋体" w:hAnsi="宋体"/>
                <w:color w:val="000000"/>
                <w:kern w:val="0"/>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color w:val="000000"/>
                <w:kern w:val="0"/>
                <w:sz w:val="24"/>
                <w:szCs w:val="24"/>
                <w:lang w:val="zh-CN"/>
              </w:rPr>
            </w:pPr>
            <w:r>
              <w:rPr>
                <w:rFonts w:ascii="宋体" w:hAnsi="宋体"/>
                <w:color w:val="000000"/>
                <w:kern w:val="0"/>
                <w:sz w:val="24"/>
                <w:szCs w:val="24"/>
                <w:lang w:val="zh-CN"/>
              </w:rPr>
              <w:t>…</w:t>
            </w:r>
          </w:p>
        </w:tc>
        <w:tc>
          <w:tcPr>
            <w:tcW w:w="2057" w:type="dxa"/>
            <w:shd w:val="clear" w:color="auto" w:fill="auto"/>
          </w:tcPr>
          <w:p>
            <w:pPr>
              <w:spacing w:line="360" w:lineRule="auto"/>
              <w:jc w:val="center"/>
              <w:rPr>
                <w:rFonts w:ascii="宋体" w:hAnsi="宋体"/>
                <w:color w:val="000000"/>
                <w:kern w:val="0"/>
                <w:sz w:val="24"/>
                <w:szCs w:val="24"/>
                <w:lang w:val="zh-CN" w:eastAsia="zh-CN"/>
              </w:rPr>
            </w:pPr>
          </w:p>
        </w:tc>
        <w:tc>
          <w:tcPr>
            <w:tcW w:w="3539"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8" w:type="dxa"/>
            <w:shd w:val="clear" w:color="auto" w:fill="auto"/>
            <w:vAlign w:val="center"/>
          </w:tcPr>
          <w:p>
            <w:pPr>
              <w:spacing w:line="360" w:lineRule="auto"/>
              <w:jc w:val="center"/>
              <w:rPr>
                <w:rFonts w:ascii="宋体" w:hAnsi="宋体"/>
                <w:color w:val="000000"/>
                <w:kern w:val="0"/>
                <w:sz w:val="24"/>
                <w:szCs w:val="24"/>
                <w:lang w:val="zh-CN" w:eastAsia="zh-CN"/>
              </w:rPr>
            </w:pPr>
          </w:p>
        </w:tc>
        <w:tc>
          <w:tcPr>
            <w:tcW w:w="1706" w:type="dxa"/>
            <w:shd w:val="clear" w:color="auto" w:fill="auto"/>
            <w:vAlign w:val="center"/>
          </w:tcPr>
          <w:p>
            <w:pPr>
              <w:spacing w:line="360" w:lineRule="auto"/>
              <w:jc w:val="center"/>
              <w:rPr>
                <w:rFonts w:ascii="宋体" w:hAnsi="宋体"/>
                <w:color w:val="000000"/>
                <w:kern w:val="0"/>
                <w:sz w:val="24"/>
                <w:szCs w:val="24"/>
                <w:lang w:val="zh-CN" w:eastAsia="zh-CN"/>
              </w:rPr>
            </w:pPr>
          </w:p>
        </w:tc>
      </w:tr>
    </w:tbl>
    <w:p>
      <w:pPr>
        <w:rPr>
          <w:rFonts w:ascii="宋体" w:hAnsi="宋体"/>
          <w:sz w:val="24"/>
          <w:szCs w:val="24"/>
          <w:lang w:val="zh-CN"/>
        </w:rPr>
      </w:pPr>
      <w:r>
        <w:rPr>
          <w:rFonts w:hint="eastAsia" w:ascii="宋体" w:hAnsi="宋体"/>
          <w:sz w:val="24"/>
          <w:szCs w:val="24"/>
          <w:lang w:val="zh-CN"/>
        </w:rPr>
        <w:t>注：供应商根据上述业绩情况后附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spacing w:line="360" w:lineRule="auto"/>
        <w:jc w:val="center"/>
        <w:rPr>
          <w:rFonts w:ascii="宋体" w:hAnsi="宋体"/>
          <w:b/>
          <w:color w:val="000000"/>
          <w:sz w:val="24"/>
          <w:szCs w:val="24"/>
        </w:rPr>
      </w:pPr>
      <w:r>
        <w:rPr>
          <w:rFonts w:ascii="宋体" w:hAnsi="宋体"/>
          <w:b/>
          <w:color w:val="000000"/>
          <w:sz w:val="24"/>
          <w:szCs w:val="24"/>
        </w:rPr>
        <w:br w:type="page"/>
      </w:r>
      <w:r>
        <w:rPr>
          <w:rFonts w:hint="eastAsia" w:ascii="宋体" w:hAnsi="宋体"/>
          <w:sz w:val="24"/>
          <w:szCs w:val="24"/>
          <w:lang w:val="zh-CN"/>
        </w:rPr>
        <w:t>十四、供应商基本情况表</w:t>
      </w:r>
    </w:p>
    <w:tbl>
      <w:tblPr>
        <w:tblStyle w:val="14"/>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供应商名称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b/>
                <w:sz w:val="24"/>
                <w:szCs w:val="24"/>
                <w:lang w:val="zh-CN"/>
              </w:rPr>
            </w:pPr>
            <w:r>
              <w:rPr>
                <w:rFonts w:hint="eastAsia" w:ascii="宋体" w:hAnsi="宋体"/>
                <w:b/>
                <w:sz w:val="24"/>
                <w:szCs w:val="24"/>
              </w:rPr>
              <w:t>注：投标单位须在该表后附</w:t>
            </w:r>
            <w:r>
              <w:rPr>
                <w:rFonts w:hint="eastAsia" w:ascii="宋体" w:hAnsi="宋体" w:cs="宋体"/>
                <w:b/>
                <w:bCs/>
                <w:sz w:val="24"/>
                <w:szCs w:val="24"/>
              </w:rPr>
              <w:t>法人或其他组织的营业执照副本、自然人的身份证明</w:t>
            </w:r>
            <w:r>
              <w:rPr>
                <w:rFonts w:hint="eastAsia" w:ascii="宋体" w:hAnsi="宋体"/>
                <w:b/>
                <w:sz w:val="24"/>
                <w:szCs w:val="24"/>
              </w:rPr>
              <w:t>及招标公告中供应商资质要求的其他资质证明等</w:t>
            </w:r>
            <w:r>
              <w:rPr>
                <w:rFonts w:hint="eastAsia" w:ascii="宋体" w:hAnsi="宋体"/>
                <w:b/>
                <w:sz w:val="24"/>
                <w:szCs w:val="24"/>
                <w:lang w:val="zh-CN"/>
              </w:rPr>
              <w:t>。</w:t>
            </w:r>
          </w:p>
        </w:tc>
      </w:tr>
    </w:tbl>
    <w:p>
      <w:pPr>
        <w:spacing w:line="360" w:lineRule="auto"/>
        <w:rPr>
          <w:rFonts w:ascii="宋体" w:hAnsi="宋体"/>
          <w:b/>
          <w:sz w:val="24"/>
          <w:szCs w:val="24"/>
        </w:rPr>
      </w:pPr>
      <w:r>
        <w:rPr>
          <w:rFonts w:hint="eastAsia" w:ascii="宋体" w:hAnsi="宋体"/>
          <w:b/>
          <w:sz w:val="24"/>
          <w:szCs w:val="24"/>
        </w:rPr>
        <w:t>说明：</w:t>
      </w:r>
    </w:p>
    <w:p>
      <w:pPr>
        <w:ind w:firstLine="480" w:firstLineChars="200"/>
        <w:rPr>
          <w:rFonts w:ascii="宋体" w:hAnsi="宋体"/>
          <w:sz w:val="24"/>
          <w:szCs w:val="24"/>
        </w:rPr>
      </w:pPr>
      <w:r>
        <w:rPr>
          <w:rFonts w:hint="eastAsia" w:ascii="宋体" w:hAnsi="宋体"/>
          <w:sz w:val="24"/>
          <w:szCs w:val="24"/>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jc w:val="center"/>
        <w:rPr>
          <w:rFonts w:hint="eastAsia" w:ascii="宋体" w:hAnsi="宋体" w:eastAsia="宋体"/>
          <w:sz w:val="24"/>
          <w:szCs w:val="24"/>
          <w:lang w:eastAsia="zh-CN"/>
        </w:rPr>
      </w:pPr>
      <w:r>
        <w:rPr>
          <w:rFonts w:ascii="宋体" w:hAnsi="宋体"/>
          <w:b/>
          <w:color w:val="000000"/>
          <w:sz w:val="24"/>
          <w:szCs w:val="24"/>
        </w:rPr>
        <w:br w:type="page"/>
      </w:r>
      <w:r>
        <w:rPr>
          <w:rFonts w:hint="eastAsia" w:ascii="宋体" w:hAnsi="宋体"/>
          <w:sz w:val="24"/>
          <w:szCs w:val="24"/>
        </w:rPr>
        <w:t>十五、</w:t>
      </w:r>
      <w:bookmarkStart w:id="33" w:name="_Toc438655702"/>
      <w:bookmarkStart w:id="34" w:name="_Toc482026556"/>
      <w:bookmarkStart w:id="35" w:name="_Toc438714732"/>
      <w:r>
        <w:rPr>
          <w:rFonts w:hint="eastAsia" w:ascii="宋体" w:hAnsi="宋体"/>
          <w:sz w:val="24"/>
          <w:szCs w:val="24"/>
          <w:lang w:eastAsia="zh-CN"/>
        </w:rPr>
        <w:t>商业信誉报告</w:t>
      </w:r>
    </w:p>
    <w:p>
      <w:pPr>
        <w:spacing w:line="360" w:lineRule="auto"/>
        <w:rPr>
          <w:rFonts w:ascii="宋体" w:hAnsi="宋体"/>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按照本招标文件第六章资格性审查的要求，提供供应商的具有良好的商业信誉的佐证材料</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说明：</w:t>
      </w:r>
    </w:p>
    <w:p>
      <w:pPr>
        <w:rPr>
          <w:rFonts w:ascii="宋体" w:hAnsi="宋体"/>
          <w:sz w:val="24"/>
          <w:szCs w:val="24"/>
        </w:rPr>
      </w:pPr>
      <w:r>
        <w:rPr>
          <w:rFonts w:hint="eastAsia" w:ascii="宋体" w:hAnsi="宋体"/>
          <w:sz w:val="24"/>
          <w:szCs w:val="24"/>
        </w:rPr>
        <w:t>1.供应商需提供由“征信中心网”（https://ipcrs.pbccrc.org.cn/）查询的信用报告。</w:t>
      </w:r>
    </w:p>
    <w:p>
      <w:pPr>
        <w:rPr>
          <w:rFonts w:ascii="宋体" w:hAnsi="宋体"/>
          <w:sz w:val="24"/>
          <w:szCs w:val="24"/>
        </w:rPr>
      </w:pPr>
      <w:r>
        <w:rPr>
          <w:rFonts w:hint="eastAsia" w:ascii="宋体" w:hAnsi="宋体"/>
          <w:sz w:val="24"/>
          <w:szCs w:val="24"/>
          <w:lang w:val="en-US" w:eastAsia="zh-CN"/>
        </w:rPr>
        <w:t>2.供应商是企业或个体经营户的需带公司法人身份证及公司营业执照和公章去项目所在地或当地中国人民银行出具信用报告。</w:t>
      </w:r>
    </w:p>
    <w:p>
      <w:pPr>
        <w:autoSpaceDE w:val="0"/>
        <w:autoSpaceDN w:val="0"/>
        <w:spacing w:line="360" w:lineRule="auto"/>
        <w:jc w:val="center"/>
        <w:rPr>
          <w:rFonts w:ascii="宋体" w:hAnsi="宋体"/>
          <w:color w:val="000000"/>
          <w:sz w:val="24"/>
          <w:szCs w:val="24"/>
        </w:rPr>
      </w:pPr>
      <w:r>
        <w:rPr>
          <w:rFonts w:ascii="宋体" w:hAnsi="宋体"/>
          <w:b/>
          <w:color w:val="000000"/>
          <w:sz w:val="24"/>
          <w:szCs w:val="24"/>
        </w:rPr>
        <w:br w:type="page"/>
      </w:r>
      <w:bookmarkEnd w:id="33"/>
      <w:bookmarkEnd w:id="34"/>
      <w:bookmarkEnd w:id="35"/>
      <w:r>
        <w:rPr>
          <w:rFonts w:hint="eastAsia" w:ascii="宋体" w:hAnsi="宋体"/>
          <w:color w:val="000000"/>
          <w:sz w:val="24"/>
          <w:szCs w:val="24"/>
        </w:rPr>
        <w:t>十六、缴纳增值税、营业税或企业所得税的凭据</w:t>
      </w:r>
    </w:p>
    <w:p>
      <w:pPr>
        <w:autoSpaceDE w:val="0"/>
        <w:autoSpaceDN w:val="0"/>
        <w:spacing w:line="360" w:lineRule="auto"/>
        <w:jc w:val="center"/>
        <w:rPr>
          <w:rFonts w:ascii="宋体" w:hAnsi="宋体"/>
          <w:b/>
          <w:color w:val="000000"/>
          <w:sz w:val="24"/>
          <w:szCs w:val="24"/>
        </w:rPr>
      </w:pPr>
    </w:p>
    <w:p>
      <w:pPr>
        <w:autoSpaceDE w:val="0"/>
        <w:autoSpaceDN w:val="0"/>
        <w:spacing w:line="360" w:lineRule="auto"/>
        <w:ind w:firstLine="570"/>
        <w:jc w:val="left"/>
        <w:rPr>
          <w:rFonts w:ascii="宋体" w:hAnsi="宋体"/>
          <w:color w:val="000000"/>
          <w:sz w:val="24"/>
          <w:szCs w:val="24"/>
        </w:rPr>
      </w:pPr>
      <w:r>
        <w:rPr>
          <w:rFonts w:hint="eastAsia" w:ascii="宋体" w:hAnsi="宋体"/>
          <w:color w:val="000000"/>
          <w:sz w:val="24"/>
          <w:szCs w:val="24"/>
        </w:rPr>
        <w:t>按照本招标文件第六章资格性审查的要求，提供供应商的缴纳增值税或营业税或企业所得税的凭据。（至少提供任意一项税种的凭据）</w:t>
      </w:r>
    </w:p>
    <w:p>
      <w:pPr>
        <w:autoSpaceDE w:val="0"/>
        <w:autoSpaceDN w:val="0"/>
        <w:spacing w:line="360" w:lineRule="auto"/>
        <w:ind w:firstLine="570"/>
        <w:jc w:val="left"/>
        <w:rPr>
          <w:rFonts w:ascii="宋体" w:hAnsi="宋体"/>
          <w:color w:val="000000"/>
          <w:sz w:val="24"/>
          <w:szCs w:val="24"/>
        </w:rPr>
      </w:pPr>
      <w:r>
        <w:rPr>
          <w:rFonts w:hint="eastAsia" w:ascii="宋体" w:hAnsi="宋体"/>
          <w:b/>
          <w:color w:val="000000"/>
          <w:sz w:val="24"/>
          <w:szCs w:val="24"/>
        </w:rPr>
        <w:t>说明：</w:t>
      </w:r>
      <w:r>
        <w:rPr>
          <w:rFonts w:hint="eastAsia"/>
          <w:sz w:val="24"/>
          <w:szCs w:val="24"/>
        </w:rPr>
        <w:t>依法免税的供应商，应提供相应文件证明其依法免税。</w:t>
      </w:r>
    </w:p>
    <w:p>
      <w:pPr>
        <w:autoSpaceDE w:val="0"/>
        <w:autoSpaceDN w:val="0"/>
        <w:spacing w:line="360" w:lineRule="auto"/>
        <w:jc w:val="center"/>
        <w:rPr>
          <w:rFonts w:ascii="宋体" w:hAnsi="宋体"/>
          <w:color w:val="000000"/>
          <w:sz w:val="24"/>
          <w:szCs w:val="24"/>
        </w:rPr>
      </w:pPr>
      <w:bookmarkStart w:id="36" w:name="_Toc438655703"/>
      <w:bookmarkStart w:id="37" w:name="_Toc438714733"/>
      <w:bookmarkStart w:id="38" w:name="_Toc482026557"/>
      <w:r>
        <w:rPr>
          <w:rFonts w:ascii="宋体" w:hAnsi="宋体"/>
          <w:b/>
          <w:color w:val="000000"/>
          <w:sz w:val="24"/>
          <w:szCs w:val="24"/>
        </w:rPr>
        <w:br w:type="page"/>
      </w:r>
      <w:bookmarkEnd w:id="36"/>
      <w:bookmarkEnd w:id="37"/>
      <w:bookmarkEnd w:id="38"/>
      <w:r>
        <w:rPr>
          <w:rFonts w:hint="eastAsia" w:ascii="宋体" w:hAnsi="宋体"/>
          <w:color w:val="000000"/>
          <w:sz w:val="24"/>
          <w:szCs w:val="24"/>
        </w:rPr>
        <w:t>十七、缴纳社会保险的凭据</w:t>
      </w:r>
    </w:p>
    <w:p>
      <w:pPr>
        <w:autoSpaceDE w:val="0"/>
        <w:autoSpaceDN w:val="0"/>
        <w:spacing w:line="360" w:lineRule="auto"/>
        <w:rPr>
          <w:rFonts w:ascii="宋体" w:hAnsi="宋体"/>
          <w:b/>
          <w:color w:val="000000"/>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color w:val="000000"/>
          <w:sz w:val="24"/>
          <w:szCs w:val="24"/>
        </w:rPr>
        <w:t>按照本招标文件第六章资格性审查的要求，提供供应商的</w:t>
      </w:r>
      <w:r>
        <w:rPr>
          <w:rFonts w:hint="eastAsia" w:ascii="宋体" w:hAnsi="宋体"/>
          <w:sz w:val="24"/>
          <w:szCs w:val="24"/>
        </w:rPr>
        <w:t>缴纳社会保险的凭据（专用收据或社保缴纳清单）。</w:t>
      </w:r>
    </w:p>
    <w:p>
      <w:pPr>
        <w:spacing w:line="360" w:lineRule="auto"/>
        <w:ind w:firstLine="482" w:firstLineChars="200"/>
        <w:rPr>
          <w:sz w:val="24"/>
          <w:szCs w:val="24"/>
        </w:rPr>
      </w:pPr>
      <w:r>
        <w:rPr>
          <w:rFonts w:hint="eastAsia" w:ascii="宋体" w:hAnsi="宋体"/>
          <w:b/>
          <w:color w:val="000000"/>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依法不需要缴纳社会保障资金的供应商，应提供相应文件证明其依法不需要缴纳社会保障资金。</w:t>
      </w:r>
    </w:p>
    <w:p>
      <w:pPr>
        <w:ind w:firstLine="480" w:firstLineChars="200"/>
        <w:rPr>
          <w:sz w:val="24"/>
          <w:szCs w:val="24"/>
        </w:rPr>
      </w:pPr>
      <w:r>
        <w:rPr>
          <w:sz w:val="24"/>
          <w:szCs w:val="24"/>
        </w:rPr>
        <w:br w:type="page"/>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十八、参加政府采购前三年内在经营活动中无</w:t>
      </w:r>
    </w:p>
    <w:p>
      <w:pPr>
        <w:autoSpaceDE w:val="0"/>
        <w:autoSpaceDN w:val="0"/>
        <w:spacing w:line="360" w:lineRule="auto"/>
        <w:jc w:val="center"/>
        <w:rPr>
          <w:rFonts w:ascii="宋体" w:hAnsi="宋体"/>
          <w:color w:val="000000"/>
          <w:sz w:val="24"/>
          <w:szCs w:val="24"/>
        </w:rPr>
      </w:pPr>
      <w:r>
        <w:rPr>
          <w:rFonts w:hint="eastAsia" w:ascii="宋体" w:hAnsi="宋体"/>
          <w:color w:val="000000"/>
          <w:sz w:val="24"/>
          <w:szCs w:val="24"/>
        </w:rPr>
        <w:t>重大违法记录书面声明</w:t>
      </w:r>
    </w:p>
    <w:p>
      <w:pPr>
        <w:autoSpaceDE w:val="0"/>
        <w:autoSpaceDN w:val="0"/>
        <w:spacing w:line="360" w:lineRule="auto"/>
        <w:jc w:val="center"/>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lang w:eastAsia="zh-CN"/>
        </w:rPr>
        <w:t>鄂尔多斯市鄂托克前旗公共资源交易中心</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w:t>
      </w:r>
      <w:r>
        <w:rPr>
          <w:rFonts w:hint="eastAsia" w:ascii="宋体" w:hAnsi="宋体" w:cs="宋体"/>
          <w:kern w:val="0"/>
          <w:sz w:val="24"/>
          <w:szCs w:val="24"/>
          <w:u w:val="single"/>
        </w:rPr>
        <w:t xml:space="preserve">       </w:t>
      </w:r>
      <w:r>
        <w:rPr>
          <w:rFonts w:hint="eastAsia" w:ascii="宋体" w:hAnsi="宋体" w:cs="宋体"/>
          <w:kern w:val="0"/>
          <w:sz w:val="24"/>
          <w:szCs w:val="24"/>
        </w:rPr>
        <w:t>，项目编号：</w:t>
      </w:r>
      <w:r>
        <w:rPr>
          <w:rFonts w:hint="eastAsia" w:ascii="宋体" w:hAnsi="宋体" w:cs="宋体"/>
          <w:kern w:val="0"/>
          <w:sz w:val="24"/>
          <w:szCs w:val="24"/>
          <w:u w:val="single"/>
        </w:rPr>
        <w:t xml:space="preserve">        </w:t>
      </w:r>
      <w:r>
        <w:rPr>
          <w:rFonts w:hint="eastAsia" w:ascii="宋体" w:hAnsi="宋体" w:cs="宋体"/>
          <w:kern w:val="0"/>
          <w:sz w:val="24"/>
          <w:szCs w:val="24"/>
        </w:rPr>
        <w:t>），严格遵守《中华人民共和国政府采购法》、《政府采购法实施条例》及所有相关法律.法规和规定，同时郑重承诺：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hint="eastAsia" w:ascii="宋体" w:hAnsi="宋体"/>
          <w:sz w:val="24"/>
          <w:szCs w:val="24"/>
        </w:rPr>
      </w:pPr>
      <w:r>
        <w:rPr>
          <w:rFonts w:hint="eastAsia" w:ascii="宋体" w:hAnsi="宋体"/>
          <w:sz w:val="24"/>
          <w:szCs w:val="24"/>
        </w:rPr>
        <w:t>在参加此次政府采购活动前3年内，本公司在经营活动中无重大违法记录，并</w:t>
      </w:r>
      <w:r>
        <w:rPr>
          <w:rFonts w:hint="eastAsia" w:ascii="宋体" w:hAnsi="宋体"/>
          <w:sz w:val="24"/>
          <w:szCs w:val="24"/>
          <w:lang w:eastAsia="zh-CN"/>
        </w:rPr>
        <w:t>在</w:t>
      </w:r>
      <w:r>
        <w:rPr>
          <w:rFonts w:hint="eastAsia" w:ascii="宋体" w:hAnsi="宋体"/>
          <w:sz w:val="24"/>
          <w:szCs w:val="24"/>
        </w:rPr>
        <w:t>企业工商注册所在地或项目所在地信用管理中心出具的《信用信息查询结果》、“中国政府采购网”网站（www.ccgp.gov.cn）上均无任何违法违规行为的纪录。</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 xml:space="preserve">                                年  月  日</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供应商名称（公章）：</w:t>
      </w:r>
      <w:r>
        <w:rPr>
          <w:rFonts w:hint="eastAsia" w:ascii="宋体" w:hAnsi="宋体"/>
          <w:sz w:val="24"/>
          <w:szCs w:val="24"/>
          <w:u w:val="single"/>
        </w:rPr>
        <w:t xml:space="preserve">                        </w:t>
      </w:r>
    </w:p>
    <w:p>
      <w:pPr>
        <w:spacing w:line="360" w:lineRule="auto"/>
        <w:ind w:firstLine="480" w:firstLineChars="200"/>
        <w:rPr>
          <w:rFonts w:hint="eastAsia" w:ascii="宋体" w:hAnsi="宋体"/>
          <w:sz w:val="24"/>
          <w:szCs w:val="24"/>
          <w:u w:val="single"/>
        </w:rPr>
      </w:pPr>
      <w:r>
        <w:rPr>
          <w:rFonts w:hint="eastAsia" w:ascii="宋体" w:hAnsi="宋体"/>
          <w:sz w:val="24"/>
          <w:szCs w:val="24"/>
        </w:rPr>
        <w:t xml:space="preserve">            法定代表或其授权人（签字）：</w:t>
      </w:r>
      <w:r>
        <w:rPr>
          <w:rFonts w:hint="eastAsia" w:ascii="宋体" w:hAnsi="宋体"/>
          <w:sz w:val="24"/>
          <w:szCs w:val="24"/>
          <w:u w:val="single"/>
        </w:rPr>
        <w:t xml:space="preserve">                  </w:t>
      </w:r>
    </w:p>
    <w:p>
      <w:pPr>
        <w:spacing w:line="360" w:lineRule="auto"/>
        <w:ind w:left="476" w:leftChars="170" w:firstLine="0" w:firstLineChars="0"/>
        <w:jc w:val="left"/>
        <w:rPr>
          <w:rFonts w:ascii="宋体" w:hAnsi="宋体"/>
          <w:bCs/>
          <w:color w:val="000000"/>
          <w:kern w:val="0"/>
          <w:sz w:val="24"/>
          <w:szCs w:val="24"/>
          <w:lang w:val="zh-CN"/>
        </w:rPr>
      </w:pPr>
      <w:r>
        <w:rPr>
          <w:rFonts w:hint="eastAsia" w:ascii="宋体" w:hAnsi="宋体"/>
          <w:color w:val="000000"/>
          <w:sz w:val="24"/>
          <w:szCs w:val="24"/>
        </w:rPr>
        <w:t>说明：供应商应提供《信用信息查询结果》和“中国政府采购网”查询截图。</w:t>
      </w:r>
      <w:r>
        <w:rPr>
          <w:rFonts w:hint="eastAsia" w:ascii="宋体" w:hAnsi="宋体" w:cs="宋体"/>
          <w:bCs/>
          <w:kern w:val="36"/>
          <w:sz w:val="24"/>
          <w:szCs w:val="24"/>
        </w:rPr>
        <w:t>如有不提供或提供失效的、弄虚作假的，评标委员会有权否决其投标资格。</w:t>
      </w:r>
    </w:p>
    <w:p>
      <w:pPr>
        <w:pStyle w:val="4"/>
        <w:keepNext w:val="0"/>
        <w:keepLines w:val="0"/>
        <w:spacing w:line="360" w:lineRule="auto"/>
        <w:rPr>
          <w:rFonts w:ascii="宋体" w:hAnsi="宋体" w:eastAsia="宋体"/>
          <w:b w:val="0"/>
          <w:bCs w:val="0"/>
          <w:color w:val="000000"/>
          <w:kern w:val="2"/>
          <w:sz w:val="24"/>
          <w:szCs w:val="24"/>
          <w:lang w:val="en-US"/>
        </w:rPr>
      </w:pPr>
    </w:p>
    <w:p>
      <w:pPr>
        <w:autoSpaceDE w:val="0"/>
        <w:autoSpaceDN w:val="0"/>
        <w:spacing w:line="500" w:lineRule="exact"/>
        <w:ind w:firstLine="602" w:firstLineChars="200"/>
        <w:jc w:val="center"/>
        <w:rPr>
          <w:rFonts w:hint="eastAsia" w:ascii="宋体" w:hAnsi="宋体"/>
          <w:b/>
          <w:bCs/>
          <w:color w:val="000000"/>
          <w:sz w:val="30"/>
          <w:szCs w:val="30"/>
        </w:rPr>
      </w:pPr>
    </w:p>
    <w:p>
      <w:pPr>
        <w:autoSpaceDE w:val="0"/>
        <w:autoSpaceDN w:val="0"/>
        <w:spacing w:line="500" w:lineRule="exact"/>
        <w:ind w:firstLine="602" w:firstLineChars="200"/>
        <w:jc w:val="center"/>
        <w:rPr>
          <w:rFonts w:hint="eastAsia" w:ascii="宋体" w:hAnsi="宋体"/>
          <w:b/>
          <w:bCs/>
          <w:color w:val="000000"/>
          <w:sz w:val="30"/>
          <w:szCs w:val="30"/>
        </w:rPr>
      </w:pPr>
    </w:p>
    <w:p>
      <w:pPr>
        <w:autoSpaceDE w:val="0"/>
        <w:autoSpaceDN w:val="0"/>
        <w:spacing w:line="500" w:lineRule="exact"/>
        <w:ind w:firstLine="602" w:firstLineChars="200"/>
        <w:jc w:val="center"/>
        <w:rPr>
          <w:rFonts w:hint="eastAsia" w:ascii="宋体" w:hAnsi="宋体"/>
          <w:b/>
          <w:bCs/>
          <w:color w:val="000000"/>
          <w:sz w:val="30"/>
          <w:szCs w:val="30"/>
        </w:rPr>
      </w:pPr>
    </w:p>
    <w:p>
      <w:pPr>
        <w:autoSpaceDE w:val="0"/>
        <w:autoSpaceDN w:val="0"/>
        <w:spacing w:line="500" w:lineRule="exact"/>
        <w:ind w:firstLine="602" w:firstLineChars="200"/>
        <w:jc w:val="center"/>
        <w:rPr>
          <w:rFonts w:hint="eastAsia" w:ascii="宋体" w:hAnsi="宋体"/>
          <w:b/>
          <w:bCs/>
          <w:color w:val="000000"/>
          <w:sz w:val="30"/>
          <w:szCs w:val="30"/>
        </w:rPr>
      </w:pPr>
    </w:p>
    <w:p>
      <w:pPr>
        <w:autoSpaceDE w:val="0"/>
        <w:autoSpaceDN w:val="0"/>
        <w:spacing w:line="500" w:lineRule="exact"/>
        <w:ind w:firstLine="602" w:firstLineChars="200"/>
        <w:jc w:val="center"/>
        <w:rPr>
          <w:rFonts w:hint="eastAsia" w:ascii="宋体" w:hAnsi="宋体"/>
          <w:b/>
          <w:bCs/>
          <w:color w:val="000000"/>
          <w:sz w:val="30"/>
          <w:szCs w:val="30"/>
        </w:rPr>
      </w:pPr>
    </w:p>
    <w:p>
      <w:pPr>
        <w:autoSpaceDE w:val="0"/>
        <w:autoSpaceDN w:val="0"/>
        <w:spacing w:line="500" w:lineRule="exact"/>
        <w:ind w:firstLine="602" w:firstLineChars="200"/>
        <w:jc w:val="center"/>
        <w:rPr>
          <w:rFonts w:hint="eastAsia" w:ascii="宋体" w:hAnsi="宋体"/>
          <w:b/>
          <w:bCs/>
          <w:color w:val="000000"/>
          <w:sz w:val="30"/>
          <w:szCs w:val="30"/>
        </w:rPr>
      </w:pPr>
    </w:p>
    <w:p>
      <w:pPr>
        <w:autoSpaceDE w:val="0"/>
        <w:autoSpaceDN w:val="0"/>
        <w:spacing w:line="500" w:lineRule="exact"/>
        <w:ind w:firstLine="602" w:firstLineChars="200"/>
        <w:jc w:val="center"/>
        <w:rPr>
          <w:rFonts w:hint="eastAsia" w:ascii="宋体" w:hAnsi="宋体"/>
          <w:b/>
          <w:bCs/>
          <w:color w:val="000000"/>
          <w:sz w:val="30"/>
          <w:szCs w:val="30"/>
        </w:rPr>
      </w:pPr>
    </w:p>
    <w:p>
      <w:pPr>
        <w:autoSpaceDE w:val="0"/>
        <w:autoSpaceDN w:val="0"/>
        <w:spacing w:line="500" w:lineRule="exact"/>
        <w:ind w:firstLine="602" w:firstLineChars="200"/>
        <w:jc w:val="center"/>
        <w:rPr>
          <w:rFonts w:hint="eastAsia" w:ascii="宋体" w:hAnsi="宋体"/>
          <w:b/>
          <w:bCs/>
          <w:color w:val="000000"/>
          <w:sz w:val="30"/>
          <w:szCs w:val="30"/>
        </w:rPr>
      </w:pPr>
    </w:p>
    <w:p>
      <w:pPr>
        <w:autoSpaceDE w:val="0"/>
        <w:autoSpaceDN w:val="0"/>
        <w:spacing w:line="500" w:lineRule="exact"/>
        <w:ind w:firstLine="602" w:firstLineChars="200"/>
        <w:jc w:val="center"/>
        <w:rPr>
          <w:rFonts w:hint="eastAsia" w:ascii="宋体" w:hAnsi="宋体"/>
          <w:b/>
          <w:bCs/>
          <w:color w:val="000000"/>
          <w:sz w:val="30"/>
          <w:szCs w:val="30"/>
        </w:rPr>
      </w:pPr>
    </w:p>
    <w:p>
      <w:pPr>
        <w:autoSpaceDE w:val="0"/>
        <w:autoSpaceDN w:val="0"/>
        <w:spacing w:line="500" w:lineRule="exact"/>
        <w:ind w:firstLine="602" w:firstLineChars="200"/>
        <w:jc w:val="center"/>
        <w:rPr>
          <w:rFonts w:ascii="宋体" w:hAnsi="宋体"/>
          <w:color w:val="000000"/>
          <w:sz w:val="24"/>
          <w:szCs w:val="24"/>
        </w:rPr>
      </w:pPr>
      <w:r>
        <w:rPr>
          <w:rFonts w:hint="eastAsia" w:ascii="宋体" w:hAnsi="宋体"/>
          <w:b/>
          <w:bCs/>
          <w:color w:val="000000"/>
          <w:sz w:val="30"/>
          <w:szCs w:val="30"/>
        </w:rPr>
        <w:t>一、《信用信息查询结果》</w:t>
      </w:r>
    </w:p>
    <w:p>
      <w:pPr>
        <w:autoSpaceDE w:val="0"/>
        <w:autoSpaceDN w:val="0"/>
        <w:spacing w:line="360" w:lineRule="auto"/>
        <w:rPr>
          <w:rFonts w:ascii="宋体" w:hAnsi="宋体"/>
          <w:b/>
          <w:bCs/>
          <w:color w:val="000000"/>
          <w:kern w:val="0"/>
          <w:sz w:val="24"/>
          <w:szCs w:val="24"/>
          <w:lang w:val="zh-CN"/>
        </w:rPr>
      </w:pPr>
    </w:p>
    <w:p>
      <w:pPr>
        <w:autoSpaceDE w:val="0"/>
        <w:autoSpaceDN w:val="0"/>
        <w:spacing w:line="360" w:lineRule="auto"/>
        <w:rPr>
          <w:rFonts w:ascii="宋体" w:hAnsi="宋体"/>
          <w:b/>
          <w:bCs/>
          <w:color w:val="000000"/>
          <w:kern w:val="0"/>
          <w:sz w:val="24"/>
          <w:szCs w:val="24"/>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hAnsi="华文中宋" w:eastAsia="黑体"/>
          <w:b/>
          <w:sz w:val="44"/>
          <w:szCs w:val="44"/>
        </w:rPr>
      </w:pPr>
      <w:r>
        <w:rPr>
          <w:rFonts w:hint="eastAsia" w:ascii="宋体" w:hAnsi="宋体"/>
          <w:b/>
          <w:bCs/>
          <w:color w:val="000000"/>
          <w:sz w:val="30"/>
          <w:szCs w:val="30"/>
        </w:rPr>
        <w:t>鄂托克前旗企业信用信息查询申请表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仿宋_GB2312" w:hAnsi="华文中宋" w:eastAsia="仿宋_GB2312"/>
          <w:szCs w:val="21"/>
        </w:rPr>
      </w:pPr>
      <w:r>
        <w:rPr>
          <w:rFonts w:hint="eastAsia" w:ascii="宋体" w:hAnsi="宋体" w:cs="Arial"/>
          <w:sz w:val="24"/>
        </w:rPr>
        <w:t xml:space="preserve">                                                                                                       </w:t>
      </w:r>
      <w:r>
        <w:rPr>
          <w:rFonts w:hint="eastAsia" w:ascii="宋体" w:hAnsi="宋体" w:cs="Arial"/>
          <w:szCs w:val="21"/>
        </w:rPr>
        <w:t xml:space="preserve">编号：           </w:t>
      </w:r>
    </w:p>
    <w:tbl>
      <w:tblPr>
        <w:tblStyle w:val="14"/>
        <w:tblW w:w="1082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8"/>
        <w:gridCol w:w="3009"/>
        <w:gridCol w:w="465"/>
        <w:gridCol w:w="1513"/>
        <w:gridCol w:w="288"/>
        <w:gridCol w:w="3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03" w:type="dxa"/>
            <w:gridSpan w:val="2"/>
            <w:tcBorders>
              <w:top w:val="single" w:color="auto" w:sz="8" w:space="0"/>
              <w:bottom w:val="single" w:color="auto" w:sz="8" w:space="0"/>
            </w:tcBorders>
            <w:vAlign w:val="center"/>
          </w:tcPr>
          <w:p>
            <w:pPr>
              <w:spacing w:line="360" w:lineRule="auto"/>
              <w:jc w:val="center"/>
              <w:rPr>
                <w:rFonts w:ascii="宋体" w:hAnsi="宋体"/>
                <w:sz w:val="24"/>
              </w:rPr>
            </w:pPr>
            <w:r>
              <w:rPr>
                <w:rFonts w:hint="eastAsia" w:ascii="宋体" w:hAnsi="宋体"/>
                <w:sz w:val="24"/>
              </w:rPr>
              <w:t>申请企业</w:t>
            </w:r>
          </w:p>
        </w:tc>
        <w:tc>
          <w:tcPr>
            <w:tcW w:w="8424" w:type="dxa"/>
            <w:gridSpan w:val="5"/>
            <w:tcBorders>
              <w:top w:val="single" w:color="auto" w:sz="8" w:space="0"/>
              <w:bottom w:val="single" w:color="auto" w:sz="8" w:space="0"/>
            </w:tcBorders>
            <w:vAlign w:val="center"/>
          </w:tcPr>
          <w:p>
            <w:pPr>
              <w:spacing w:line="360" w:lineRule="auto"/>
              <w:ind w:firstLine="360" w:firstLineChars="15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705" w:type="dxa"/>
            <w:vMerge w:val="restart"/>
            <w:tcBorders>
              <w:top w:val="single" w:color="auto" w:sz="8" w:space="0"/>
            </w:tcBorders>
            <w:vAlign w:val="center"/>
          </w:tcPr>
          <w:p>
            <w:pPr>
              <w:spacing w:line="360" w:lineRule="auto"/>
              <w:jc w:val="center"/>
              <w:rPr>
                <w:rFonts w:ascii="宋体" w:hAnsi="宋体"/>
                <w:sz w:val="24"/>
              </w:rPr>
            </w:pPr>
            <w:r>
              <w:rPr>
                <w:rFonts w:hint="eastAsia" w:ascii="宋体" w:hAnsi="宋体"/>
                <w:sz w:val="24"/>
              </w:rPr>
              <w:t>查询企业</w:t>
            </w:r>
          </w:p>
        </w:tc>
        <w:tc>
          <w:tcPr>
            <w:tcW w:w="1698" w:type="dxa"/>
            <w:tcBorders>
              <w:top w:val="single" w:color="auto" w:sz="8" w:space="0"/>
              <w:bottom w:val="single" w:color="auto" w:sz="4" w:space="0"/>
            </w:tcBorders>
            <w:vAlign w:val="center"/>
          </w:tcPr>
          <w:p>
            <w:pPr>
              <w:spacing w:line="400" w:lineRule="exact"/>
              <w:jc w:val="left"/>
              <w:rPr>
                <w:rFonts w:ascii="宋体" w:hAnsi="宋体"/>
                <w:sz w:val="24"/>
              </w:rPr>
            </w:pPr>
            <w:r>
              <w:rPr>
                <w:rFonts w:hint="eastAsia" w:ascii="宋体" w:hAnsi="宋体"/>
                <w:sz w:val="24"/>
              </w:rPr>
              <w:t>所查询企业</w:t>
            </w:r>
          </w:p>
          <w:p>
            <w:pPr>
              <w:spacing w:line="400" w:lineRule="exact"/>
              <w:jc w:val="left"/>
              <w:rPr>
                <w:rFonts w:ascii="宋体" w:hAnsi="宋体"/>
                <w:sz w:val="24"/>
              </w:rPr>
            </w:pPr>
            <w:r>
              <w:rPr>
                <w:rFonts w:hint="eastAsia" w:ascii="宋体" w:hAnsi="宋体"/>
                <w:sz w:val="24"/>
              </w:rPr>
              <w:t>全称</w:t>
            </w:r>
          </w:p>
        </w:tc>
        <w:tc>
          <w:tcPr>
            <w:tcW w:w="8424" w:type="dxa"/>
            <w:gridSpan w:val="5"/>
            <w:tcBorders>
              <w:top w:val="single" w:color="auto" w:sz="8" w:space="0"/>
            </w:tcBorders>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5" w:type="dxa"/>
            <w:vMerge w:val="continue"/>
            <w:vAlign w:val="center"/>
          </w:tcPr>
          <w:p>
            <w:pPr>
              <w:spacing w:line="360" w:lineRule="auto"/>
              <w:jc w:val="left"/>
            </w:pPr>
          </w:p>
        </w:tc>
        <w:tc>
          <w:tcPr>
            <w:tcW w:w="1698" w:type="dxa"/>
            <w:tcBorders>
              <w:top w:val="single" w:color="auto" w:sz="8" w:space="0"/>
              <w:bottom w:val="single" w:color="auto" w:sz="4" w:space="0"/>
            </w:tcBorders>
            <w:vAlign w:val="center"/>
          </w:tcPr>
          <w:p>
            <w:pPr>
              <w:spacing w:line="400" w:lineRule="exact"/>
              <w:jc w:val="left"/>
              <w:rPr>
                <w:rFonts w:ascii="宋体" w:hAnsi="宋体"/>
                <w:sz w:val="24"/>
              </w:rPr>
            </w:pPr>
            <w:r>
              <w:rPr>
                <w:rFonts w:hint="eastAsia" w:ascii="宋体" w:hAnsi="宋体"/>
                <w:sz w:val="24"/>
              </w:rPr>
              <w:t>企业统一社会信用代码</w:t>
            </w:r>
          </w:p>
        </w:tc>
        <w:tc>
          <w:tcPr>
            <w:tcW w:w="8424" w:type="dxa"/>
            <w:gridSpan w:val="5"/>
            <w:tcBorders>
              <w:bottom w:val="single" w:color="auto" w:sz="4"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05" w:type="dxa"/>
            <w:vMerge w:val="continue"/>
            <w:vAlign w:val="center"/>
          </w:tcPr>
          <w:p>
            <w:pPr>
              <w:spacing w:line="360" w:lineRule="auto"/>
              <w:jc w:val="center"/>
              <w:rPr>
                <w:rFonts w:ascii="宋体" w:hAnsi="宋体"/>
                <w:sz w:val="24"/>
              </w:rPr>
            </w:pPr>
          </w:p>
        </w:tc>
        <w:tc>
          <w:tcPr>
            <w:tcW w:w="1698" w:type="dxa"/>
            <w:tcBorders>
              <w:top w:val="single" w:color="auto" w:sz="8" w:space="0"/>
              <w:bottom w:val="single" w:color="auto" w:sz="4" w:space="0"/>
            </w:tcBorders>
            <w:vAlign w:val="center"/>
          </w:tcPr>
          <w:p>
            <w:pPr>
              <w:spacing w:line="360" w:lineRule="auto"/>
              <w:jc w:val="center"/>
              <w:rPr>
                <w:rFonts w:ascii="宋体" w:hAnsi="宋体"/>
                <w:sz w:val="24"/>
              </w:rPr>
            </w:pPr>
            <w:r>
              <w:rPr>
                <w:rFonts w:hint="eastAsia" w:ascii="宋体" w:hAnsi="宋体"/>
                <w:sz w:val="24"/>
              </w:rPr>
              <w:t>法人姓名</w:t>
            </w:r>
          </w:p>
        </w:tc>
        <w:tc>
          <w:tcPr>
            <w:tcW w:w="8424" w:type="dxa"/>
            <w:gridSpan w:val="5"/>
            <w:tcBorders>
              <w:top w:val="single" w:color="auto" w:sz="8" w:space="0"/>
            </w:tcBorders>
            <w:vAlign w:val="center"/>
          </w:tcPr>
          <w:p>
            <w:pPr>
              <w:spacing w:line="360" w:lineRule="auto"/>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05" w:type="dxa"/>
            <w:vMerge w:val="continue"/>
            <w:tcBorders>
              <w:bottom w:val="single" w:color="auto" w:sz="4" w:space="0"/>
            </w:tcBorders>
            <w:vAlign w:val="center"/>
          </w:tcPr>
          <w:p>
            <w:pPr>
              <w:spacing w:line="360" w:lineRule="auto"/>
              <w:jc w:val="center"/>
            </w:pPr>
          </w:p>
        </w:tc>
        <w:tc>
          <w:tcPr>
            <w:tcW w:w="1698" w:type="dxa"/>
            <w:tcBorders>
              <w:top w:val="single" w:color="auto" w:sz="8" w:space="0"/>
              <w:bottom w:val="single" w:color="auto" w:sz="4" w:space="0"/>
            </w:tcBorders>
            <w:vAlign w:val="center"/>
          </w:tcPr>
          <w:p>
            <w:pPr>
              <w:spacing w:line="360" w:lineRule="auto"/>
              <w:jc w:val="center"/>
              <w:rPr>
                <w:rFonts w:ascii="宋体" w:hAnsi="宋体"/>
                <w:sz w:val="24"/>
              </w:rPr>
            </w:pPr>
            <w:r>
              <w:rPr>
                <w:rFonts w:hint="eastAsia" w:ascii="宋体" w:hAnsi="宋体"/>
                <w:sz w:val="24"/>
              </w:rPr>
              <w:t>身份证号码</w:t>
            </w:r>
          </w:p>
        </w:tc>
        <w:tc>
          <w:tcPr>
            <w:tcW w:w="8424" w:type="dxa"/>
            <w:gridSpan w:val="5"/>
            <w:tcBorders>
              <w:bottom w:val="single" w:color="auto" w:sz="4" w:space="0"/>
            </w:tcBorders>
            <w:vAlign w:val="center"/>
          </w:tcPr>
          <w:tbl>
            <w:tblPr>
              <w:tblStyle w:val="14"/>
              <w:tblpPr w:leftFromText="180" w:rightFromText="180" w:vertAnchor="text" w:horzAnchor="page" w:tblpX="193" w:tblpY="172"/>
              <w:tblOverlap w:val="never"/>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c>
                <w:tcPr>
                  <w:tcW w:w="360" w:type="dxa"/>
                  <w:vAlign w:val="top"/>
                </w:tcPr>
                <w:p>
                  <w:pPr>
                    <w:spacing w:line="360" w:lineRule="auto"/>
                    <w:rPr>
                      <w:rFonts w:ascii="宋体" w:hAnsi="宋体"/>
                      <w:sz w:val="18"/>
                      <w:szCs w:val="18"/>
                    </w:rPr>
                  </w:pPr>
                </w:p>
              </w:tc>
            </w:tr>
          </w:tbl>
          <w:p>
            <w:pPr>
              <w:spacing w:line="360" w:lineRule="auto"/>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b/>
                <w:bCs/>
                <w:sz w:val="24"/>
              </w:rPr>
            </w:pPr>
            <w:r>
              <w:rPr>
                <w:rFonts w:hint="eastAsia" w:ascii="宋体" w:hAnsi="宋体"/>
                <w:sz w:val="24"/>
              </w:rPr>
              <w:t>电子邮箱</w:t>
            </w:r>
          </w:p>
        </w:tc>
        <w:tc>
          <w:tcPr>
            <w:tcW w:w="300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sz w:val="24"/>
              </w:rPr>
            </w:pPr>
          </w:p>
        </w:tc>
        <w:tc>
          <w:tcPr>
            <w:tcW w:w="2266" w:type="dxa"/>
            <w:gridSpan w:val="3"/>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ascii="宋体" w:hAnsi="宋体"/>
                <w:sz w:val="24"/>
              </w:rPr>
            </w:pPr>
            <w:r>
              <w:rPr>
                <w:rFonts w:hint="eastAsia" w:ascii="宋体" w:hAnsi="宋体"/>
                <w:sz w:val="24"/>
              </w:rPr>
              <w:t>联系电话</w:t>
            </w:r>
          </w:p>
        </w:tc>
        <w:tc>
          <w:tcPr>
            <w:tcW w:w="3149" w:type="dxa"/>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1"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bCs/>
                <w:sz w:val="24"/>
              </w:rPr>
            </w:pPr>
            <w:r>
              <w:rPr>
                <w:rFonts w:hint="eastAsia" w:ascii="宋体" w:hAnsi="宋体" w:cs="宋体"/>
                <w:kern w:val="0"/>
                <w:sz w:val="24"/>
              </w:rPr>
              <w:t>申请查询企业信用信息事由及用途</w:t>
            </w:r>
          </w:p>
        </w:tc>
        <w:tc>
          <w:tcPr>
            <w:tcW w:w="8424" w:type="dxa"/>
            <w:gridSpan w:val="5"/>
            <w:tcBorders>
              <w:top w:val="single" w:color="auto" w:sz="8" w:space="0"/>
              <w:left w:val="single" w:color="auto" w:sz="8" w:space="0"/>
              <w:bottom w:val="single" w:color="auto" w:sz="8" w:space="0"/>
              <w:right w:val="single" w:color="auto" w:sz="8" w:space="0"/>
            </w:tcBorders>
            <w:vAlign w:val="center"/>
          </w:tcPr>
          <w:p>
            <w:pPr>
              <w:spacing w:line="360" w:lineRule="auto"/>
              <w:jc w:val="left"/>
              <w:rPr>
                <w:rFonts w:ascii="宋体" w:hAnsi="宋体" w:cs="宋体"/>
                <w:kern w:val="0"/>
                <w:sz w:val="24"/>
              </w:rPr>
            </w:pPr>
            <w:r>
              <w:rPr>
                <w:rFonts w:hint="eastAsia" w:ascii="宋体" w:hAnsi="宋体" w:cs="宋体"/>
                <w:kern w:val="0"/>
                <w:sz w:val="24"/>
              </w:rPr>
              <w:t>□办理</w:t>
            </w:r>
            <w:r>
              <w:rPr>
                <w:rFonts w:hint="eastAsia" w:ascii="宋体" w:hAnsi="宋体" w:cs="宋体"/>
                <w:kern w:val="0"/>
                <w:sz w:val="24"/>
                <w:u w:val="single"/>
              </w:rPr>
              <w:t xml:space="preserve">                                                     </w:t>
            </w:r>
            <w:r>
              <w:rPr>
                <w:rFonts w:hint="eastAsia" w:ascii="宋体" w:hAnsi="宋体" w:cs="宋体"/>
                <w:kern w:val="0"/>
                <w:sz w:val="24"/>
              </w:rPr>
              <w:t>相关业务。</w:t>
            </w:r>
          </w:p>
          <w:p>
            <w:pPr>
              <w:spacing w:line="360" w:lineRule="auto"/>
              <w:jc w:val="left"/>
              <w:rPr>
                <w:rFonts w:ascii="宋体" w:hAnsi="宋体"/>
                <w:bCs/>
                <w:sz w:val="24"/>
              </w:rPr>
            </w:pPr>
            <w:r>
              <w:rPr>
                <w:rFonts w:hint="eastAsia" w:ascii="宋体" w:hAnsi="宋体" w:cs="宋体"/>
                <w:kern w:val="0"/>
                <w:sz w:val="24"/>
              </w:rPr>
              <w:t>□</w:t>
            </w:r>
            <w:r>
              <w:rPr>
                <w:rFonts w:hint="eastAsia" w:ascii="宋体" w:hAnsi="宋体"/>
                <w:sz w:val="24"/>
              </w:rPr>
              <w:t>其他</w:t>
            </w:r>
            <w:r>
              <w:rPr>
                <w:rFonts w:hint="eastAsia" w:ascii="宋体" w:hAnsi="宋体" w:cs="宋体"/>
                <w:kern w:val="0"/>
                <w:sz w:val="24"/>
                <w:u w:val="single"/>
              </w:rPr>
              <w:t xml:space="preserve">                                             　　　 </w:t>
            </w:r>
            <w:r>
              <w:rPr>
                <w:rFonts w:hint="eastAsia" w:ascii="宋体" w:hAnsi="宋体" w:cs="宋体"/>
                <w:kern w:val="0"/>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10827" w:type="dxa"/>
            <w:gridSpan w:val="7"/>
            <w:tcBorders>
              <w:top w:val="single" w:color="auto" w:sz="8" w:space="0"/>
              <w:left w:val="single" w:color="auto" w:sz="8" w:space="0"/>
              <w:bottom w:val="single" w:color="auto" w:sz="8" w:space="0"/>
              <w:right w:val="single" w:color="auto" w:sz="8" w:space="0"/>
            </w:tcBorders>
            <w:vAlign w:val="center"/>
          </w:tcPr>
          <w:p>
            <w:pPr>
              <w:spacing w:line="360" w:lineRule="auto"/>
              <w:ind w:firstLine="5570" w:firstLineChars="2321"/>
              <w:rPr>
                <w:rFonts w:ascii="宋体" w:hAnsi="宋体"/>
                <w:sz w:val="24"/>
              </w:rPr>
            </w:pPr>
          </w:p>
          <w:p>
            <w:pPr>
              <w:spacing w:line="360" w:lineRule="auto"/>
              <w:jc w:val="right"/>
              <w:rPr>
                <w:rFonts w:ascii="宋体" w:hAnsi="宋体"/>
                <w:bCs/>
                <w:sz w:val="24"/>
              </w:rPr>
            </w:pPr>
            <w:r>
              <w:rPr>
                <w:rFonts w:hint="eastAsia" w:ascii="宋体" w:hAnsi="宋体"/>
                <w:sz w:val="24"/>
              </w:rPr>
              <w:t>申请人签名：</w:t>
            </w:r>
            <w:r>
              <w:rPr>
                <w:rFonts w:hint="eastAsia" w:ascii="宋体" w:hAnsi="宋体"/>
                <w:bCs/>
                <w:sz w:val="24"/>
              </w:rPr>
              <w:t xml:space="preserve">                       年      月    日</w:t>
            </w:r>
          </w:p>
          <w:p>
            <w:pPr>
              <w:spacing w:line="360" w:lineRule="auto"/>
              <w:jc w:val="right"/>
              <w:rPr>
                <w:rFonts w:ascii="宋体" w:hAnsi="宋体"/>
                <w:bCs/>
                <w:sz w:val="24"/>
              </w:rPr>
            </w:pPr>
          </w:p>
          <w:p>
            <w:pPr>
              <w:spacing w:line="360" w:lineRule="auto"/>
              <w:ind w:firstLine="4560" w:firstLineChars="1900"/>
              <w:rPr>
                <w:rFonts w:ascii="宋体" w:hAnsi="宋体" w:cs="宋体"/>
                <w:kern w:val="0"/>
                <w:sz w:val="24"/>
              </w:rPr>
            </w:pPr>
            <w:r>
              <w:rPr>
                <w:rFonts w:hint="eastAsia" w:ascii="宋体" w:hAnsi="宋体"/>
                <w:bCs/>
                <w:sz w:val="24"/>
              </w:rPr>
              <w:t>公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03"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kern w:val="0"/>
                <w:sz w:val="24"/>
              </w:rPr>
            </w:pPr>
            <w:r>
              <w:rPr>
                <w:rFonts w:hint="eastAsia" w:ascii="宋体" w:hAnsi="宋体" w:cs="宋体"/>
                <w:kern w:val="0"/>
                <w:sz w:val="24"/>
              </w:rPr>
              <w:t>受理人签名</w:t>
            </w:r>
          </w:p>
        </w:tc>
        <w:tc>
          <w:tcPr>
            <w:tcW w:w="347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ind w:firstLine="480" w:firstLineChars="200"/>
              <w:rPr>
                <w:rFonts w:ascii="宋体" w:hAnsi="宋体" w:cs="宋体"/>
                <w:kern w:val="0"/>
                <w:sz w:val="24"/>
              </w:rPr>
            </w:pPr>
          </w:p>
        </w:tc>
        <w:tc>
          <w:tcPr>
            <w:tcW w:w="1513"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kern w:val="0"/>
                <w:sz w:val="24"/>
              </w:rPr>
            </w:pPr>
            <w:r>
              <w:rPr>
                <w:rFonts w:hint="eastAsia" w:ascii="宋体" w:hAnsi="宋体" w:cs="宋体"/>
                <w:kern w:val="0"/>
                <w:sz w:val="24"/>
              </w:rPr>
              <w:t>审核人意见：</w:t>
            </w:r>
          </w:p>
        </w:tc>
        <w:tc>
          <w:tcPr>
            <w:tcW w:w="3437"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kern w:val="0"/>
                <w:sz w:val="24"/>
              </w:rPr>
            </w:pPr>
            <w:r>
              <w:rPr>
                <w:rFonts w:hint="eastAsia"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签名：</w:t>
            </w:r>
          </w:p>
        </w:tc>
      </w:tr>
    </w:tbl>
    <w:p>
      <w:pPr>
        <w:spacing w:line="0" w:lineRule="atLeast"/>
        <w:rPr>
          <w:rFonts w:ascii="宋体" w:hAnsi="宋体"/>
          <w:b/>
          <w:szCs w:val="21"/>
        </w:rPr>
      </w:pPr>
      <w:r>
        <w:rPr>
          <w:rFonts w:hint="eastAsia" w:ascii="宋体" w:hAnsi="宋体"/>
          <w:b/>
          <w:szCs w:val="21"/>
        </w:rPr>
        <w:t xml:space="preserve">　　　　　　　　　　　　　　　　　　　　 </w:t>
      </w:r>
    </w:p>
    <w:p>
      <w:pPr>
        <w:spacing w:line="0" w:lineRule="atLeast"/>
        <w:rPr>
          <w:rFonts w:ascii="宋体" w:hAnsi="宋体"/>
          <w:szCs w:val="21"/>
        </w:rPr>
      </w:pPr>
    </w:p>
    <w:p>
      <w:pPr>
        <w:spacing w:line="0" w:lineRule="atLeast"/>
        <w:rPr>
          <w:rFonts w:ascii="宋体" w:hAnsi="宋体"/>
          <w:szCs w:val="21"/>
          <w:lang w:val="zh-CN"/>
        </w:rPr>
      </w:pPr>
      <w:r>
        <w:rPr>
          <w:rFonts w:hint="eastAsia" w:ascii="宋体" w:hAnsi="宋体"/>
          <w:b/>
          <w:szCs w:val="21"/>
        </w:rPr>
        <w:t>注：</w:t>
      </w:r>
      <w:r>
        <w:rPr>
          <w:rFonts w:hint="eastAsia" w:ascii="宋体" w:hAnsi="宋体"/>
          <w:szCs w:val="21"/>
        </w:rPr>
        <w:t>1.请</w:t>
      </w:r>
      <w:r>
        <w:rPr>
          <w:rFonts w:hint="eastAsia" w:ascii="宋体" w:hAnsi="宋体"/>
          <w:szCs w:val="21"/>
          <w:lang w:val="zh-CN"/>
        </w:rPr>
        <w:t>如实、完整地填写有关内容。</w:t>
      </w:r>
    </w:p>
    <w:p>
      <w:pPr>
        <w:spacing w:line="0" w:lineRule="atLeast"/>
        <w:ind w:firstLine="420"/>
        <w:rPr>
          <w:rFonts w:ascii="宋体" w:hAnsi="宋体"/>
          <w:szCs w:val="21"/>
          <w:lang w:val="zh-CN"/>
        </w:rPr>
      </w:pPr>
      <w:r>
        <w:rPr>
          <w:rFonts w:hint="eastAsia" w:ascii="宋体" w:hAnsi="宋体"/>
          <w:szCs w:val="21"/>
        </w:rPr>
        <w:t>2.</w:t>
      </w:r>
      <w:r>
        <w:rPr>
          <w:rFonts w:hint="eastAsia" w:ascii="宋体" w:hAnsi="宋体"/>
          <w:szCs w:val="21"/>
          <w:lang w:val="zh-CN"/>
        </w:rPr>
        <w:t>请使用黑色钢笔、中性笔签字。</w:t>
      </w:r>
    </w:p>
    <w:p>
      <w:pPr>
        <w:spacing w:line="0" w:lineRule="atLeast"/>
        <w:ind w:firstLine="560" w:firstLineChars="200"/>
        <w:rPr>
          <w:rFonts w:ascii="宋体" w:hAnsi="宋体"/>
          <w:szCs w:val="21"/>
          <w:lang w:val="zh-CN"/>
        </w:rPr>
      </w:pPr>
      <w:r>
        <w:rPr>
          <w:rFonts w:hint="eastAsia" w:ascii="宋体" w:hAnsi="宋体"/>
          <w:szCs w:val="21"/>
        </w:rPr>
        <w:t>3.</w:t>
      </w:r>
      <w:r>
        <w:rPr>
          <w:rFonts w:hint="eastAsia" w:ascii="宋体" w:hAnsi="宋体"/>
          <w:szCs w:val="21"/>
          <w:lang w:val="zh-CN"/>
        </w:rPr>
        <w:t>受理查询后</w:t>
      </w:r>
      <w:r>
        <w:rPr>
          <w:rFonts w:hint="eastAsia" w:ascii="宋体" w:hAnsi="宋体"/>
          <w:szCs w:val="21"/>
        </w:rPr>
        <w:t>5个工作日</w:t>
      </w:r>
      <w:r>
        <w:rPr>
          <w:rFonts w:hint="eastAsia" w:ascii="宋体" w:hAnsi="宋体"/>
          <w:szCs w:val="21"/>
          <w:lang w:val="zh-CN"/>
        </w:rPr>
        <w:t>提供所申请的企业信用信息情况。</w:t>
      </w:r>
    </w:p>
    <w:p>
      <w:pPr>
        <w:spacing w:line="0" w:lineRule="atLeast"/>
        <w:rPr>
          <w:rFonts w:ascii="宋体" w:hAnsi="宋体"/>
          <w:szCs w:val="21"/>
          <w:lang w:val="zh-CN"/>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黑体" w:hAnsi="华文中宋" w:eastAsia="黑体"/>
          <w:b/>
          <w:sz w:val="36"/>
          <w:szCs w:val="36"/>
        </w:rPr>
      </w:pPr>
      <w:r>
        <w:rPr>
          <w:rFonts w:hint="eastAsia" w:ascii="黑体" w:hAnsi="华文中宋" w:eastAsia="黑体"/>
          <w:b/>
          <w:sz w:val="32"/>
          <w:szCs w:val="32"/>
        </w:rPr>
        <w:t>鄂托克前旗社会信用管理中心制表</w:t>
      </w:r>
    </w:p>
    <w:p>
      <w:pPr>
        <w:autoSpaceDE w:val="0"/>
        <w:autoSpaceDN w:val="0"/>
        <w:spacing w:line="500" w:lineRule="exact"/>
        <w:ind w:firstLine="480" w:firstLineChars="200"/>
        <w:rPr>
          <w:rFonts w:ascii="宋体" w:hAnsi="宋体"/>
          <w:color w:val="000000"/>
          <w:sz w:val="24"/>
          <w:szCs w:val="24"/>
        </w:rPr>
      </w:pPr>
    </w:p>
    <w:p>
      <w:pPr>
        <w:autoSpaceDE w:val="0"/>
        <w:autoSpaceDN w:val="0"/>
        <w:spacing w:line="500" w:lineRule="exact"/>
        <w:ind w:firstLine="480" w:firstLineChars="200"/>
        <w:rPr>
          <w:rFonts w:ascii="宋体" w:hAnsi="宋体"/>
          <w:b/>
          <w:bCs/>
          <w:color w:val="0000FF"/>
          <w:kern w:val="0"/>
          <w:sz w:val="24"/>
          <w:szCs w:val="24"/>
        </w:rPr>
      </w:pPr>
      <w:r>
        <w:rPr>
          <w:rFonts w:hint="eastAsia" w:ascii="宋体" w:hAnsi="宋体"/>
          <w:color w:val="0000FF"/>
          <w:sz w:val="24"/>
          <w:szCs w:val="24"/>
        </w:rPr>
        <w:t>供应商须在投标文件中提供企业工商注册所在地或项目所在地信用管理中心出具的《信用信息查询结果》且在有效期范围内（注：鄂托克前旗社会信用管理中心：地址．</w:t>
      </w:r>
      <w:r>
        <w:rPr>
          <w:rFonts w:hint="eastAsia" w:ascii="宋体" w:hAnsi="宋体"/>
          <w:color w:val="0000FF"/>
          <w:sz w:val="24"/>
          <w:szCs w:val="24"/>
          <w:lang w:eastAsia="zh-CN"/>
        </w:rPr>
        <w:t>鄂托克前旗城川镇</w:t>
      </w:r>
      <w:r>
        <w:rPr>
          <w:rFonts w:hint="eastAsia" w:ascii="宋体" w:hAnsi="宋体"/>
          <w:color w:val="0000FF"/>
          <w:sz w:val="24"/>
          <w:szCs w:val="24"/>
        </w:rPr>
        <w:t>综合办公楼7003房间；　电话：0477-7625899）。</w:t>
      </w:r>
    </w:p>
    <w:p>
      <w:pPr>
        <w:autoSpaceDE w:val="0"/>
        <w:autoSpaceDN w:val="0"/>
        <w:spacing w:line="500" w:lineRule="exact"/>
        <w:rPr>
          <w:rFonts w:ascii="宋体" w:hAnsi="宋体"/>
          <w:color w:val="0000FF"/>
          <w:sz w:val="24"/>
          <w:szCs w:val="24"/>
        </w:rPr>
      </w:pPr>
      <w:r>
        <w:rPr>
          <w:rFonts w:hint="eastAsia" w:ascii="宋体" w:hAnsi="宋体"/>
          <w:color w:val="0000FF"/>
          <w:sz w:val="24"/>
          <w:szCs w:val="24"/>
        </w:rPr>
        <w:t>办理步骤：</w:t>
      </w:r>
    </w:p>
    <w:p>
      <w:pPr>
        <w:autoSpaceDE w:val="0"/>
        <w:autoSpaceDN w:val="0"/>
        <w:spacing w:line="500" w:lineRule="exact"/>
        <w:rPr>
          <w:rFonts w:ascii="宋体" w:hAnsi="宋体"/>
          <w:color w:val="0000FF"/>
          <w:sz w:val="24"/>
          <w:szCs w:val="24"/>
        </w:rPr>
      </w:pPr>
      <w:r>
        <w:rPr>
          <w:rFonts w:hint="eastAsia" w:ascii="宋体" w:hAnsi="宋体"/>
          <w:color w:val="0000FF"/>
          <w:sz w:val="24"/>
          <w:szCs w:val="24"/>
        </w:rPr>
        <w:t>1.营业执照彩色扫描件jpeg图片格式。（必须能够清楚的分辨统一社会信用代码以及企业名称）。</w:t>
      </w:r>
    </w:p>
    <w:p>
      <w:pPr>
        <w:autoSpaceDE w:val="0"/>
        <w:autoSpaceDN w:val="0"/>
        <w:spacing w:line="500" w:lineRule="exact"/>
        <w:rPr>
          <w:rFonts w:ascii="宋体" w:hAnsi="宋体"/>
          <w:color w:val="0000FF"/>
          <w:sz w:val="24"/>
          <w:szCs w:val="24"/>
        </w:rPr>
      </w:pPr>
      <w:r>
        <w:rPr>
          <w:rFonts w:hint="eastAsia" w:ascii="宋体" w:hAnsi="宋体"/>
          <w:color w:val="0000FF"/>
          <w:sz w:val="24"/>
          <w:szCs w:val="24"/>
        </w:rPr>
        <w:t>2.法人身份证彩色扫描件jpeg图片格式（A4纸，正反面左右对齐，必须能够清楚的分辨出身份证及姓名）。</w:t>
      </w:r>
    </w:p>
    <w:p>
      <w:pPr>
        <w:autoSpaceDE w:val="0"/>
        <w:autoSpaceDN w:val="0"/>
        <w:spacing w:line="500" w:lineRule="exact"/>
        <w:rPr>
          <w:rFonts w:ascii="宋体" w:hAnsi="宋体"/>
          <w:color w:val="0000FF"/>
          <w:sz w:val="24"/>
          <w:szCs w:val="24"/>
        </w:rPr>
      </w:pPr>
      <w:r>
        <w:rPr>
          <w:rFonts w:hint="eastAsia" w:ascii="宋体" w:hAnsi="宋体"/>
          <w:color w:val="0000FF"/>
          <w:sz w:val="24"/>
          <w:szCs w:val="24"/>
        </w:rPr>
        <w:t>3.鄂托克前旗企业信用信息查询申请表盖章彩色扫描件jpeg图片格式。</w:t>
      </w:r>
    </w:p>
    <w:p>
      <w:pPr>
        <w:autoSpaceDE w:val="0"/>
        <w:autoSpaceDN w:val="0"/>
        <w:spacing w:line="500" w:lineRule="exact"/>
        <w:rPr>
          <w:rFonts w:ascii="宋体" w:hAnsi="宋体"/>
          <w:color w:val="0000FF"/>
          <w:sz w:val="24"/>
          <w:szCs w:val="24"/>
        </w:rPr>
      </w:pPr>
      <w:r>
        <w:rPr>
          <w:rFonts w:hint="eastAsia" w:ascii="宋体" w:hAnsi="宋体"/>
          <w:color w:val="0000FF"/>
          <w:sz w:val="24"/>
          <w:szCs w:val="24"/>
        </w:rPr>
        <w:t>申请材料发送到  eqqfgjxyglzx@163.com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bCs/>
          <w:color w:val="000000"/>
          <w:sz w:val="30"/>
          <w:szCs w:val="30"/>
        </w:rPr>
      </w:pPr>
      <w:r>
        <w:rPr>
          <w:rFonts w:ascii="宋体" w:hAnsi="宋体"/>
          <w:b/>
          <w:bCs/>
          <w:color w:val="000000"/>
          <w:kern w:val="0"/>
          <w:sz w:val="24"/>
          <w:szCs w:val="24"/>
          <w:lang w:val="zh-CN"/>
        </w:rPr>
        <w:br w:type="page"/>
      </w:r>
      <w:r>
        <w:rPr>
          <w:rFonts w:hint="eastAsia" w:ascii="宋体" w:hAnsi="宋体"/>
          <w:b/>
          <w:bCs/>
          <w:color w:val="000000"/>
          <w:sz w:val="30"/>
          <w:szCs w:val="30"/>
        </w:rPr>
        <w:t>二、“中国政府采购网”查询记录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2" w:firstLineChars="200"/>
        <w:rPr>
          <w:rFonts w:ascii="宋体" w:hAnsi="宋体"/>
          <w:b/>
          <w:bCs/>
          <w:color w:val="000000"/>
          <w:sz w:val="30"/>
          <w:szCs w:val="30"/>
        </w:rPr>
      </w:pPr>
      <w:r>
        <w:rPr>
          <w:rFonts w:hint="eastAsia" w:ascii="宋体" w:hAnsi="宋体"/>
          <w:b/>
          <w:bCs/>
          <w:color w:val="000000"/>
          <w:sz w:val="30"/>
          <w:szCs w:val="30"/>
        </w:rPr>
        <w:t>供应商需登录“中国政府采购网”网站（www.ccgp.gov.cn）查询，并提供近一个月内的任意一天的查询截图。</w:t>
      </w:r>
    </w:p>
    <w:p>
      <w:pPr>
        <w:autoSpaceDE w:val="0"/>
        <w:autoSpaceDN w:val="0"/>
        <w:spacing w:line="360" w:lineRule="auto"/>
        <w:rPr>
          <w:rFonts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hint="eastAsia" w:ascii="宋体" w:hAnsi="宋体"/>
          <w:b/>
          <w:bCs/>
          <w:color w:val="000000"/>
          <w:kern w:val="0"/>
          <w:sz w:val="24"/>
          <w:szCs w:val="24"/>
          <w:lang w:val="zh-CN"/>
        </w:rPr>
      </w:pPr>
    </w:p>
    <w:p>
      <w:pPr>
        <w:autoSpaceDE w:val="0"/>
        <w:autoSpaceDN w:val="0"/>
        <w:spacing w:line="360" w:lineRule="auto"/>
        <w:rPr>
          <w:rFonts w:ascii="宋体" w:hAnsi="宋体"/>
          <w:b/>
          <w:bCs/>
          <w:color w:val="000000"/>
          <w:kern w:val="0"/>
          <w:sz w:val="24"/>
          <w:szCs w:val="24"/>
          <w:lang w:val="zh-CN"/>
        </w:rPr>
      </w:pPr>
    </w:p>
    <w:p>
      <w:pPr>
        <w:pStyle w:val="11"/>
        <w:rPr>
          <w:lang w:val="zh-CN"/>
        </w:rPr>
      </w:pPr>
    </w:p>
    <w:p>
      <w:pPr>
        <w:autoSpaceDE w:val="0"/>
        <w:autoSpaceDN w:val="0"/>
        <w:spacing w:line="360" w:lineRule="auto"/>
        <w:jc w:val="center"/>
        <w:rPr>
          <w:rFonts w:ascii="宋体" w:hAnsi="宋体"/>
          <w:b/>
          <w:bCs/>
          <w:color w:val="000000"/>
          <w:kern w:val="0"/>
          <w:sz w:val="24"/>
          <w:szCs w:val="24"/>
          <w:lang w:val="zh-CN"/>
        </w:rPr>
      </w:pPr>
      <w:r>
        <w:rPr>
          <w:rFonts w:hint="eastAsia" w:ascii="宋体" w:hAnsi="宋体"/>
          <w:b/>
          <w:sz w:val="21"/>
          <w:szCs w:val="21"/>
          <w:lang w:val="en-US" w:eastAsia="zh-CN"/>
        </w:rPr>
        <w:t>十九、</w:t>
      </w:r>
      <w:r>
        <w:rPr>
          <w:rFonts w:hint="eastAsia" w:ascii="宋体" w:hAnsi="宋体"/>
          <w:b/>
          <w:sz w:val="21"/>
          <w:szCs w:val="21"/>
        </w:rPr>
        <w:t>政府采购政策情况表</w:t>
      </w:r>
    </w:p>
    <w:tbl>
      <w:tblPr>
        <w:tblStyle w:val="1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shd w:val="clear" w:color="auto" w:fill="auto"/>
            <w:vAlign w:val="center"/>
          </w:tcPr>
          <w:p>
            <w:pPr>
              <w:pStyle w:val="23"/>
              <w:tabs>
                <w:tab w:val="left" w:pos="1260"/>
              </w:tabs>
              <w:spacing w:before="156" w:after="156"/>
              <w:rPr>
                <w:rFonts w:ascii="宋体" w:hAnsi="宋体" w:cs="宋体"/>
                <w:kern w:val="0"/>
                <w:sz w:val="24"/>
              </w:rPr>
            </w:pPr>
            <w:r>
              <w:rPr>
                <w:rFonts w:hint="eastAsia" w:ascii="宋体" w:hAnsi="宋体" w:cs="宋体"/>
                <w:kern w:val="0"/>
                <w:sz w:val="24"/>
              </w:rPr>
              <w:t>中小企业扶持政策</w:t>
            </w:r>
          </w:p>
        </w:tc>
        <w:tc>
          <w:tcPr>
            <w:tcW w:w="7898" w:type="dxa"/>
            <w:shd w:val="clear" w:color="auto" w:fill="auto"/>
            <w:vAlign w:val="center"/>
          </w:tcPr>
          <w:p>
            <w:pPr>
              <w:pStyle w:val="23"/>
              <w:tabs>
                <w:tab w:val="left" w:pos="1260"/>
              </w:tabs>
              <w:spacing w:before="40" w:after="40" w:line="360" w:lineRule="auto"/>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小微企业</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中小企业声明函</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tabs>
                <w:tab w:val="left" w:pos="1260"/>
              </w:tabs>
              <w:spacing w:before="156" w:after="156"/>
              <w:rPr>
                <w:rFonts w:ascii="宋体" w:hAnsi="宋体" w:cs="宋体"/>
                <w:kern w:val="0"/>
                <w:sz w:val="24"/>
              </w:rPr>
            </w:pPr>
            <w:r>
              <w:rPr>
                <w:rFonts w:ascii="宋体" w:hAnsi="宋体" w:cs="宋体"/>
                <w:kern w:val="0"/>
                <w:sz w:val="24"/>
              </w:rPr>
              <w:t>监狱企业</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r>
        <w:rPr>
          <w:rFonts w:hint="eastAsia"/>
          <w:sz w:val="24"/>
        </w:rPr>
        <w:t>填报要求：</w:t>
      </w:r>
      <w:r>
        <w:rPr>
          <w:rFonts w:hint="eastAsia" w:ascii="宋体" w:hAnsi="宋体" w:cs="宋体"/>
          <w:kern w:val="0"/>
          <w:sz w:val="24"/>
        </w:rPr>
        <w:t>如属所列情形的，请在括号内打“√”</w:t>
      </w:r>
    </w:p>
    <w:p>
      <w:pPr>
        <w:autoSpaceDE w:val="0"/>
        <w:autoSpaceDN w:val="0"/>
        <w:spacing w:line="360" w:lineRule="auto"/>
        <w:ind w:firstLine="2168" w:firstLineChars="900"/>
        <w:rPr>
          <w:rFonts w:ascii="宋体" w:hAnsi="宋体"/>
          <w:b/>
          <w:bCs/>
          <w:color w:val="000000"/>
          <w:kern w:val="0"/>
          <w:sz w:val="24"/>
          <w:szCs w:val="24"/>
        </w:rPr>
      </w:pPr>
      <w:r>
        <w:rPr>
          <w:rFonts w:ascii="宋体" w:hAnsi="宋体"/>
          <w:b/>
          <w:bCs/>
          <w:color w:val="000000"/>
          <w:kern w:val="0"/>
          <w:sz w:val="24"/>
          <w:szCs w:val="24"/>
        </w:rPr>
        <w:br w:type="page"/>
      </w:r>
    </w:p>
    <w:p>
      <w:pPr>
        <w:autoSpaceDE w:val="0"/>
        <w:autoSpaceDN w:val="0"/>
        <w:spacing w:line="360" w:lineRule="auto"/>
        <w:jc w:val="center"/>
        <w:rPr>
          <w:rFonts w:ascii="宋体" w:hAnsi="宋体" w:cs="宋体"/>
          <w:kern w:val="0"/>
          <w:sz w:val="24"/>
          <w:szCs w:val="24"/>
        </w:rPr>
      </w:pPr>
      <w:r>
        <w:rPr>
          <w:rFonts w:hint="eastAsia" w:ascii="宋体" w:hAnsi="宋体" w:cs="宋体"/>
          <w:kern w:val="0"/>
          <w:sz w:val="24"/>
          <w:szCs w:val="24"/>
        </w:rPr>
        <w:t>二十、中小企业声明函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w:t>
      </w:r>
      <w:bookmarkStart w:id="39" w:name="OLE_LINK5"/>
      <w:bookmarkStart w:id="40" w:name="OLE_LINK2"/>
      <w:r>
        <w:rPr>
          <w:rFonts w:hint="eastAsia" w:ascii="宋体" w:hAnsi="宋体" w:cs="宋体"/>
          <w:kern w:val="0"/>
          <w:sz w:val="24"/>
          <w:szCs w:val="24"/>
        </w:rPr>
        <w:t>______（请填写：中型、小型、微型）企业</w:t>
      </w:r>
      <w:bookmarkEnd w:id="39"/>
      <w:bookmarkEnd w:id="40"/>
      <w:r>
        <w:rPr>
          <w:rFonts w:hint="eastAsia" w:ascii="宋体" w:hAnsi="宋体" w:cs="宋体"/>
          <w:kern w:val="0"/>
          <w:sz w:val="24"/>
          <w:szCs w:val="24"/>
        </w:rPr>
        <w:t>。即，本公司同时满足以下条件：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hint="eastAsia" w:ascii="宋体" w:hAnsi="宋体" w:cs="宋体"/>
          <w:kern w:val="0"/>
          <w:sz w:val="24"/>
          <w:szCs w:val="24"/>
        </w:rPr>
      </w:pPr>
      <w:r>
        <w:rPr>
          <w:rFonts w:hint="eastAsia" w:ascii="宋体" w:hAnsi="宋体" w:cs="宋体"/>
          <w:kern w:val="0"/>
          <w:sz w:val="24"/>
          <w:szCs w:val="24"/>
        </w:rPr>
        <w:t xml:space="preserve">                                          日  期：</w:t>
      </w:r>
    </w:p>
    <w:p>
      <w:pPr>
        <w:pStyle w:val="11"/>
        <w:rPr>
          <w:rFonts w:hint="eastAsia" w:ascii="宋体" w:hAnsi="宋体" w:cs="宋体"/>
          <w:kern w:val="0"/>
          <w:sz w:val="24"/>
          <w:szCs w:val="24"/>
        </w:rPr>
      </w:pPr>
      <w:r>
        <w:rPr>
          <w:rFonts w:hint="eastAsia" w:ascii="宋体" w:hAnsi="宋体" w:cs="宋体"/>
          <w:kern w:val="0"/>
          <w:sz w:val="24"/>
          <w:szCs w:val="24"/>
        </w:rPr>
        <w:t>说明</w:t>
      </w:r>
      <w:r>
        <w:rPr>
          <w:rFonts w:hint="eastAsia" w:ascii="宋体" w:hAnsi="宋体" w:cs="宋体"/>
          <w:kern w:val="0"/>
          <w:sz w:val="24"/>
          <w:szCs w:val="24"/>
          <w:lang w:val="en-US" w:eastAsia="zh-CN"/>
        </w:rPr>
        <w:t>1、</w:t>
      </w:r>
      <w:r>
        <w:rPr>
          <w:rFonts w:hint="eastAsia" w:ascii="宋体" w:hAnsi="宋体" w:cs="宋体"/>
          <w:kern w:val="0"/>
          <w:sz w:val="24"/>
          <w:szCs w:val="24"/>
        </w:rPr>
        <w:t>供应商不按要求填写、盖章的将不享受中小微企业有关政策。</w:t>
      </w:r>
    </w:p>
    <w:p>
      <w:pPr>
        <w:pStyle w:val="11"/>
        <w:rPr>
          <w:rFonts w:hint="eastAsia" w:ascii="宋体" w:hAnsi="宋体" w:cs="宋体"/>
          <w:kern w:val="0"/>
          <w:sz w:val="24"/>
          <w:szCs w:val="24"/>
        </w:rPr>
      </w:pPr>
    </w:p>
    <w:p>
      <w:pPr>
        <w:autoSpaceDE w:val="0"/>
        <w:autoSpaceDN w:val="0"/>
        <w:spacing w:line="360" w:lineRule="auto"/>
        <w:ind w:firstLine="2168" w:firstLineChars="900"/>
        <w:rPr>
          <w:rFonts w:ascii="宋体" w:hAnsi="宋体"/>
          <w:b/>
          <w:bCs/>
          <w:color w:val="000000"/>
          <w:kern w:val="0"/>
          <w:sz w:val="24"/>
          <w:szCs w:val="24"/>
        </w:rPr>
      </w:pPr>
    </w:p>
    <w:p>
      <w:pPr>
        <w:autoSpaceDE w:val="0"/>
        <w:autoSpaceDN w:val="0"/>
        <w:spacing w:line="360" w:lineRule="auto"/>
        <w:rPr>
          <w:rFonts w:ascii="宋体" w:hAnsi="宋体" w:cs="宋体"/>
          <w:kern w:val="0"/>
          <w:sz w:val="24"/>
          <w:szCs w:val="24"/>
        </w:rPr>
      </w:pPr>
      <w:r>
        <w:rPr>
          <w:rFonts w:ascii="宋体" w:hAnsi="宋体" w:cs="宋体"/>
          <w:kern w:val="0"/>
          <w:sz w:val="24"/>
          <w:szCs w:val="24"/>
        </w:rPr>
        <w:br w:type="page"/>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二十一、残疾人福利性单位声明函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hint="eastAsia" w:ascii="宋体" w:hAnsi="宋体" w:cs="宋体"/>
          <w:kern w:val="0"/>
          <w:sz w:val="24"/>
          <w:szCs w:val="24"/>
        </w:rPr>
      </w:pPr>
      <w:r>
        <w:rPr>
          <w:rFonts w:hint="eastAsia" w:ascii="宋体" w:hAnsi="宋体" w:cs="宋体"/>
          <w:kern w:val="0"/>
          <w:sz w:val="24"/>
          <w:szCs w:val="24"/>
        </w:rPr>
        <w:t xml:space="preserve">       日  期：</w:t>
      </w:r>
    </w:p>
    <w:p>
      <w:pPr>
        <w:pStyle w:val="11"/>
      </w:pPr>
      <w:r>
        <w:rPr>
          <w:rFonts w:hint="eastAsia"/>
          <w:sz w:val="24"/>
        </w:rPr>
        <w:t>说明：供应商不按要求填写、盖章的将不享受残疾人企业有关政策。</w:t>
      </w:r>
    </w:p>
    <w:p>
      <w:pPr>
        <w:autoSpaceDE w:val="0"/>
        <w:autoSpaceDN w:val="0"/>
        <w:spacing w:line="360" w:lineRule="auto"/>
        <w:ind w:firstLine="480" w:firstLineChars="200"/>
        <w:rPr>
          <w:sz w:val="24"/>
        </w:rPr>
      </w:pPr>
      <w:r>
        <w:rPr>
          <w:sz w:val="24"/>
        </w:rPr>
        <w:br w:type="page"/>
      </w:r>
    </w:p>
    <w:p>
      <w:pPr>
        <w:autoSpaceDE w:val="0"/>
        <w:autoSpaceDN w:val="0"/>
        <w:spacing w:line="360" w:lineRule="auto"/>
        <w:jc w:val="center"/>
        <w:rPr>
          <w:rFonts w:ascii="宋体" w:hAnsi="宋体"/>
          <w:b/>
          <w:color w:val="000000"/>
          <w:sz w:val="24"/>
          <w:szCs w:val="24"/>
          <w:lang w:val="zh-CN"/>
        </w:rPr>
      </w:pPr>
    </w:p>
    <w:p>
      <w:pPr>
        <w:autoSpaceDE w:val="0"/>
        <w:autoSpaceDN w:val="0"/>
        <w:spacing w:line="360" w:lineRule="auto"/>
        <w:ind w:left="3132" w:hanging="3120" w:hangingChars="1300"/>
        <w:jc w:val="center"/>
        <w:rPr>
          <w:rFonts w:ascii="宋体" w:hAnsi="宋体"/>
          <w:color w:val="000000"/>
          <w:sz w:val="24"/>
          <w:szCs w:val="24"/>
          <w:lang w:val="zh-CN"/>
        </w:rPr>
      </w:pPr>
      <w:r>
        <w:rPr>
          <w:rFonts w:hint="eastAsia" w:ascii="宋体" w:hAnsi="宋体"/>
          <w:color w:val="000000"/>
          <w:sz w:val="24"/>
          <w:szCs w:val="24"/>
        </w:rPr>
        <w:t>二十二、各类</w:t>
      </w:r>
      <w:r>
        <w:rPr>
          <w:rFonts w:hint="eastAsia" w:ascii="宋体" w:hAnsi="宋体"/>
          <w:color w:val="000000"/>
          <w:sz w:val="24"/>
          <w:szCs w:val="24"/>
          <w:lang w:val="zh-CN"/>
        </w:rPr>
        <w:t>证明材料</w:t>
      </w:r>
    </w:p>
    <w:p>
      <w:pPr>
        <w:spacing w:line="360" w:lineRule="auto"/>
        <w:rPr>
          <w:rFonts w:ascii="宋体" w:hAnsi="宋体"/>
          <w:sz w:val="24"/>
          <w:szCs w:val="24"/>
        </w:rPr>
      </w:pPr>
      <w:r>
        <w:rPr>
          <w:rFonts w:hint="eastAsia" w:ascii="宋体" w:hAnsi="宋体"/>
          <w:sz w:val="24"/>
          <w:szCs w:val="24"/>
        </w:rPr>
        <w:t>1.谈判文件要求提供的其他资料。</w:t>
      </w:r>
    </w:p>
    <w:p>
      <w:pPr>
        <w:spacing w:line="360" w:lineRule="auto"/>
        <w:rPr>
          <w:rFonts w:ascii="宋体" w:hAnsi="宋体"/>
          <w:sz w:val="24"/>
          <w:szCs w:val="24"/>
        </w:rPr>
      </w:pPr>
      <w:r>
        <w:rPr>
          <w:rFonts w:hint="eastAsia" w:ascii="宋体" w:hAnsi="宋体"/>
          <w:sz w:val="24"/>
          <w:szCs w:val="24"/>
        </w:rPr>
        <w:t>2.供应商认为需提供的其他资料。</w:t>
      </w:r>
    </w:p>
    <w:p>
      <w:pPr>
        <w:pStyle w:val="4"/>
        <w:keepNext w:val="0"/>
        <w:keepLines w:val="0"/>
        <w:spacing w:line="360" w:lineRule="auto"/>
        <w:ind w:firstLine="2650" w:firstLineChars="1100"/>
        <w:rPr>
          <w:rFonts w:ascii="宋体" w:hAnsi="宋体" w:eastAsia="宋体"/>
          <w:bCs w:val="0"/>
          <w:color w:val="000000"/>
          <w:kern w:val="2"/>
          <w:sz w:val="24"/>
          <w:szCs w:val="24"/>
          <w:lang w:val="en-US" w:eastAsia="zh-CN"/>
        </w:rPr>
      </w:pPr>
      <w:r>
        <w:rPr>
          <w:rFonts w:ascii="宋体" w:hAnsi="宋体" w:eastAsia="宋体"/>
          <w:bCs w:val="0"/>
          <w:color w:val="000000"/>
          <w:kern w:val="2"/>
          <w:sz w:val="24"/>
          <w:szCs w:val="24"/>
          <w:lang w:val="en-US" w:eastAsia="zh-CN"/>
        </w:rPr>
        <w:br w:type="page"/>
      </w:r>
    </w:p>
    <w:p>
      <w:pPr>
        <w:pStyle w:val="3"/>
        <w:keepNext w:val="0"/>
        <w:keepLines w:val="0"/>
        <w:spacing w:line="360" w:lineRule="auto"/>
        <w:rPr>
          <w:rFonts w:ascii="宋体" w:hAnsi="宋体"/>
          <w:color w:val="000000"/>
          <w:sz w:val="24"/>
          <w:szCs w:val="24"/>
        </w:rPr>
      </w:pPr>
      <w:bookmarkStart w:id="41" w:name="_Toc16614"/>
      <w:r>
        <w:rPr>
          <w:rFonts w:hint="eastAsia" w:ascii="宋体" w:hAnsi="宋体"/>
          <w:color w:val="000000"/>
          <w:sz w:val="24"/>
          <w:szCs w:val="24"/>
        </w:rPr>
        <w:t>第八章 温馨提示</w:t>
      </w:r>
      <w:bookmarkEnd w:id="41"/>
    </w:p>
    <w:p>
      <w:pPr>
        <w:spacing w:line="360" w:lineRule="auto"/>
        <w:rPr>
          <w:rFonts w:ascii="宋体" w:hAnsi="宋体"/>
          <w:b/>
          <w:color w:val="000000"/>
          <w:sz w:val="24"/>
          <w:szCs w:val="24"/>
          <w:lang w:val="zh-CN"/>
        </w:rPr>
      </w:pPr>
      <w:r>
        <w:rPr>
          <w:rFonts w:hint="eastAsia" w:ascii="宋体" w:hAnsi="宋体"/>
          <w:b/>
          <w:color w:val="000000"/>
          <w:sz w:val="24"/>
          <w:szCs w:val="24"/>
          <w:lang w:val="zh-CN"/>
        </w:rPr>
        <w:t>各位供应商:</w:t>
      </w:r>
    </w:p>
    <w:p>
      <w:pPr>
        <w:spacing w:line="360" w:lineRule="auto"/>
        <w:rPr>
          <w:rFonts w:ascii="宋体" w:hAnsi="宋体"/>
          <w:sz w:val="24"/>
          <w:szCs w:val="24"/>
        </w:rPr>
      </w:pPr>
      <w:r>
        <w:rPr>
          <w:rFonts w:hint="eastAsia" w:ascii="宋体" w:hAnsi="宋体"/>
          <w:sz w:val="24"/>
          <w:szCs w:val="24"/>
        </w:rPr>
        <w:t xml:space="preserve">    请在编制响应文件前请认真阅读并理解谈判文件。现就容易导致废标或无效投标的条款特别提示如下：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及时查看投标项目的相关信息公告，如谈判公告、变更公告、废标公告等。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认真填写报名信息，在递交响应文件截止时间前核对保证金缴纳情况，若报名成功、保证金缴纳之后，如保证金状态仍显示“未缴纳”，请及时与我单位联系。</w:t>
      </w:r>
    </w:p>
    <w:p>
      <w:pPr>
        <w:tabs>
          <w:tab w:val="left" w:pos="851"/>
        </w:tabs>
        <w:spacing w:line="360" w:lineRule="auto"/>
        <w:rPr>
          <w:rFonts w:ascii="宋体" w:hAnsi="宋体"/>
          <w:sz w:val="24"/>
          <w:szCs w:val="24"/>
        </w:rPr>
      </w:pPr>
      <w:r>
        <w:rPr>
          <w:rFonts w:hint="eastAsia" w:ascii="宋体" w:hAnsi="宋体"/>
          <w:sz w:val="24"/>
          <w:szCs w:val="24"/>
        </w:rPr>
        <w:t>3. 注意响应文件的密封、装订及签署、盖章，如项目分包，响应文件务必分包、分别编制。</w:t>
      </w:r>
    </w:p>
    <w:p>
      <w:pPr>
        <w:tabs>
          <w:tab w:val="left" w:pos="851"/>
        </w:tabs>
        <w:spacing w:line="360" w:lineRule="auto"/>
        <w:rPr>
          <w:rFonts w:ascii="宋体" w:hAnsi="宋体"/>
          <w:sz w:val="24"/>
          <w:szCs w:val="24"/>
        </w:rPr>
      </w:pPr>
      <w:r>
        <w:rPr>
          <w:rFonts w:hint="eastAsia" w:ascii="宋体" w:hAnsi="宋体"/>
          <w:sz w:val="24"/>
          <w:szCs w:val="24"/>
        </w:rPr>
        <w:t>4.注意《开标一览表》应单独密封、单独递交一份，用于唱标之用。</w:t>
      </w:r>
    </w:p>
    <w:p>
      <w:pPr>
        <w:tabs>
          <w:tab w:val="left" w:pos="851"/>
        </w:tabs>
        <w:spacing w:line="360" w:lineRule="auto"/>
        <w:rPr>
          <w:rFonts w:ascii="宋体" w:hAnsi="宋体"/>
          <w:sz w:val="24"/>
          <w:szCs w:val="24"/>
        </w:rPr>
      </w:pPr>
      <w:r>
        <w:rPr>
          <w:rFonts w:hint="eastAsia" w:ascii="宋体" w:hAnsi="宋体"/>
          <w:sz w:val="24"/>
          <w:szCs w:val="24"/>
        </w:rPr>
        <w:t>5. 注意响应文件中相关证明材料的完整性及有效期限。</w:t>
      </w:r>
    </w:p>
    <w:p>
      <w:pPr>
        <w:tabs>
          <w:tab w:val="left" w:pos="851"/>
        </w:tabs>
        <w:spacing w:line="360" w:lineRule="auto"/>
        <w:rPr>
          <w:rFonts w:ascii="宋体" w:hAnsi="宋体"/>
          <w:sz w:val="24"/>
          <w:szCs w:val="24"/>
        </w:rPr>
      </w:pPr>
    </w:p>
    <w:p>
      <w:pPr>
        <w:tabs>
          <w:tab w:val="left" w:pos="851"/>
        </w:tabs>
        <w:spacing w:line="360" w:lineRule="auto"/>
        <w:ind w:firstLine="480" w:firstLineChars="200"/>
        <w:rPr>
          <w:rFonts w:ascii="宋体" w:hAnsi="宋体"/>
          <w:sz w:val="24"/>
          <w:szCs w:val="24"/>
        </w:rPr>
      </w:pPr>
      <w:r>
        <w:rPr>
          <w:rFonts w:hint="eastAsia" w:ascii="宋体" w:hAnsi="宋体"/>
          <w:sz w:val="24"/>
          <w:szCs w:val="24"/>
        </w:rPr>
        <w:t>请各供应商严格遵守《中华人民共和国政府采购法》及其条例，如出现违法、违规行为，将承担相应法律责任。</w:t>
      </w:r>
    </w:p>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tabs>
          <w:tab w:val="left" w:pos="851"/>
        </w:tabs>
        <w:spacing w:line="360" w:lineRule="auto"/>
        <w:ind w:firstLine="560" w:firstLineChars="200"/>
        <w:rPr>
          <w:rFonts w:hint="eastAsia" w:eastAsia="宋体"/>
          <w:lang w:eastAsia="zh-CN"/>
        </w:rPr>
      </w:pPr>
    </w:p>
    <w:sectPr>
      <w:pgSz w:w="11907" w:h="16840"/>
      <w:pgMar w:top="1134" w:right="1134" w:bottom="1134" w:left="1134" w:header="851" w:footer="992" w:gutter="0"/>
      <w:pgNumType w:start="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黑体....">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7"/>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8"/>
      <w:tabs>
        <w:tab w:val="right" w:pos="8485"/>
        <w:tab w:val="clear" w:pos="4153"/>
        <w:tab w:val="clear" w:pos="8306"/>
      </w:tabs>
      <w:ind w:right="360"/>
      <w:rPr>
        <w:rFonts w:ascii="宋体" w:hAnsi="宋体"/>
        <w:bCs/>
        <w:sz w:val="21"/>
        <w:szCs w:val="21"/>
      </w:rPr>
    </w:pPr>
    <w:r>
      <w:rPr>
        <w:rFonts w:ascii="宋体" w:hAnsi="宋体"/>
        <w:bCs/>
        <w:sz w:val="21"/>
        <w:szCs w:val="21"/>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-635</wp:posOffset>
              </wp:positionV>
              <wp:extent cx="49149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4914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6pt;margin-top:-0.05pt;height:0pt;width:387pt;z-index:251660288;mso-width-relative:page;mso-height-relative:page;" filled="f" stroked="t" coordsize="21600,21600" o:gfxdata="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sMYwDSAAAABQEAAA8AAAAAAAAAAQAgAAAAIgAAAGRycy9k&#10;b3ducmV2LnhtbFBLAQIUABQAAAAIAIdO4kBE6FgqzwEAAGYDAAAOAAAAAAAAAAEAIAAAACEBAABk&#10;cnMvZTJvRG9jLnhtbFBLBQYAAAAABgAGAFkBAABiBQAAAAA=&#10;">
              <v:fill on="f" focussize="0,0"/>
              <v:stroke color="#000000" joinstyle="round"/>
              <v:imagedata o:title=""/>
              <o:lock v:ext="edit" aspectratio="f"/>
            </v:line>
          </w:pict>
        </mc:Fallback>
      </mc:AlternateContent>
    </w:r>
    <w:r>
      <w:rPr>
        <w:rFonts w:ascii="宋体" w:hAnsi="宋体"/>
        <w:bCs/>
        <w:sz w:val="21"/>
        <w:szCs w:val="21"/>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2982595</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15pt;margin-top:234.85pt;height:0pt;width:414pt;z-index:251659264;mso-width-relative:page;mso-height-relative:page;" filled="f" stroked="t" coordsize="21600,21600" o:gfxdata="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xlHWtkAAAAMAQAADwAAAAAAAAABACAAAAAiAAAAZHJzL2Rv&#10;d25yZXYueG1sUEsBAhQAFAAAAAgAh07iQCf/DH7HAQAAXAMAAA4AAAAAAAAAAQAgAAAAKAEAAGRy&#10;cy9lMm9Eb2MueG1sUEsFBgAAAAAGAAYAWQEAAGEFA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08BF3"/>
    <w:multiLevelType w:val="singleLevel"/>
    <w:tmpl w:val="ACE08BF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774DF"/>
    <w:rsid w:val="00E173DC"/>
    <w:rsid w:val="00FD4BE4"/>
    <w:rsid w:val="01195EA3"/>
    <w:rsid w:val="011E6A59"/>
    <w:rsid w:val="01C542D1"/>
    <w:rsid w:val="03542FC9"/>
    <w:rsid w:val="038B7FAA"/>
    <w:rsid w:val="038C49ED"/>
    <w:rsid w:val="038E5936"/>
    <w:rsid w:val="04244159"/>
    <w:rsid w:val="05154DCC"/>
    <w:rsid w:val="05216240"/>
    <w:rsid w:val="05370454"/>
    <w:rsid w:val="054F2D5C"/>
    <w:rsid w:val="05B6474E"/>
    <w:rsid w:val="06366D81"/>
    <w:rsid w:val="065F4EEF"/>
    <w:rsid w:val="06744260"/>
    <w:rsid w:val="06835D61"/>
    <w:rsid w:val="07232BD7"/>
    <w:rsid w:val="07332C0C"/>
    <w:rsid w:val="07DD605E"/>
    <w:rsid w:val="081E3B8A"/>
    <w:rsid w:val="08D40849"/>
    <w:rsid w:val="093F2100"/>
    <w:rsid w:val="09B43EBD"/>
    <w:rsid w:val="0A3675A6"/>
    <w:rsid w:val="0A426030"/>
    <w:rsid w:val="0AB91F52"/>
    <w:rsid w:val="0CD771CF"/>
    <w:rsid w:val="0CE353C6"/>
    <w:rsid w:val="0D640091"/>
    <w:rsid w:val="0D6C71CE"/>
    <w:rsid w:val="0D880C05"/>
    <w:rsid w:val="0D8F5CB7"/>
    <w:rsid w:val="0DA65427"/>
    <w:rsid w:val="0DAE2CA7"/>
    <w:rsid w:val="0DDD5216"/>
    <w:rsid w:val="0F87478D"/>
    <w:rsid w:val="0FA52A6D"/>
    <w:rsid w:val="0FC32A44"/>
    <w:rsid w:val="10114B9D"/>
    <w:rsid w:val="103868AA"/>
    <w:rsid w:val="125F5DC2"/>
    <w:rsid w:val="12671701"/>
    <w:rsid w:val="12C53459"/>
    <w:rsid w:val="14654AEE"/>
    <w:rsid w:val="14664DB4"/>
    <w:rsid w:val="14967EE6"/>
    <w:rsid w:val="14B912E5"/>
    <w:rsid w:val="14EC55DF"/>
    <w:rsid w:val="15FC27EE"/>
    <w:rsid w:val="166C65A9"/>
    <w:rsid w:val="16F44713"/>
    <w:rsid w:val="17760A25"/>
    <w:rsid w:val="17A56A89"/>
    <w:rsid w:val="17B91557"/>
    <w:rsid w:val="17CE193D"/>
    <w:rsid w:val="184F1EBA"/>
    <w:rsid w:val="18803D61"/>
    <w:rsid w:val="188A141C"/>
    <w:rsid w:val="18B539CD"/>
    <w:rsid w:val="18DF1761"/>
    <w:rsid w:val="1A4978B8"/>
    <w:rsid w:val="1A987BF9"/>
    <w:rsid w:val="1AC204D9"/>
    <w:rsid w:val="1B1C3ED1"/>
    <w:rsid w:val="1BB03814"/>
    <w:rsid w:val="1C37511A"/>
    <w:rsid w:val="1C5E5218"/>
    <w:rsid w:val="1D8C3751"/>
    <w:rsid w:val="1DA14036"/>
    <w:rsid w:val="1E810A51"/>
    <w:rsid w:val="1E882FBF"/>
    <w:rsid w:val="1EA220CA"/>
    <w:rsid w:val="1F602BFB"/>
    <w:rsid w:val="2083408C"/>
    <w:rsid w:val="20933126"/>
    <w:rsid w:val="21190235"/>
    <w:rsid w:val="21425908"/>
    <w:rsid w:val="228F0B51"/>
    <w:rsid w:val="2298067A"/>
    <w:rsid w:val="22DA65F4"/>
    <w:rsid w:val="22E92F06"/>
    <w:rsid w:val="230D7B72"/>
    <w:rsid w:val="23227481"/>
    <w:rsid w:val="24A3184D"/>
    <w:rsid w:val="25B835D4"/>
    <w:rsid w:val="26622DEA"/>
    <w:rsid w:val="266B7A8C"/>
    <w:rsid w:val="26AC3766"/>
    <w:rsid w:val="26E41E7F"/>
    <w:rsid w:val="278F1D87"/>
    <w:rsid w:val="28017414"/>
    <w:rsid w:val="28371E10"/>
    <w:rsid w:val="28C444CC"/>
    <w:rsid w:val="28C84376"/>
    <w:rsid w:val="28DD4577"/>
    <w:rsid w:val="297A2965"/>
    <w:rsid w:val="29AA0646"/>
    <w:rsid w:val="2A01055F"/>
    <w:rsid w:val="2A4738AA"/>
    <w:rsid w:val="2A545B59"/>
    <w:rsid w:val="2A9D2CA0"/>
    <w:rsid w:val="2CB11DBB"/>
    <w:rsid w:val="2CCD05C9"/>
    <w:rsid w:val="2D63384E"/>
    <w:rsid w:val="2F7B7520"/>
    <w:rsid w:val="2F7B7913"/>
    <w:rsid w:val="2FA34DDB"/>
    <w:rsid w:val="309940F7"/>
    <w:rsid w:val="314E0424"/>
    <w:rsid w:val="316763F2"/>
    <w:rsid w:val="31D03F80"/>
    <w:rsid w:val="32695AAC"/>
    <w:rsid w:val="33074645"/>
    <w:rsid w:val="3346481E"/>
    <w:rsid w:val="34CC2B8B"/>
    <w:rsid w:val="363B6939"/>
    <w:rsid w:val="36B649F5"/>
    <w:rsid w:val="36F847B9"/>
    <w:rsid w:val="37CC35A2"/>
    <w:rsid w:val="38034FAF"/>
    <w:rsid w:val="383E7B6C"/>
    <w:rsid w:val="387F0AF9"/>
    <w:rsid w:val="398063ED"/>
    <w:rsid w:val="3A2F0982"/>
    <w:rsid w:val="3A500F64"/>
    <w:rsid w:val="3B405A50"/>
    <w:rsid w:val="3D1602A0"/>
    <w:rsid w:val="3DD21A3D"/>
    <w:rsid w:val="3E364154"/>
    <w:rsid w:val="3E516624"/>
    <w:rsid w:val="3E6269AC"/>
    <w:rsid w:val="3E897174"/>
    <w:rsid w:val="3E9F03A3"/>
    <w:rsid w:val="3EF763AE"/>
    <w:rsid w:val="40D10457"/>
    <w:rsid w:val="421E63A4"/>
    <w:rsid w:val="42475222"/>
    <w:rsid w:val="42AE2EE2"/>
    <w:rsid w:val="44BB347B"/>
    <w:rsid w:val="452B7883"/>
    <w:rsid w:val="45B02369"/>
    <w:rsid w:val="45BA688B"/>
    <w:rsid w:val="46B10DA7"/>
    <w:rsid w:val="46D616D8"/>
    <w:rsid w:val="473C1A11"/>
    <w:rsid w:val="477D6447"/>
    <w:rsid w:val="47D40F14"/>
    <w:rsid w:val="48B53A78"/>
    <w:rsid w:val="48BF598A"/>
    <w:rsid w:val="49C40C3F"/>
    <w:rsid w:val="4A371173"/>
    <w:rsid w:val="4A7637BD"/>
    <w:rsid w:val="4A767D2A"/>
    <w:rsid w:val="4A876FD5"/>
    <w:rsid w:val="4AF2102B"/>
    <w:rsid w:val="4D361DC4"/>
    <w:rsid w:val="4DDB5AE9"/>
    <w:rsid w:val="4E087480"/>
    <w:rsid w:val="4E695D36"/>
    <w:rsid w:val="4EFE6925"/>
    <w:rsid w:val="4F442D51"/>
    <w:rsid w:val="4F8E6E71"/>
    <w:rsid w:val="4F9B448E"/>
    <w:rsid w:val="4F9F1CE7"/>
    <w:rsid w:val="4FCC08EA"/>
    <w:rsid w:val="50275421"/>
    <w:rsid w:val="51061DAA"/>
    <w:rsid w:val="514E7936"/>
    <w:rsid w:val="51577D13"/>
    <w:rsid w:val="5195543F"/>
    <w:rsid w:val="51B433A7"/>
    <w:rsid w:val="531D5AC3"/>
    <w:rsid w:val="531E6AF7"/>
    <w:rsid w:val="533F3403"/>
    <w:rsid w:val="53E96D7F"/>
    <w:rsid w:val="54193AB6"/>
    <w:rsid w:val="54D86441"/>
    <w:rsid w:val="55116089"/>
    <w:rsid w:val="553757C5"/>
    <w:rsid w:val="55B17AC2"/>
    <w:rsid w:val="55BA5CCE"/>
    <w:rsid w:val="56630829"/>
    <w:rsid w:val="56B60290"/>
    <w:rsid w:val="585C3744"/>
    <w:rsid w:val="587A18FD"/>
    <w:rsid w:val="588B4FEC"/>
    <w:rsid w:val="58926772"/>
    <w:rsid w:val="58A23BCB"/>
    <w:rsid w:val="59E50277"/>
    <w:rsid w:val="5A8667FC"/>
    <w:rsid w:val="5AD860AC"/>
    <w:rsid w:val="5AFA193E"/>
    <w:rsid w:val="5B0C7257"/>
    <w:rsid w:val="5B2A587E"/>
    <w:rsid w:val="5BB66714"/>
    <w:rsid w:val="5C53477B"/>
    <w:rsid w:val="5C8F6B4D"/>
    <w:rsid w:val="5CD42056"/>
    <w:rsid w:val="5E011665"/>
    <w:rsid w:val="5E196B9F"/>
    <w:rsid w:val="5E7F51F4"/>
    <w:rsid w:val="5F1634D3"/>
    <w:rsid w:val="5F400A9A"/>
    <w:rsid w:val="5FE34205"/>
    <w:rsid w:val="6028336C"/>
    <w:rsid w:val="6045187C"/>
    <w:rsid w:val="605C5886"/>
    <w:rsid w:val="60972613"/>
    <w:rsid w:val="615C1A24"/>
    <w:rsid w:val="61E506EB"/>
    <w:rsid w:val="620C4495"/>
    <w:rsid w:val="630F3B72"/>
    <w:rsid w:val="6337691B"/>
    <w:rsid w:val="642E4F90"/>
    <w:rsid w:val="64511196"/>
    <w:rsid w:val="65117859"/>
    <w:rsid w:val="656E468C"/>
    <w:rsid w:val="657A53DF"/>
    <w:rsid w:val="662F67D4"/>
    <w:rsid w:val="66597A7D"/>
    <w:rsid w:val="66F22899"/>
    <w:rsid w:val="68F23553"/>
    <w:rsid w:val="69637D68"/>
    <w:rsid w:val="69E25C48"/>
    <w:rsid w:val="69EC78F5"/>
    <w:rsid w:val="6A2C6872"/>
    <w:rsid w:val="6AD53887"/>
    <w:rsid w:val="6B1201C6"/>
    <w:rsid w:val="6BCD1BE5"/>
    <w:rsid w:val="6CC56195"/>
    <w:rsid w:val="6D0524EF"/>
    <w:rsid w:val="6D430822"/>
    <w:rsid w:val="6D601234"/>
    <w:rsid w:val="6E3F1217"/>
    <w:rsid w:val="6F386777"/>
    <w:rsid w:val="6F633692"/>
    <w:rsid w:val="7009200D"/>
    <w:rsid w:val="70A553F6"/>
    <w:rsid w:val="70C825ED"/>
    <w:rsid w:val="70FA3813"/>
    <w:rsid w:val="734D0720"/>
    <w:rsid w:val="735B5CFD"/>
    <w:rsid w:val="7446131E"/>
    <w:rsid w:val="74B43BC1"/>
    <w:rsid w:val="74D158E6"/>
    <w:rsid w:val="754D62A7"/>
    <w:rsid w:val="75956BAA"/>
    <w:rsid w:val="75EB3ADD"/>
    <w:rsid w:val="767D3512"/>
    <w:rsid w:val="76965A87"/>
    <w:rsid w:val="76B93FF1"/>
    <w:rsid w:val="774F5478"/>
    <w:rsid w:val="775B49B0"/>
    <w:rsid w:val="775E15C9"/>
    <w:rsid w:val="77883049"/>
    <w:rsid w:val="78631850"/>
    <w:rsid w:val="78737401"/>
    <w:rsid w:val="78AF617B"/>
    <w:rsid w:val="794B6335"/>
    <w:rsid w:val="799218DA"/>
    <w:rsid w:val="79A63E1A"/>
    <w:rsid w:val="7B2021A8"/>
    <w:rsid w:val="7B9949D6"/>
    <w:rsid w:val="7C0F5DAF"/>
    <w:rsid w:val="7C4F5F1A"/>
    <w:rsid w:val="7CAE60DA"/>
    <w:rsid w:val="7D495893"/>
    <w:rsid w:val="7D606DB6"/>
    <w:rsid w:val="7E083633"/>
    <w:rsid w:val="7E1D2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b/>
      <w:bCs/>
      <w:kern w:val="44"/>
      <w:sz w:val="36"/>
      <w:szCs w:val="44"/>
      <w:lang w:val="zh-CN" w:eastAsia="zh-CN"/>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kern w:val="0"/>
      <w:sz w:val="32"/>
      <w:szCs w:val="32"/>
      <w:lang w:val="zh-CN" w:eastAsia="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Body Text 21"/>
    <w:basedOn w:val="1"/>
    <w:qFormat/>
    <w:uiPriority w:val="0"/>
    <w:pPr>
      <w:spacing w:line="480" w:lineRule="auto"/>
    </w:pPr>
    <w:rPr>
      <w:sz w:val="20"/>
    </w:rPr>
  </w:style>
  <w:style w:type="paragraph" w:styleId="5">
    <w:name w:val="Body Text 3"/>
    <w:basedOn w:val="1"/>
    <w:qFormat/>
    <w:uiPriority w:val="0"/>
    <w:rPr>
      <w:rFonts w:ascii="黑体" w:hAnsi="Arial" w:eastAsia="黑体"/>
      <w:b/>
      <w:kern w:val="0"/>
    </w:rPr>
  </w:style>
  <w:style w:type="paragraph" w:styleId="6">
    <w:name w:val="Body Text"/>
    <w:basedOn w:val="1"/>
    <w:qFormat/>
    <w:uiPriority w:val="1"/>
    <w:pPr>
      <w:ind w:left="1231"/>
    </w:pPr>
    <w:rPr>
      <w:rFonts w:ascii="仿宋_GB2312" w:hAnsi="仿宋_GB2312" w:eastAsia="仿宋_GB2312" w:cs="仿宋_GB2312"/>
      <w:i/>
      <w:sz w:val="32"/>
      <w:szCs w:val="32"/>
      <w:lang w:val="zh-CN" w:eastAsia="zh-CN" w:bidi="zh-CN"/>
    </w:rPr>
  </w:style>
  <w:style w:type="paragraph" w:styleId="7">
    <w:name w:val="Plain Text"/>
    <w:basedOn w:val="1"/>
    <w:qFormat/>
    <w:uiPriority w:val="0"/>
    <w:rPr>
      <w:rFonts w:ascii="宋体" w:hAnsi="Courier New" w:cs="Courier New"/>
      <w:kern w:val="0"/>
      <w:sz w:val="20"/>
      <w:szCs w:val="21"/>
    </w:rPr>
  </w:style>
  <w:style w:type="paragraph" w:styleId="8">
    <w:name w:val="footer"/>
    <w:basedOn w:val="1"/>
    <w:qFormat/>
    <w:uiPriority w:val="0"/>
    <w:pPr>
      <w:tabs>
        <w:tab w:val="center" w:pos="4153"/>
        <w:tab w:val="right" w:pos="8306"/>
      </w:tabs>
      <w:snapToGrid w:val="0"/>
      <w:jc w:val="left"/>
    </w:pPr>
    <w:rPr>
      <w:kern w:val="0"/>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qFormat/>
    <w:uiPriority w:val="39"/>
    <w:pPr>
      <w:spacing w:before="120" w:after="120"/>
      <w:jc w:val="left"/>
    </w:pPr>
    <w:rPr>
      <w:b/>
      <w:bCs/>
      <w:caps/>
    </w:rPr>
  </w:style>
  <w:style w:type="paragraph" w:styleId="11">
    <w:name w:val="Body Text 2"/>
    <w:basedOn w:val="1"/>
    <w:unhideWhenUsed/>
    <w:qFormat/>
    <w:uiPriority w:val="99"/>
    <w:pPr>
      <w:spacing w:line="480" w:lineRule="auto"/>
    </w:p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paragraph" w:styleId="13">
    <w:name w:val="Title"/>
    <w:basedOn w:val="1"/>
    <w:next w:val="1"/>
    <w:qFormat/>
    <w:uiPriority w:val="99"/>
    <w:pPr>
      <w:spacing w:before="240" w:after="60"/>
      <w:jc w:val="center"/>
      <w:outlineLvl w:val="0"/>
    </w:pPr>
    <w:rPr>
      <w:rFonts w:ascii="Cambria" w:hAnsi="Cambria" w:eastAsia="方正小标宋简体"/>
      <w:b/>
      <w:bCs/>
      <w:kern w:val="0"/>
      <w:sz w:val="44"/>
      <w:szCs w:val="3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qFormat/>
    <w:uiPriority w:val="0"/>
    <w:rPr>
      <w:color w:val="333333"/>
      <w:u w:val="none"/>
    </w:rPr>
  </w:style>
  <w:style w:type="character" w:styleId="19">
    <w:name w:val="Hyperlink"/>
    <w:basedOn w:val="16"/>
    <w:qFormat/>
    <w:uiPriority w:val="99"/>
    <w:rPr>
      <w:color w:val="0000FF"/>
      <w:u w:val="single"/>
    </w:rPr>
  </w:style>
  <w:style w:type="paragraph" w:customStyle="1" w:styleId="20">
    <w:name w:val="TOC Heading"/>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styleId="21">
    <w:name w:val="List Paragraph"/>
    <w:basedOn w:val="1"/>
    <w:qFormat/>
    <w:uiPriority w:val="34"/>
    <w:pPr>
      <w:ind w:firstLine="420" w:firstLineChars="200"/>
    </w:pPr>
    <w:rPr>
      <w:szCs w:val="21"/>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4">
    <w:name w:val="No Spacing"/>
    <w:qFormat/>
    <w:uiPriority w:val="1"/>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゛S</cp:lastModifiedBy>
  <dcterms:modified xsi:type="dcterms:W3CDTF">2020-03-20T03:10:47Z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