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eastAsia" w:ascii="宋体" w:hAnsi="宋体"/>
          <w:b/>
          <w:bCs/>
          <w:color w:val="000000"/>
          <w:spacing w:val="36"/>
          <w:w w:val="66"/>
          <w:sz w:val="72"/>
          <w:szCs w:val="72"/>
        </w:rPr>
      </w:pPr>
    </w:p>
    <w:p>
      <w:pPr>
        <w:tabs>
          <w:tab w:val="left" w:pos="420"/>
        </w:tabs>
        <w:spacing w:line="360" w:lineRule="auto"/>
        <w:jc w:val="center"/>
        <w:rPr>
          <w:rFonts w:hint="eastAsia" w:ascii="宋体" w:hAnsi="宋体"/>
          <w:b/>
          <w:bCs/>
          <w:color w:val="000000"/>
          <w:spacing w:val="36"/>
          <w:w w:val="66"/>
          <w:sz w:val="72"/>
          <w:szCs w:val="72"/>
          <w:lang w:eastAsia="zh-CN"/>
        </w:rPr>
      </w:pPr>
      <w:r>
        <w:rPr>
          <w:rFonts w:hint="eastAsia" w:ascii="宋体" w:hAnsi="宋体"/>
          <w:b/>
          <w:bCs/>
          <w:color w:val="000000"/>
          <w:spacing w:val="36"/>
          <w:w w:val="66"/>
          <w:sz w:val="72"/>
          <w:szCs w:val="72"/>
          <w:lang w:eastAsia="zh-CN"/>
        </w:rPr>
        <w:t>鄂尔多斯市政府采购中心</w:t>
      </w:r>
    </w:p>
    <w:p>
      <w:pPr>
        <w:tabs>
          <w:tab w:val="left" w:pos="420"/>
        </w:tabs>
        <w:spacing w:line="360" w:lineRule="auto"/>
        <w:jc w:val="center"/>
        <w:rPr>
          <w:rFonts w:hint="eastAsia" w:ascii="宋体" w:hAnsi="宋体" w:eastAsia="宋体"/>
          <w:b/>
          <w:bCs/>
          <w:color w:val="000000"/>
          <w:spacing w:val="36"/>
          <w:w w:val="66"/>
          <w:sz w:val="72"/>
          <w:szCs w:val="72"/>
          <w:lang w:eastAsia="zh-CN"/>
        </w:rPr>
      </w:pPr>
      <w:r>
        <w:rPr>
          <w:rFonts w:hint="eastAsia" w:ascii="宋体" w:hAnsi="宋体"/>
          <w:b/>
          <w:bCs/>
          <w:color w:val="000000"/>
          <w:spacing w:val="36"/>
          <w:w w:val="66"/>
          <w:sz w:val="72"/>
          <w:szCs w:val="72"/>
          <w:lang w:eastAsia="zh-CN"/>
        </w:rPr>
        <w:t>鄂托克旗分中心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lang w:val="en-US" w:eastAsia="zh-CN"/>
        </w:rPr>
        <w:t>磋 商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pStyle w:val="14"/>
        <w:spacing w:line="360" w:lineRule="auto"/>
        <w:ind w:left="2476" w:leftChars="337" w:hanging="1532" w:hangingChars="545"/>
        <w:rPr>
          <w:rFonts w:hint="eastAsia" w:ascii="宋体" w:hAnsi="宋体" w:eastAsia="宋体"/>
          <w:color w:val="000000"/>
          <w:szCs w:val="28"/>
          <w:lang w:eastAsia="zh-CN"/>
        </w:rPr>
      </w:pPr>
      <w:r>
        <w:rPr>
          <w:rFonts w:hint="eastAsia" w:ascii="宋体" w:hAnsi="宋体" w:eastAsia="宋体"/>
          <w:color w:val="000000"/>
          <w:szCs w:val="28"/>
        </w:rPr>
        <w:t>项目名称：</w:t>
      </w:r>
      <w:bookmarkStart w:id="38" w:name="_GoBack"/>
      <w:r>
        <w:rPr>
          <w:rFonts w:hint="eastAsia" w:ascii="宋体" w:hAnsi="宋体" w:eastAsia="宋体"/>
          <w:color w:val="000000"/>
          <w:szCs w:val="28"/>
          <w:lang w:eastAsia="zh-CN"/>
        </w:rPr>
        <w:t>内蒙古鄂托克经济开发区环境保护局（棋盘井工业园区）修编规划环境影响报告项目</w:t>
      </w:r>
    </w:p>
    <w:bookmarkEnd w:id="38"/>
    <w:p>
      <w:pPr>
        <w:pStyle w:val="14"/>
        <w:spacing w:line="360" w:lineRule="auto"/>
        <w:ind w:left="2476" w:leftChars="337" w:hanging="1532" w:hangingChars="545"/>
        <w:rPr>
          <w:rFonts w:hint="eastAsia" w:ascii="宋体" w:hAnsi="宋体" w:eastAsia="宋体"/>
          <w:color w:val="000000"/>
          <w:szCs w:val="28"/>
        </w:rPr>
      </w:pPr>
      <w:r>
        <w:rPr>
          <w:rFonts w:hint="eastAsia" w:ascii="宋体" w:hAnsi="宋体" w:eastAsia="宋体"/>
          <w:color w:val="000000"/>
          <w:szCs w:val="28"/>
        </w:rPr>
        <w:t>项目编号：</w:t>
      </w:r>
      <w:r>
        <w:rPr>
          <w:rFonts w:hint="eastAsia" w:ascii="宋体" w:hAnsi="宋体" w:eastAsia="宋体"/>
          <w:color w:val="auto"/>
          <w:szCs w:val="28"/>
          <w:lang w:val="en-US" w:eastAsia="zh-CN"/>
        </w:rPr>
        <w:t xml:space="preserve">CG2020FCS105     </w:t>
      </w:r>
      <w:r>
        <w:rPr>
          <w:rFonts w:hint="eastAsia" w:ascii="宋体" w:hAnsi="宋体" w:eastAsia="宋体"/>
          <w:color w:val="000000"/>
          <w:szCs w:val="28"/>
          <w:lang w:val="en-US" w:eastAsia="zh-CN"/>
        </w:rPr>
        <w:t xml:space="preserve">   </w:t>
      </w:r>
    </w:p>
    <w:p>
      <w:pPr>
        <w:pStyle w:val="14"/>
        <w:spacing w:line="360" w:lineRule="auto"/>
        <w:ind w:left="2335" w:leftChars="337" w:hanging="1391" w:hangingChars="495"/>
        <w:rPr>
          <w:rFonts w:ascii="宋体" w:hAnsi="宋体" w:eastAsia="宋体"/>
          <w:color w:val="000000"/>
          <w:szCs w:val="28"/>
          <w:lang w:val="en-US"/>
        </w:rPr>
      </w:pPr>
    </w:p>
    <w:p>
      <w:pPr>
        <w:rPr>
          <w:rFonts w:hint="eastAsia" w:ascii="宋体" w:hAnsi="宋体"/>
          <w:color w:val="000000"/>
          <w:szCs w:val="28"/>
        </w:rPr>
      </w:pPr>
      <w:r>
        <w:rPr>
          <w:rFonts w:hint="eastAsia" w:ascii="宋体" w:hAnsi="宋体"/>
          <w:color w:val="000000"/>
          <w:szCs w:val="28"/>
        </w:rPr>
        <w:t xml:space="preserve">                  </w:t>
      </w:r>
    </w:p>
    <w:p>
      <w:pPr>
        <w:jc w:val="center"/>
        <w:rPr>
          <w:rFonts w:ascii="宋体" w:hAnsi="宋体"/>
          <w:color w:val="000000"/>
          <w:szCs w:val="28"/>
        </w:rPr>
      </w:pPr>
      <w:r>
        <w:rPr>
          <w:rFonts w:hint="eastAsia" w:ascii="宋体" w:hAnsi="宋体"/>
          <w:color w:val="000000"/>
          <w:szCs w:val="28"/>
          <w:lang w:val="en-US" w:eastAsia="zh-CN"/>
        </w:rPr>
        <w:t>2020</w:t>
      </w:r>
      <w:r>
        <w:rPr>
          <w:rFonts w:hint="eastAsia" w:ascii="宋体" w:hAnsi="宋体"/>
          <w:color w:val="000000"/>
          <w:szCs w:val="28"/>
          <w:lang w:eastAsia="zh-CN"/>
        </w:rPr>
        <w:t>年</w:t>
      </w:r>
      <w:r>
        <w:rPr>
          <w:rFonts w:hint="eastAsia" w:ascii="宋体" w:hAnsi="宋体"/>
          <w:color w:val="000000"/>
          <w:szCs w:val="28"/>
          <w:lang w:val="en-US" w:eastAsia="zh-CN"/>
        </w:rPr>
        <w:t>04</w:t>
      </w:r>
      <w:r>
        <w:rPr>
          <w:rFonts w:hint="eastAsia" w:ascii="宋体" w:hAnsi="宋体"/>
          <w:color w:val="000000"/>
          <w:szCs w:val="28"/>
          <w:lang w:eastAsia="zh-CN"/>
        </w:rPr>
        <w:t>月</w:t>
      </w:r>
      <w:r>
        <w:rPr>
          <w:rFonts w:hint="eastAsia" w:ascii="宋体" w:hAnsi="宋体"/>
          <w:color w:val="000000"/>
          <w:szCs w:val="28"/>
          <w:lang w:val="en-US" w:eastAsia="zh-CN"/>
        </w:rPr>
        <w:t>20</w:t>
      </w:r>
      <w:r>
        <w:rPr>
          <w:rFonts w:hint="eastAsia" w:ascii="宋体" w:hAnsi="宋体"/>
          <w:color w:val="000000"/>
          <w:szCs w:val="28"/>
          <w:lang w:eastAsia="zh-CN"/>
        </w:rPr>
        <w:t>日</w:t>
      </w:r>
      <w:r>
        <w:rPr>
          <w:rFonts w:ascii="宋体" w:hAnsi="宋体"/>
          <w:color w:val="000000"/>
          <w:szCs w:val="28"/>
        </w:rPr>
        <w:br w:type="page"/>
      </w:r>
    </w:p>
    <w:p>
      <w:pPr>
        <w:pStyle w:val="50"/>
        <w:keepNext w:val="0"/>
        <w:keepLines w:val="0"/>
        <w:spacing w:before="0" w:line="360" w:lineRule="auto"/>
        <w:jc w:val="center"/>
        <w:outlineLvl w:val="9"/>
        <w:rPr>
          <w:rFonts w:ascii="宋体" w:hAnsi="宋体"/>
          <w:color w:val="000000"/>
          <w:lang w:val="zh-CN" w:eastAsia="zh-CN"/>
        </w:rPr>
      </w:pPr>
      <w:r>
        <w:rPr>
          <w:rFonts w:hint="eastAsia" w:ascii="宋体" w:hAnsi="宋体"/>
          <w:color w:val="000000"/>
          <w:lang w:val="zh-CN"/>
        </w:rPr>
        <w:t>目   录</w:t>
      </w:r>
    </w:p>
    <w:p>
      <w:pPr>
        <w:pStyle w:val="21"/>
        <w:tabs>
          <w:tab w:val="right" w:leader="dot" w:pos="8306"/>
        </w:tabs>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rPr>
          <w:rFonts w:ascii="宋体" w:hAnsi="宋体"/>
          <w:color w:val="000000"/>
          <w:szCs w:val="28"/>
        </w:rPr>
        <w:fldChar w:fldCharType="begin"/>
      </w:r>
      <w:r>
        <w:rPr>
          <w:rFonts w:ascii="宋体" w:hAnsi="宋体"/>
          <w:szCs w:val="28"/>
        </w:rPr>
        <w:instrText xml:space="preserve"> HYPERLINK \l _Toc28384 </w:instrText>
      </w:r>
      <w:r>
        <w:rPr>
          <w:rFonts w:ascii="宋体" w:hAnsi="宋体"/>
          <w:szCs w:val="28"/>
        </w:rPr>
        <w:fldChar w:fldCharType="separate"/>
      </w:r>
      <w:r>
        <w:rPr>
          <w:rFonts w:hint="eastAsia" w:ascii="宋体" w:hAnsi="宋体"/>
          <w:szCs w:val="24"/>
        </w:rPr>
        <w:t xml:space="preserve">第一章 </w:t>
      </w:r>
      <w:r>
        <w:rPr>
          <w:rFonts w:hint="eastAsia" w:ascii="宋体" w:hAnsi="宋体"/>
          <w:szCs w:val="24"/>
          <w:lang w:eastAsia="zh-CN"/>
        </w:rPr>
        <w:t>磋商</w:t>
      </w:r>
      <w:r>
        <w:rPr>
          <w:rFonts w:hint="eastAsia" w:ascii="宋体" w:hAnsi="宋体"/>
          <w:szCs w:val="24"/>
        </w:rPr>
        <w:t>公告</w:t>
      </w:r>
      <w:r>
        <w:tab/>
      </w:r>
      <w:r>
        <w:fldChar w:fldCharType="begin"/>
      </w:r>
      <w:r>
        <w:instrText xml:space="preserve"> PAGEREF _Toc28384 </w:instrText>
      </w:r>
      <w:r>
        <w:fldChar w:fldCharType="separate"/>
      </w:r>
      <w:r>
        <w:t>2</w:t>
      </w:r>
      <w:r>
        <w:fldChar w:fldCharType="end"/>
      </w:r>
      <w:r>
        <w:rPr>
          <w:rFonts w:ascii="宋体" w:hAnsi="宋体"/>
          <w:color w:val="000000"/>
          <w:szCs w:val="28"/>
        </w:rPr>
        <w:fldChar w:fldCharType="end"/>
      </w:r>
    </w:p>
    <w:p>
      <w:pPr>
        <w:pStyle w:val="21"/>
        <w:tabs>
          <w:tab w:val="right" w:leader="dot" w:pos="8306"/>
        </w:tabs>
      </w:pPr>
      <w:r>
        <w:rPr>
          <w:rFonts w:ascii="宋体" w:hAnsi="宋体"/>
          <w:color w:val="000000"/>
          <w:szCs w:val="28"/>
        </w:rPr>
        <w:fldChar w:fldCharType="begin"/>
      </w:r>
      <w:r>
        <w:rPr>
          <w:rFonts w:ascii="宋体" w:hAnsi="宋体"/>
          <w:szCs w:val="28"/>
        </w:rPr>
        <w:instrText xml:space="preserve"> HYPERLINK \l _Toc26058 </w:instrText>
      </w:r>
      <w:r>
        <w:rPr>
          <w:rFonts w:ascii="宋体" w:hAnsi="宋体"/>
          <w:szCs w:val="28"/>
        </w:rPr>
        <w:fldChar w:fldCharType="separate"/>
      </w:r>
      <w:r>
        <w:rPr>
          <w:rFonts w:hint="eastAsia" w:ascii="宋体" w:hAnsi="宋体"/>
          <w:szCs w:val="24"/>
        </w:rPr>
        <w:t xml:space="preserve">第二章 </w:t>
      </w:r>
      <w:r>
        <w:rPr>
          <w:rFonts w:hint="eastAsia" w:ascii="宋体" w:hAnsi="宋体"/>
          <w:szCs w:val="24"/>
          <w:lang w:eastAsia="zh-CN"/>
        </w:rPr>
        <w:t>供应商</w:t>
      </w:r>
      <w:r>
        <w:rPr>
          <w:rFonts w:hint="eastAsia" w:ascii="宋体" w:hAnsi="宋体"/>
          <w:szCs w:val="24"/>
        </w:rPr>
        <w:t>须知</w:t>
      </w:r>
      <w:r>
        <w:tab/>
      </w:r>
      <w:r>
        <w:fldChar w:fldCharType="begin"/>
      </w:r>
      <w:r>
        <w:instrText xml:space="preserve"> PAGEREF _Toc26058 </w:instrText>
      </w:r>
      <w:r>
        <w:fldChar w:fldCharType="separate"/>
      </w:r>
      <w:r>
        <w:t>5</w:t>
      </w:r>
      <w:r>
        <w:fldChar w:fldCharType="end"/>
      </w:r>
      <w:r>
        <w:rPr>
          <w:rFonts w:ascii="宋体" w:hAnsi="宋体"/>
          <w:color w:val="000000"/>
          <w:szCs w:val="28"/>
        </w:rPr>
        <w:fldChar w:fldCharType="end"/>
      </w:r>
    </w:p>
    <w:p>
      <w:pPr>
        <w:pStyle w:val="21"/>
        <w:tabs>
          <w:tab w:val="right" w:leader="dot" w:pos="8306"/>
        </w:tabs>
      </w:pPr>
      <w:r>
        <w:rPr>
          <w:rFonts w:ascii="宋体" w:hAnsi="宋体"/>
          <w:color w:val="000000"/>
          <w:szCs w:val="28"/>
        </w:rPr>
        <w:fldChar w:fldCharType="begin"/>
      </w:r>
      <w:r>
        <w:rPr>
          <w:rFonts w:ascii="宋体" w:hAnsi="宋体"/>
          <w:szCs w:val="28"/>
        </w:rPr>
        <w:instrText xml:space="preserve"> HYPERLINK \l _Toc9544 </w:instrText>
      </w:r>
      <w:r>
        <w:rPr>
          <w:rFonts w:ascii="宋体" w:hAnsi="宋体"/>
          <w:szCs w:val="28"/>
        </w:rPr>
        <w:fldChar w:fldCharType="separate"/>
      </w:r>
      <w:r>
        <w:rPr>
          <w:rFonts w:hint="eastAsia" w:ascii="宋体" w:hAnsi="宋体" w:eastAsia="宋体" w:cs="宋体"/>
          <w:bCs w:val="0"/>
          <w:szCs w:val="24"/>
        </w:rPr>
        <w:t>第三章 合同与验收</w:t>
      </w:r>
      <w:r>
        <w:tab/>
      </w:r>
      <w:r>
        <w:fldChar w:fldCharType="begin"/>
      </w:r>
      <w:r>
        <w:instrText xml:space="preserve"> PAGEREF _Toc9544 </w:instrText>
      </w:r>
      <w:r>
        <w:fldChar w:fldCharType="separate"/>
      </w:r>
      <w:r>
        <w:t>20</w:t>
      </w:r>
      <w:r>
        <w:fldChar w:fldCharType="end"/>
      </w:r>
      <w:r>
        <w:rPr>
          <w:rFonts w:ascii="宋体" w:hAnsi="宋体"/>
          <w:color w:val="000000"/>
          <w:szCs w:val="28"/>
        </w:rPr>
        <w:fldChar w:fldCharType="end"/>
      </w:r>
    </w:p>
    <w:p>
      <w:pPr>
        <w:pStyle w:val="21"/>
        <w:tabs>
          <w:tab w:val="right" w:leader="dot" w:pos="8306"/>
        </w:tabs>
        <w:rPr>
          <w:rFonts w:ascii="宋体" w:hAnsi="宋体"/>
          <w:color w:val="000000"/>
          <w:szCs w:val="28"/>
        </w:rPr>
      </w:pPr>
      <w:r>
        <w:rPr>
          <w:rFonts w:ascii="宋体" w:hAnsi="宋体"/>
          <w:color w:val="000000"/>
          <w:szCs w:val="28"/>
        </w:rPr>
        <w:fldChar w:fldCharType="begin"/>
      </w:r>
      <w:r>
        <w:rPr>
          <w:rFonts w:ascii="宋体" w:hAnsi="宋体"/>
          <w:szCs w:val="28"/>
        </w:rPr>
        <w:instrText xml:space="preserve"> HYPERLINK \l _Toc10444 </w:instrText>
      </w:r>
      <w:r>
        <w:rPr>
          <w:rFonts w:ascii="宋体" w:hAnsi="宋体"/>
          <w:szCs w:val="28"/>
        </w:rPr>
        <w:fldChar w:fldCharType="separate"/>
      </w:r>
      <w:r>
        <w:rPr>
          <w:rFonts w:hint="eastAsia" w:ascii="宋体" w:hAnsi="宋体" w:eastAsia="宋体" w:cs="宋体"/>
          <w:bCs w:val="0"/>
          <w:szCs w:val="24"/>
        </w:rPr>
        <w:t>第四章 政府采购项目需求说明</w:t>
      </w:r>
      <w:r>
        <w:tab/>
      </w:r>
      <w:r>
        <w:fldChar w:fldCharType="begin"/>
      </w:r>
      <w:r>
        <w:instrText xml:space="preserve"> PAGEREF _Toc10444 </w:instrText>
      </w:r>
      <w:r>
        <w:fldChar w:fldCharType="separate"/>
      </w:r>
      <w:r>
        <w:t>24</w:t>
      </w:r>
      <w:r>
        <w:fldChar w:fldCharType="end"/>
      </w:r>
      <w:r>
        <w:rPr>
          <w:rFonts w:ascii="宋体" w:hAnsi="宋体"/>
          <w:color w:val="000000"/>
          <w:szCs w:val="28"/>
        </w:rPr>
        <w:fldChar w:fldCharType="end"/>
      </w:r>
    </w:p>
    <w:p>
      <w:pPr>
        <w:pStyle w:val="21"/>
        <w:tabs>
          <w:tab w:val="right" w:leader="dot" w:pos="8306"/>
        </w:tabs>
      </w:pPr>
      <w:r>
        <w:rPr>
          <w:rFonts w:ascii="宋体" w:hAnsi="宋体"/>
          <w:color w:val="000000"/>
          <w:szCs w:val="28"/>
        </w:rPr>
        <w:fldChar w:fldCharType="begin"/>
      </w:r>
      <w:r>
        <w:rPr>
          <w:rFonts w:ascii="宋体" w:hAnsi="宋体"/>
          <w:szCs w:val="28"/>
        </w:rPr>
        <w:instrText xml:space="preserve"> HYPERLINK \l _Toc23826 </w:instrText>
      </w:r>
      <w:r>
        <w:rPr>
          <w:rFonts w:ascii="宋体" w:hAnsi="宋体"/>
          <w:szCs w:val="28"/>
        </w:rPr>
        <w:fldChar w:fldCharType="separate"/>
      </w:r>
      <w:r>
        <w:rPr>
          <w:rFonts w:hint="eastAsia" w:ascii="宋体" w:hAnsi="宋体"/>
          <w:bCs/>
          <w:kern w:val="44"/>
          <w:szCs w:val="24"/>
          <w:lang w:val="zh-CN" w:eastAsia="zh-CN"/>
        </w:rPr>
        <w:t>第五章</w:t>
      </w:r>
      <w:r>
        <w:rPr>
          <w:rFonts w:hint="eastAsia" w:ascii="宋体" w:hAnsi="宋体"/>
          <w:bCs/>
          <w:kern w:val="44"/>
          <w:szCs w:val="24"/>
          <w:lang w:val="zh-CN"/>
        </w:rPr>
        <w:t xml:space="preserve"> </w:t>
      </w:r>
      <w:r>
        <w:rPr>
          <w:rFonts w:hint="eastAsia" w:ascii="宋体" w:hAnsi="宋体"/>
          <w:bCs/>
          <w:kern w:val="44"/>
          <w:szCs w:val="24"/>
          <w:lang w:val="zh-CN" w:eastAsia="zh-CN"/>
        </w:rPr>
        <w:t>供应商资格证明及相关文件要求</w:t>
      </w:r>
      <w:r>
        <w:tab/>
      </w:r>
      <w:r>
        <w:fldChar w:fldCharType="begin"/>
      </w:r>
      <w:r>
        <w:instrText xml:space="preserve"> PAGEREF _Toc23826 </w:instrText>
      </w:r>
      <w:r>
        <w:fldChar w:fldCharType="separate"/>
      </w:r>
      <w:r>
        <w:t>24</w:t>
      </w:r>
      <w:r>
        <w:fldChar w:fldCharType="end"/>
      </w:r>
      <w:r>
        <w:rPr>
          <w:rFonts w:ascii="宋体" w:hAnsi="宋体"/>
          <w:color w:val="000000"/>
          <w:szCs w:val="28"/>
        </w:rPr>
        <w:fldChar w:fldCharType="end"/>
      </w:r>
    </w:p>
    <w:p>
      <w:pPr>
        <w:pStyle w:val="21"/>
        <w:tabs>
          <w:tab w:val="right" w:leader="dot" w:pos="8306"/>
        </w:tabs>
      </w:pPr>
      <w:r>
        <w:rPr>
          <w:rFonts w:ascii="宋体" w:hAnsi="宋体"/>
          <w:color w:val="000000"/>
          <w:szCs w:val="28"/>
        </w:rPr>
        <w:fldChar w:fldCharType="begin"/>
      </w:r>
      <w:r>
        <w:rPr>
          <w:rFonts w:ascii="宋体" w:hAnsi="宋体"/>
          <w:szCs w:val="28"/>
        </w:rPr>
        <w:instrText xml:space="preserve"> HYPERLINK \l _Toc18125 </w:instrText>
      </w:r>
      <w:r>
        <w:rPr>
          <w:rFonts w:ascii="宋体" w:hAnsi="宋体"/>
          <w:szCs w:val="28"/>
        </w:rPr>
        <w:fldChar w:fldCharType="separate"/>
      </w:r>
      <w:r>
        <w:rPr>
          <w:rFonts w:hint="eastAsia" w:ascii="宋体" w:hAnsi="宋体"/>
          <w:bCs/>
          <w:kern w:val="44"/>
          <w:szCs w:val="24"/>
          <w:lang w:val="zh-CN"/>
        </w:rPr>
        <w:t>第六章 评标办法（综合评分法）</w:t>
      </w:r>
      <w:r>
        <w:tab/>
      </w:r>
      <w:r>
        <w:fldChar w:fldCharType="begin"/>
      </w:r>
      <w:r>
        <w:instrText xml:space="preserve"> PAGEREF _Toc18125 </w:instrText>
      </w:r>
      <w:r>
        <w:fldChar w:fldCharType="separate"/>
      </w:r>
      <w:r>
        <w:t>28</w:t>
      </w:r>
      <w:r>
        <w:fldChar w:fldCharType="end"/>
      </w:r>
      <w:r>
        <w:rPr>
          <w:rFonts w:ascii="宋体" w:hAnsi="宋体"/>
          <w:color w:val="000000"/>
          <w:szCs w:val="28"/>
        </w:rPr>
        <w:fldChar w:fldCharType="end"/>
      </w:r>
    </w:p>
    <w:p>
      <w:pPr>
        <w:pStyle w:val="21"/>
        <w:tabs>
          <w:tab w:val="right" w:leader="dot" w:pos="8306"/>
        </w:tabs>
      </w:pPr>
      <w:r>
        <w:rPr>
          <w:rFonts w:ascii="宋体" w:hAnsi="宋体"/>
          <w:color w:val="000000"/>
          <w:szCs w:val="28"/>
        </w:rPr>
        <w:fldChar w:fldCharType="begin"/>
      </w:r>
      <w:r>
        <w:rPr>
          <w:rFonts w:ascii="宋体" w:hAnsi="宋体"/>
          <w:szCs w:val="28"/>
        </w:rPr>
        <w:instrText xml:space="preserve"> HYPERLINK \l _Toc3733 </w:instrText>
      </w:r>
      <w:r>
        <w:rPr>
          <w:rFonts w:ascii="宋体" w:hAnsi="宋体"/>
          <w:szCs w:val="28"/>
        </w:rPr>
        <w:fldChar w:fldCharType="separate"/>
      </w:r>
      <w:r>
        <w:rPr>
          <w:rFonts w:hint="eastAsia" w:ascii="宋体" w:hAnsi="宋体"/>
          <w:szCs w:val="24"/>
        </w:rPr>
        <w:t>第</w:t>
      </w:r>
      <w:r>
        <w:rPr>
          <w:rFonts w:hint="eastAsia" w:ascii="宋体" w:hAnsi="宋体"/>
          <w:szCs w:val="24"/>
          <w:lang w:eastAsia="zh-CN"/>
        </w:rPr>
        <w:t>七</w:t>
      </w:r>
      <w:r>
        <w:rPr>
          <w:rFonts w:hint="eastAsia" w:ascii="宋体" w:hAnsi="宋体"/>
          <w:szCs w:val="24"/>
        </w:rPr>
        <w:t>章 投标文件格式与要求</w:t>
      </w:r>
      <w:r>
        <w:tab/>
      </w:r>
      <w:r>
        <w:fldChar w:fldCharType="begin"/>
      </w:r>
      <w:r>
        <w:instrText xml:space="preserve"> PAGEREF _Toc3733 </w:instrText>
      </w:r>
      <w:r>
        <w:fldChar w:fldCharType="separate"/>
      </w:r>
      <w:r>
        <w:t>33</w:t>
      </w:r>
      <w:r>
        <w:fldChar w:fldCharType="end"/>
      </w:r>
      <w:r>
        <w:rPr>
          <w:rFonts w:ascii="宋体" w:hAnsi="宋体"/>
          <w:color w:val="000000"/>
          <w:szCs w:val="28"/>
        </w:rPr>
        <w:fldChar w:fldCharType="end"/>
      </w:r>
    </w:p>
    <w:p>
      <w:pPr>
        <w:pStyle w:val="21"/>
        <w:tabs>
          <w:tab w:val="right" w:leader="dot" w:pos="8306"/>
        </w:tabs>
      </w:pPr>
      <w:r>
        <w:rPr>
          <w:rFonts w:ascii="宋体" w:hAnsi="宋体"/>
          <w:color w:val="000000"/>
          <w:szCs w:val="28"/>
        </w:rPr>
        <w:fldChar w:fldCharType="begin"/>
      </w:r>
      <w:r>
        <w:rPr>
          <w:rFonts w:ascii="宋体" w:hAnsi="宋体"/>
          <w:szCs w:val="28"/>
        </w:rPr>
        <w:instrText xml:space="preserve"> HYPERLINK \l _Toc6793 </w:instrText>
      </w:r>
      <w:r>
        <w:rPr>
          <w:rFonts w:ascii="宋体" w:hAnsi="宋体"/>
          <w:szCs w:val="28"/>
        </w:rPr>
        <w:fldChar w:fldCharType="separate"/>
      </w:r>
      <w:r>
        <w:rPr>
          <w:rFonts w:hint="eastAsia" w:ascii="宋体" w:hAnsi="宋体"/>
          <w:szCs w:val="24"/>
          <w:lang w:val="zh-CN"/>
        </w:rPr>
        <w:t>温馨提示</w:t>
      </w:r>
      <w:r>
        <w:tab/>
      </w:r>
      <w:r>
        <w:fldChar w:fldCharType="begin"/>
      </w:r>
      <w:r>
        <w:instrText xml:space="preserve"> PAGEREF _Toc6793 </w:instrText>
      </w:r>
      <w:r>
        <w:fldChar w:fldCharType="separate"/>
      </w:r>
      <w:r>
        <w:t>59</w:t>
      </w:r>
      <w:r>
        <w:fldChar w:fldCharType="end"/>
      </w:r>
      <w:r>
        <w:rPr>
          <w:rFonts w:ascii="宋体" w:hAnsi="宋体"/>
          <w:color w:val="000000"/>
          <w:szCs w:val="28"/>
        </w:rPr>
        <w:fldChar w:fldCharType="end"/>
      </w:r>
    </w:p>
    <w:p>
      <w:pPr>
        <w:outlineLvl w:val="9"/>
        <w:rPr>
          <w:rFonts w:ascii="宋体" w:hAnsi="宋体"/>
          <w:b/>
          <w:color w:val="000000"/>
          <w:szCs w:val="28"/>
        </w:rPr>
      </w:pPr>
      <w:r>
        <w:rPr>
          <w:rFonts w:ascii="宋体" w:hAnsi="宋体"/>
          <w:color w:val="000000"/>
          <w:szCs w:val="28"/>
        </w:rPr>
        <w:fldChar w:fldCharType="end"/>
      </w:r>
      <w:bookmarkStart w:id="0" w:name="_Toc27807"/>
      <w:bookmarkStart w:id="1" w:name="_Toc22309"/>
      <w:r>
        <w:rPr>
          <w:rFonts w:ascii="宋体" w:hAnsi="宋体"/>
          <w:b/>
          <w:color w:val="000000"/>
          <w:szCs w:val="28"/>
        </w:rPr>
        <w:br w:type="page"/>
      </w:r>
      <w:bookmarkEnd w:id="0"/>
      <w:bookmarkEnd w:id="1"/>
    </w:p>
    <w:p>
      <w:pPr>
        <w:outlineLvl w:val="0"/>
        <w:rPr>
          <w:rFonts w:ascii="宋体" w:hAnsi="宋体"/>
          <w:b/>
          <w:color w:val="000000"/>
          <w:szCs w:val="28"/>
        </w:rPr>
      </w:pPr>
    </w:p>
    <w:p>
      <w:pPr>
        <w:jc w:val="center"/>
        <w:outlineLvl w:val="0"/>
        <w:rPr>
          <w:rFonts w:ascii="宋体" w:hAnsi="宋体"/>
          <w:b/>
          <w:sz w:val="24"/>
          <w:szCs w:val="24"/>
        </w:rPr>
      </w:pPr>
      <w:bookmarkStart w:id="2" w:name="_Toc28384"/>
      <w:r>
        <w:rPr>
          <w:rFonts w:hint="eastAsia" w:ascii="宋体" w:hAnsi="宋体"/>
          <w:b/>
          <w:sz w:val="24"/>
          <w:szCs w:val="24"/>
        </w:rPr>
        <w:t xml:space="preserve">第一章 </w:t>
      </w:r>
      <w:r>
        <w:rPr>
          <w:rFonts w:hint="eastAsia" w:ascii="宋体" w:hAnsi="宋体"/>
          <w:b/>
          <w:sz w:val="24"/>
          <w:szCs w:val="24"/>
          <w:lang w:eastAsia="zh-CN"/>
        </w:rPr>
        <w:t>磋商</w:t>
      </w:r>
      <w:r>
        <w:rPr>
          <w:rFonts w:hint="eastAsia" w:ascii="宋体" w:hAnsi="宋体"/>
          <w:b/>
          <w:sz w:val="24"/>
          <w:szCs w:val="24"/>
        </w:rPr>
        <w:t>公告</w:t>
      </w:r>
      <w:bookmarkEnd w:id="2"/>
    </w:p>
    <w:p>
      <w:pPr>
        <w:pStyle w:val="14"/>
        <w:spacing w:line="360" w:lineRule="auto"/>
        <w:jc w:val="center"/>
        <w:rPr>
          <w:rFonts w:ascii="宋体" w:hAnsi="宋体"/>
          <w:sz w:val="24"/>
          <w:szCs w:val="24"/>
        </w:rPr>
      </w:pPr>
      <w:r>
        <w:rPr>
          <w:rFonts w:hint="eastAsia" w:ascii="宋体" w:hAnsi="宋体"/>
          <w:b/>
          <w:sz w:val="24"/>
          <w:szCs w:val="24"/>
          <w:lang w:eastAsia="zh-CN"/>
        </w:rPr>
        <w:t>内蒙古鄂托克经济开发区环境保护局（棋盘井工业园区）修编规划环境影响报告项目竞争性磋商</w:t>
      </w:r>
      <w:r>
        <w:rPr>
          <w:rFonts w:hint="eastAsia" w:ascii="宋体" w:hAnsi="宋体"/>
          <w:b/>
          <w:sz w:val="24"/>
          <w:szCs w:val="24"/>
        </w:rPr>
        <w:t>公告</w:t>
      </w:r>
    </w:p>
    <w:p>
      <w:pPr>
        <w:spacing w:line="360" w:lineRule="auto"/>
        <w:ind w:firstLine="600" w:firstLineChars="250"/>
        <w:rPr>
          <w:rFonts w:ascii="宋体" w:hAnsi="宋体"/>
          <w:color w:val="000000"/>
          <w:sz w:val="24"/>
          <w:szCs w:val="24"/>
        </w:rPr>
      </w:pPr>
      <w:r>
        <w:rPr>
          <w:rFonts w:hint="eastAsia" w:ascii="宋体" w:hAnsi="宋体"/>
          <w:sz w:val="24"/>
          <w:szCs w:val="24"/>
          <w:lang w:eastAsia="zh-CN"/>
        </w:rPr>
        <w:t>鄂尔多斯市政府采购中心鄂托克旗分中心</w:t>
      </w:r>
      <w:r>
        <w:rPr>
          <w:rFonts w:hint="eastAsia" w:ascii="宋体" w:hAnsi="宋体"/>
          <w:sz w:val="24"/>
          <w:szCs w:val="24"/>
        </w:rPr>
        <w:t>受</w:t>
      </w:r>
      <w:r>
        <w:rPr>
          <w:rFonts w:hint="eastAsia" w:ascii="宋体" w:hAnsi="宋体"/>
          <w:b/>
          <w:sz w:val="24"/>
          <w:szCs w:val="24"/>
          <w:lang w:eastAsia="zh-CN"/>
        </w:rPr>
        <w:t>内蒙古鄂托克经济开发区环境保护局</w:t>
      </w:r>
      <w:r>
        <w:rPr>
          <w:rFonts w:hint="eastAsia" w:ascii="宋体" w:hAnsi="宋体"/>
          <w:sz w:val="24"/>
          <w:szCs w:val="24"/>
        </w:rPr>
        <w:t>委托，采用</w:t>
      </w:r>
      <w:r>
        <w:rPr>
          <w:rFonts w:hint="eastAsia" w:ascii="宋体" w:hAnsi="宋体"/>
          <w:sz w:val="24"/>
          <w:szCs w:val="24"/>
          <w:lang w:eastAsia="zh-CN"/>
        </w:rPr>
        <w:t>竞争性磋商</w:t>
      </w:r>
      <w:r>
        <w:rPr>
          <w:rFonts w:hint="eastAsia" w:ascii="宋体" w:hAnsi="宋体"/>
          <w:sz w:val="24"/>
          <w:szCs w:val="24"/>
        </w:rPr>
        <w:t>方式组织采购</w:t>
      </w:r>
      <w:r>
        <w:rPr>
          <w:rFonts w:hint="eastAsia" w:ascii="宋体" w:hAnsi="宋体"/>
          <w:b/>
          <w:sz w:val="24"/>
          <w:szCs w:val="24"/>
          <w:lang w:eastAsia="zh-CN"/>
        </w:rPr>
        <w:t>内蒙古鄂托克经济开发区环境保护局（棋盘井工业园区）修编规划环境影响报告</w:t>
      </w:r>
      <w:r>
        <w:rPr>
          <w:rFonts w:hint="eastAsia" w:ascii="宋体" w:hAnsi="宋体"/>
          <w:color w:val="000000"/>
          <w:sz w:val="24"/>
          <w:szCs w:val="24"/>
        </w:rPr>
        <w:t>。欢迎符合资格条件的</w:t>
      </w:r>
      <w:r>
        <w:rPr>
          <w:rFonts w:hint="eastAsia" w:ascii="宋体" w:hAnsi="宋体"/>
          <w:color w:val="000000"/>
          <w:sz w:val="24"/>
          <w:szCs w:val="24"/>
          <w:lang w:eastAsia="zh-CN"/>
        </w:rPr>
        <w:t>供应商</w:t>
      </w:r>
      <w:r>
        <w:rPr>
          <w:rFonts w:hint="eastAsia" w:ascii="宋体" w:hAnsi="宋体"/>
          <w:color w:val="000000"/>
          <w:sz w:val="24"/>
          <w:szCs w:val="24"/>
        </w:rPr>
        <w:t>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9"/>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left="476" w:leftChars="170" w:firstLine="0" w:firstLineChars="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内蒙古鄂托克经济开发区环境保护局（棋盘井工业园区）修编规划环境影响报告项目</w:t>
      </w:r>
    </w:p>
    <w:p>
      <w:pPr>
        <w:spacing w:line="360" w:lineRule="auto"/>
        <w:ind w:left="476" w:leftChars="170" w:firstLine="0" w:firstLineChars="0"/>
        <w:jc w:val="left"/>
        <w:rPr>
          <w:rFonts w:ascii="宋体" w:hAnsi="宋体"/>
          <w:sz w:val="24"/>
          <w:szCs w:val="24"/>
        </w:rPr>
      </w:pPr>
      <w:r>
        <w:rPr>
          <w:rFonts w:hint="eastAsia" w:ascii="宋体" w:hAnsi="宋体"/>
          <w:color w:val="000000"/>
          <w:sz w:val="24"/>
          <w:szCs w:val="24"/>
        </w:rPr>
        <w:t>批准文件编号：</w:t>
      </w:r>
      <w:r>
        <w:rPr>
          <w:rFonts w:hint="eastAsia" w:ascii="宋体" w:hAnsi="宋体"/>
          <w:sz w:val="24"/>
          <w:szCs w:val="24"/>
          <w:lang w:eastAsia="zh-CN"/>
        </w:rPr>
        <w:t>鄂开财购准字【20</w:t>
      </w:r>
      <w:r>
        <w:rPr>
          <w:rFonts w:hint="eastAsia" w:ascii="宋体" w:hAnsi="宋体"/>
          <w:sz w:val="24"/>
          <w:szCs w:val="24"/>
          <w:lang w:val="en-US" w:eastAsia="zh-CN"/>
        </w:rPr>
        <w:t>20</w:t>
      </w:r>
      <w:r>
        <w:rPr>
          <w:rFonts w:hint="eastAsia" w:ascii="宋体" w:hAnsi="宋体"/>
          <w:sz w:val="24"/>
          <w:szCs w:val="24"/>
          <w:lang w:eastAsia="zh-CN"/>
        </w:rPr>
        <w:t>】第</w:t>
      </w:r>
      <w:r>
        <w:rPr>
          <w:rFonts w:hint="eastAsia" w:ascii="宋体" w:hAnsi="宋体"/>
          <w:sz w:val="24"/>
          <w:szCs w:val="24"/>
          <w:lang w:val="en-US" w:eastAsia="zh-CN"/>
        </w:rPr>
        <w:t>002</w:t>
      </w:r>
      <w:r>
        <w:rPr>
          <w:rFonts w:hint="eastAsia" w:ascii="宋体" w:hAnsi="宋体"/>
          <w:sz w:val="24"/>
          <w:szCs w:val="24"/>
          <w:lang w:eastAsia="zh-CN"/>
        </w:rPr>
        <w:t xml:space="preserve">号  </w:t>
      </w:r>
    </w:p>
    <w:p>
      <w:pPr>
        <w:spacing w:line="360" w:lineRule="auto"/>
        <w:ind w:firstLine="480" w:firstLineChars="200"/>
        <w:jc w:val="left"/>
        <w:rPr>
          <w:rFonts w:ascii="宋体" w:hAnsi="宋体"/>
          <w:color w:val="auto"/>
          <w:sz w:val="24"/>
          <w:szCs w:val="24"/>
          <w:lang w:val="en-US"/>
        </w:rPr>
      </w:pPr>
      <w:r>
        <w:rPr>
          <w:rFonts w:hint="eastAsia" w:ascii="宋体" w:hAnsi="宋体"/>
          <w:sz w:val="24"/>
          <w:szCs w:val="24"/>
        </w:rPr>
        <w:t>采购文件编号</w:t>
      </w:r>
      <w:r>
        <w:rPr>
          <w:rFonts w:hint="eastAsia" w:ascii="宋体" w:hAnsi="宋体"/>
          <w:color w:val="auto"/>
          <w:sz w:val="24"/>
          <w:szCs w:val="24"/>
        </w:rPr>
        <w:t>：</w:t>
      </w:r>
      <w:r>
        <w:rPr>
          <w:rFonts w:hint="eastAsia" w:ascii="宋体" w:hAnsi="宋体"/>
          <w:color w:val="auto"/>
          <w:sz w:val="24"/>
          <w:szCs w:val="24"/>
          <w:lang w:val="en-US" w:eastAsia="zh-CN"/>
        </w:rPr>
        <w:t xml:space="preserve">CG2020FCS105   </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lang w:val="en-US" w:eastAsia="zh-CN"/>
              </w:rPr>
            </w:pPr>
            <w:r>
              <w:rPr>
                <w:rFonts w:hint="eastAsia" w:ascii="宋体" w:hAnsi="宋体"/>
                <w:sz w:val="24"/>
                <w:szCs w:val="24"/>
                <w:lang w:eastAsia="zh-CN"/>
              </w:rPr>
              <w:t>内蒙古鄂托克经济开发区环境保护局（棋盘井工业园区）修编规划环境影响报告项目</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sz w:val="24"/>
                <w:szCs w:val="24"/>
                <w:lang w:val="en-US" w:eastAsia="zh-CN"/>
              </w:rPr>
            </w:pPr>
            <w:r>
              <w:rPr>
                <w:rFonts w:hint="eastAsia" w:ascii="宋体" w:hAnsi="宋体"/>
                <w:sz w:val="24"/>
                <w:szCs w:val="24"/>
                <w:lang w:val="en-US" w:eastAsia="zh-CN"/>
              </w:rPr>
              <w:t>详见招标文件第四章</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sz w:val="24"/>
                <w:szCs w:val="24"/>
                <w:lang w:val="en-US" w:eastAsia="zh-CN"/>
              </w:rPr>
            </w:pPr>
            <w:r>
              <w:rPr>
                <w:rFonts w:hint="eastAsia" w:ascii="宋体" w:hAnsi="宋体"/>
                <w:sz w:val="24"/>
                <w:szCs w:val="24"/>
                <w:lang w:val="en-US" w:eastAsia="zh-CN"/>
              </w:rPr>
              <w:t>详见招标文件第四章</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both"/>
              <w:rPr>
                <w:rFonts w:hint="default" w:ascii="宋体" w:hAnsi="宋体"/>
                <w:sz w:val="24"/>
                <w:szCs w:val="24"/>
                <w:lang w:val="en-US" w:eastAsia="zh-CN"/>
              </w:rPr>
            </w:pPr>
            <w:r>
              <w:rPr>
                <w:rFonts w:hint="eastAsia" w:ascii="宋体" w:hAnsi="宋体"/>
                <w:sz w:val="24"/>
                <w:szCs w:val="24"/>
                <w:lang w:val="en-US" w:eastAsia="zh-CN"/>
              </w:rPr>
              <w:t>1100000.00</w:t>
            </w:r>
          </w:p>
        </w:tc>
      </w:tr>
    </w:tbl>
    <w:p>
      <w:pPr>
        <w:spacing w:line="360" w:lineRule="auto"/>
        <w:rPr>
          <w:rFonts w:ascii="宋体" w:hAnsi="宋体"/>
          <w:b/>
          <w:sz w:val="24"/>
          <w:szCs w:val="24"/>
        </w:rPr>
      </w:pPr>
      <w:r>
        <w:rPr>
          <w:rFonts w:hint="eastAsia" w:ascii="宋体" w:hAnsi="宋体"/>
          <w:b/>
          <w:sz w:val="24"/>
          <w:szCs w:val="24"/>
        </w:rPr>
        <w:t>二.</w:t>
      </w:r>
      <w:r>
        <w:rPr>
          <w:rFonts w:hint="eastAsia" w:ascii="宋体" w:hAnsi="宋体"/>
          <w:b/>
          <w:sz w:val="24"/>
          <w:szCs w:val="24"/>
          <w:lang w:eastAsia="zh-CN"/>
        </w:rPr>
        <w:t>供应商</w:t>
      </w:r>
      <w:r>
        <w:rPr>
          <w:rFonts w:hint="eastAsia" w:ascii="宋体" w:hAnsi="宋体"/>
          <w:b/>
          <w:sz w:val="24"/>
          <w:szCs w:val="24"/>
        </w:rPr>
        <w:t>的资格要求</w:t>
      </w:r>
    </w:p>
    <w:p>
      <w:pPr>
        <w:spacing w:line="360" w:lineRule="auto"/>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eastAsia="zh-CN"/>
        </w:rPr>
        <w:t>供应商</w:t>
      </w:r>
      <w:r>
        <w:rPr>
          <w:rFonts w:hint="eastAsia" w:ascii="宋体" w:hAnsi="宋体"/>
          <w:color w:val="000000"/>
          <w:sz w:val="24"/>
          <w:szCs w:val="24"/>
        </w:rPr>
        <w:t>应符合《中华人民共和国政府采购法》第二十二条规定的条件；</w:t>
      </w:r>
    </w:p>
    <w:p>
      <w:pPr>
        <w:pStyle w:val="24"/>
        <w:rPr>
          <w:rFonts w:hint="default" w:eastAsia="宋体"/>
          <w:lang w:val="en-US" w:eastAsia="zh-CN"/>
        </w:rPr>
      </w:pPr>
      <w:r>
        <w:rPr>
          <w:rFonts w:hint="eastAsia" w:ascii="宋体" w:hAnsi="宋体"/>
          <w:color w:val="000000"/>
          <w:sz w:val="24"/>
          <w:szCs w:val="24"/>
          <w:lang w:val="en-US" w:eastAsia="zh-CN"/>
        </w:rPr>
        <w:t>2.投标方经营范围须包含环境影响评价相关内容，需在生态环境部环境影响评价信用平台注册登记（标书内需附入该平台注册登记查询截图）</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w:t>
      </w:r>
      <w:r>
        <w:rPr>
          <w:rFonts w:hint="eastAsia" w:ascii="宋体" w:hAnsi="宋体"/>
          <w:sz w:val="24"/>
          <w:szCs w:val="24"/>
          <w:lang w:eastAsia="zh-CN"/>
        </w:rPr>
        <w:t>供应商</w:t>
      </w:r>
      <w:r>
        <w:rPr>
          <w:rFonts w:hint="eastAsia" w:ascii="宋体" w:hAnsi="宋体"/>
          <w:sz w:val="24"/>
          <w:szCs w:val="24"/>
        </w:rPr>
        <w:t>可于</w:t>
      </w:r>
      <w:r>
        <w:rPr>
          <w:rFonts w:hint="eastAsia" w:ascii="宋体" w:hAnsi="宋体"/>
          <w:sz w:val="24"/>
          <w:szCs w:val="24"/>
          <w:lang w:val="en-US" w:eastAsia="zh-CN"/>
        </w:rPr>
        <w:t>2020年04月20日</w:t>
      </w:r>
      <w:r>
        <w:rPr>
          <w:rFonts w:hint="eastAsia" w:ascii="宋体" w:hAnsi="宋体"/>
          <w:sz w:val="24"/>
          <w:szCs w:val="24"/>
        </w:rPr>
        <w:t>起</w:t>
      </w:r>
      <w:r>
        <w:rPr>
          <w:rFonts w:hint="eastAsia" w:ascii="宋体" w:hAnsi="宋体"/>
          <w:sz w:val="24"/>
          <w:szCs w:val="24"/>
          <w:lang w:eastAsia="zh-CN"/>
        </w:rPr>
        <w:t>至</w:t>
      </w:r>
      <w:r>
        <w:rPr>
          <w:rFonts w:hint="eastAsia" w:ascii="宋体" w:hAnsi="宋体"/>
          <w:sz w:val="24"/>
          <w:szCs w:val="24"/>
          <w:lang w:val="en-US" w:eastAsia="zh-CN"/>
        </w:rPr>
        <w:t>2020年04月26日</w:t>
      </w:r>
      <w:r>
        <w:rPr>
          <w:rFonts w:hint="eastAsia" w:ascii="宋体" w:hAnsi="宋体"/>
          <w:sz w:val="24"/>
          <w:szCs w:val="24"/>
        </w:rPr>
        <w:t>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w:t>
      </w:r>
      <w:r>
        <w:rPr>
          <w:rFonts w:hint="eastAsia" w:ascii="宋体" w:hAnsi="宋体"/>
          <w:sz w:val="24"/>
          <w:szCs w:val="24"/>
          <w:lang w:eastAsia="zh-CN"/>
        </w:rPr>
        <w:t>eqzbtbzx</w:t>
      </w:r>
      <w:r>
        <w:rPr>
          <w:rFonts w:hint="eastAsia" w:ascii="宋体" w:hAnsi="宋体"/>
          <w:sz w:val="24"/>
          <w:szCs w:val="24"/>
        </w:rPr>
        <w:t>.gov.cn）。登陆网站页面，点击“政府采购公告”，查询采购信息，点击信息公告页面中“下载招标文件”可浏览、下载招标文件。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w:t>
      </w:r>
      <w:r>
        <w:rPr>
          <w:rFonts w:hint="eastAsia" w:ascii="宋体" w:hAnsi="宋体"/>
          <w:sz w:val="24"/>
          <w:szCs w:val="24"/>
          <w:lang w:val="en-US" w:eastAsia="zh-CN"/>
        </w:rPr>
        <w:t>org.cn</w:t>
      </w:r>
      <w:r>
        <w:rPr>
          <w:rFonts w:hint="eastAsia" w:ascii="宋体" w:hAnsi="宋体"/>
          <w:sz w:val="24"/>
          <w:szCs w:val="24"/>
        </w:rPr>
        <w:t>）。登陆网站页面，点击“政府采购”中的“信息公告”栏，查询采购信息，点击信息公告页面左下角“附件”即可浏览、下载招标文件。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递交投标（响应）文件截止时间：</w:t>
      </w:r>
      <w:r>
        <w:rPr>
          <w:rFonts w:hint="eastAsia" w:ascii="宋体" w:hAnsi="宋体"/>
          <w:sz w:val="24"/>
          <w:szCs w:val="24"/>
          <w:lang w:val="en-US" w:eastAsia="zh-CN"/>
        </w:rPr>
        <w:t>2020年05月07日</w:t>
      </w:r>
      <w:r>
        <w:rPr>
          <w:rFonts w:hint="eastAsia" w:ascii="宋体" w:hAnsi="宋体"/>
          <w:sz w:val="24"/>
          <w:szCs w:val="24"/>
          <w:lang w:eastAsia="zh-CN"/>
        </w:rPr>
        <w:t>上午9时</w:t>
      </w:r>
      <w:r>
        <w:rPr>
          <w:rFonts w:hint="eastAsia" w:ascii="宋体" w:hAnsi="宋体"/>
          <w:sz w:val="24"/>
          <w:szCs w:val="24"/>
          <w:lang w:val="en-US" w:eastAsia="zh-CN"/>
        </w:rPr>
        <w:t>0</w:t>
      </w:r>
      <w:r>
        <w:rPr>
          <w:rFonts w:hint="eastAsia" w:ascii="宋体" w:hAnsi="宋体"/>
          <w:sz w:val="24"/>
          <w:szCs w:val="24"/>
          <w:lang w:eastAsia="zh-CN"/>
        </w:rPr>
        <w:t>0分</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投标地点：</w:t>
      </w:r>
      <w:r>
        <w:rPr>
          <w:rFonts w:hint="eastAsia" w:ascii="宋体" w:hAnsi="宋体"/>
          <w:sz w:val="24"/>
          <w:szCs w:val="24"/>
          <w:lang w:eastAsia="zh-CN"/>
        </w:rPr>
        <w:t>鄂托克旗公共资源交易中心开标室（鄂托克旗政务服务中心办公楼B座B2入口四楼）</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eastAsia="zh-CN"/>
        </w:rPr>
        <w:t>2020年</w:t>
      </w:r>
      <w:r>
        <w:rPr>
          <w:rFonts w:hint="eastAsia" w:ascii="宋体" w:hAnsi="宋体"/>
          <w:sz w:val="24"/>
          <w:szCs w:val="24"/>
          <w:lang w:val="en-US" w:eastAsia="zh-CN"/>
        </w:rPr>
        <w:t>05</w:t>
      </w:r>
      <w:r>
        <w:rPr>
          <w:rFonts w:hint="eastAsia" w:ascii="宋体" w:hAnsi="宋体"/>
          <w:sz w:val="24"/>
          <w:szCs w:val="24"/>
          <w:lang w:eastAsia="zh-CN"/>
        </w:rPr>
        <w:t>月07日上午9时</w:t>
      </w:r>
      <w:r>
        <w:rPr>
          <w:rFonts w:hint="eastAsia" w:ascii="宋体" w:hAnsi="宋体"/>
          <w:sz w:val="24"/>
          <w:szCs w:val="24"/>
          <w:lang w:val="en-US" w:eastAsia="zh-CN"/>
        </w:rPr>
        <w:t>0</w:t>
      </w:r>
      <w:r>
        <w:rPr>
          <w:rFonts w:hint="eastAsia" w:ascii="宋体" w:hAnsi="宋体"/>
          <w:sz w:val="24"/>
          <w:szCs w:val="24"/>
          <w:lang w:eastAsia="zh-CN"/>
        </w:rPr>
        <w:t>0分</w:t>
      </w:r>
      <w:r>
        <w:rPr>
          <w:rFonts w:hint="eastAsia" w:ascii="宋体" w:hAnsi="宋体"/>
          <w:sz w:val="24"/>
          <w:szCs w:val="24"/>
        </w:rPr>
        <w:t>整</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sz w:val="24"/>
          <w:szCs w:val="24"/>
          <w:lang w:eastAsia="zh-CN"/>
        </w:rPr>
        <w:t>鄂托克旗公共资源交易中心开标室（鄂托克旗政务服务中心办公楼B座B2入口四楼）</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采购代理机构名称：鄂尔多斯市政府采购中心鄂托克旗分中心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鄂托克旗公共资源交易中心（鄂托克旗政务服务中心办公楼B座B2入口四楼）</w:t>
      </w:r>
    </w:p>
    <w:p>
      <w:pPr>
        <w:spacing w:line="360" w:lineRule="auto"/>
        <w:ind w:firstLine="480" w:firstLineChars="200"/>
        <w:rPr>
          <w:rFonts w:ascii="宋体" w:hAnsi="宋体"/>
          <w:sz w:val="24"/>
          <w:szCs w:val="24"/>
        </w:rPr>
      </w:pPr>
      <w:r>
        <w:rPr>
          <w:rFonts w:hint="eastAsia" w:ascii="宋体" w:hAnsi="宋体"/>
          <w:sz w:val="24"/>
          <w:szCs w:val="24"/>
        </w:rPr>
        <w:t>邮政编码：016000</w:t>
      </w:r>
    </w:p>
    <w:p>
      <w:pPr>
        <w:spacing w:line="360" w:lineRule="auto"/>
        <w:ind w:firstLine="480" w:firstLineChars="200"/>
        <w:rPr>
          <w:rFonts w:hint="eastAsia" w:ascii="宋体" w:hAnsi="宋体" w:eastAsia="宋体"/>
          <w:color w:val="000000"/>
          <w:sz w:val="24"/>
          <w:szCs w:val="24"/>
          <w:lang w:val="en-US" w:eastAsia="zh-CN"/>
        </w:rPr>
      </w:pPr>
      <w:r>
        <w:rPr>
          <w:rFonts w:hint="eastAsia" w:ascii="宋体" w:hAnsi="宋体"/>
          <w:sz w:val="24"/>
          <w:szCs w:val="24"/>
        </w:rPr>
        <w:t xml:space="preserve">联系人： </w:t>
      </w:r>
      <w:r>
        <w:rPr>
          <w:rFonts w:hint="eastAsia" w:ascii="宋体" w:hAnsi="宋体"/>
          <w:sz w:val="24"/>
          <w:szCs w:val="24"/>
          <w:lang w:eastAsia="zh-CN"/>
        </w:rPr>
        <w:t>高振恺</w:t>
      </w:r>
      <w:r>
        <w:rPr>
          <w:rFonts w:hint="eastAsia" w:ascii="宋体" w:hAnsi="宋体"/>
          <w:sz w:val="24"/>
          <w:szCs w:val="24"/>
        </w:rPr>
        <w:t xml:space="preserve">      联系电话：0477-621</w:t>
      </w:r>
      <w:r>
        <w:rPr>
          <w:rFonts w:hint="eastAsia" w:ascii="宋体" w:hAnsi="宋体"/>
          <w:sz w:val="24"/>
          <w:szCs w:val="24"/>
          <w:lang w:val="en-US" w:eastAsia="zh-CN"/>
        </w:rPr>
        <w:t>2642</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w:t>
      </w:r>
      <w:r>
        <w:rPr>
          <w:rFonts w:hint="eastAsia" w:ascii="宋体" w:hAnsi="宋体"/>
          <w:sz w:val="24"/>
          <w:szCs w:val="24"/>
        </w:rPr>
        <w:t>鄂尔多斯市</w:t>
      </w:r>
      <w:r>
        <w:rPr>
          <w:rFonts w:hint="eastAsia" w:ascii="宋体" w:hAnsi="宋体"/>
          <w:color w:val="000000"/>
          <w:sz w:val="24"/>
          <w:szCs w:val="24"/>
        </w:rPr>
        <w:t>鄂托克旗公共资源交易中心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 xml:space="preserve">开户行：内蒙古鄂托克农村商业银行股份有限公司 </w:t>
      </w:r>
    </w:p>
    <w:p>
      <w:pPr>
        <w:spacing w:line="360" w:lineRule="auto"/>
        <w:ind w:firstLine="480" w:firstLineChars="200"/>
        <w:rPr>
          <w:rFonts w:ascii="宋体" w:hAnsi="宋体"/>
          <w:sz w:val="24"/>
          <w:szCs w:val="24"/>
        </w:rPr>
      </w:pPr>
      <w:r>
        <w:rPr>
          <w:rFonts w:hint="eastAsia" w:ascii="宋体" w:hAnsi="宋体"/>
          <w:sz w:val="24"/>
          <w:szCs w:val="24"/>
        </w:rPr>
        <w:t>账号：</w:t>
      </w:r>
      <w:r>
        <w:rPr>
          <w:rFonts w:hint="eastAsia" w:ascii="宋体" w:hAnsi="宋体"/>
          <w:b/>
          <w:sz w:val="24"/>
          <w:szCs w:val="24"/>
        </w:rPr>
        <w:t>详见“政府采购投标信息回执函”下方所附“保证金缴纳信息”中载明的账号</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行号：</w:t>
      </w:r>
      <w:r>
        <w:rPr>
          <w:rFonts w:hint="eastAsia" w:ascii="宋体" w:hAnsi="宋体"/>
          <w:color w:val="000000"/>
          <w:sz w:val="24"/>
          <w:szCs w:val="24"/>
          <w:lang w:eastAsia="zh-CN"/>
        </w:rPr>
        <w:t>402205544050</w:t>
      </w:r>
    </w:p>
    <w:p>
      <w:pPr>
        <w:spacing w:line="360" w:lineRule="auto"/>
        <w:ind w:firstLine="480" w:firstLineChars="200"/>
        <w:rPr>
          <w:rFonts w:ascii="宋体" w:hAnsi="宋体"/>
          <w:sz w:val="24"/>
          <w:szCs w:val="24"/>
        </w:rPr>
      </w:pPr>
      <w:r>
        <w:rPr>
          <w:rFonts w:hint="eastAsia" w:ascii="宋体" w:hAnsi="宋体"/>
          <w:sz w:val="24"/>
          <w:szCs w:val="24"/>
        </w:rPr>
        <w:t>联系人：牛媛      联系电话：0477-6212974</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内蒙古鄂托克经济开发区环境保护局</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地址：鄂托克旗</w:t>
      </w:r>
      <w:r>
        <w:rPr>
          <w:rFonts w:hint="eastAsia" w:ascii="宋体" w:hAnsi="宋体"/>
          <w:sz w:val="24"/>
          <w:szCs w:val="24"/>
          <w:lang w:eastAsia="zh-CN"/>
        </w:rPr>
        <w:t>棋盘井镇</w:t>
      </w:r>
    </w:p>
    <w:p>
      <w:pPr>
        <w:spacing w:line="360" w:lineRule="auto"/>
        <w:ind w:firstLine="480" w:firstLineChars="200"/>
        <w:rPr>
          <w:rFonts w:ascii="宋体" w:hAnsi="宋体"/>
          <w:sz w:val="24"/>
          <w:szCs w:val="24"/>
        </w:rPr>
      </w:pPr>
      <w:r>
        <w:rPr>
          <w:rFonts w:hint="eastAsia" w:ascii="宋体" w:hAnsi="宋体"/>
          <w:sz w:val="24"/>
          <w:szCs w:val="24"/>
        </w:rPr>
        <w:t>邮政编码：016</w:t>
      </w:r>
      <w:r>
        <w:rPr>
          <w:rFonts w:hint="eastAsia" w:ascii="宋体" w:hAnsi="宋体"/>
          <w:sz w:val="24"/>
          <w:szCs w:val="24"/>
          <w:lang w:val="en-US" w:eastAsia="zh-CN"/>
        </w:rPr>
        <w:t>064</w:t>
      </w:r>
      <w:r>
        <w:rPr>
          <w:rFonts w:hint="eastAsia" w:ascii="宋体" w:hAnsi="宋体"/>
          <w:sz w:val="24"/>
          <w:szCs w:val="24"/>
        </w:rPr>
        <w:t xml:space="preserve">     </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eastAsia="zh-CN"/>
        </w:rPr>
        <w:t>高志忠</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15048769555</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鄂尔多斯市政府采购中心鄂托克旗分中心</w:t>
      </w:r>
    </w:p>
    <w:p>
      <w:pPr>
        <w:ind w:firstLine="4800" w:firstLineChars="2000"/>
        <w:rPr>
          <w:rFonts w:ascii="宋体" w:hAnsi="宋体"/>
          <w:b/>
          <w:sz w:val="24"/>
          <w:szCs w:val="24"/>
        </w:rPr>
      </w:pPr>
      <w:r>
        <w:rPr>
          <w:rFonts w:hint="eastAsia" w:ascii="宋体" w:hAnsi="宋体"/>
          <w:sz w:val="24"/>
          <w:szCs w:val="24"/>
          <w:lang w:eastAsia="zh-CN"/>
        </w:rPr>
        <w:t>20</w:t>
      </w:r>
      <w:r>
        <w:rPr>
          <w:rFonts w:hint="eastAsia" w:ascii="宋体" w:hAnsi="宋体"/>
          <w:sz w:val="24"/>
          <w:szCs w:val="24"/>
          <w:lang w:val="en-US" w:eastAsia="zh-CN"/>
        </w:rPr>
        <w:t>20</w:t>
      </w:r>
      <w:r>
        <w:rPr>
          <w:rFonts w:hint="eastAsia" w:ascii="宋体" w:hAnsi="宋体"/>
          <w:sz w:val="24"/>
          <w:szCs w:val="24"/>
          <w:lang w:eastAsia="zh-CN"/>
        </w:rPr>
        <w:t>年</w:t>
      </w:r>
      <w:r>
        <w:rPr>
          <w:rFonts w:hint="eastAsia" w:ascii="宋体" w:hAnsi="宋体"/>
          <w:sz w:val="24"/>
          <w:szCs w:val="24"/>
          <w:lang w:val="en-US" w:eastAsia="zh-CN"/>
        </w:rPr>
        <w:t>04</w:t>
      </w:r>
      <w:r>
        <w:rPr>
          <w:rFonts w:hint="eastAsia" w:ascii="宋体" w:hAnsi="宋体"/>
          <w:sz w:val="24"/>
          <w:szCs w:val="24"/>
          <w:lang w:eastAsia="zh-CN"/>
        </w:rPr>
        <w:t>月</w:t>
      </w:r>
      <w:r>
        <w:rPr>
          <w:rFonts w:hint="eastAsia" w:ascii="宋体" w:hAnsi="宋体"/>
          <w:sz w:val="24"/>
          <w:szCs w:val="24"/>
          <w:lang w:val="en-US" w:eastAsia="zh-CN"/>
        </w:rPr>
        <w:t>20</w:t>
      </w:r>
      <w:r>
        <w:rPr>
          <w:rFonts w:hint="eastAsia" w:ascii="宋体" w:hAnsi="宋体"/>
          <w:sz w:val="24"/>
          <w:szCs w:val="24"/>
          <w:lang w:eastAsia="zh-CN"/>
        </w:rPr>
        <w:t>日</w:t>
      </w:r>
      <w:r>
        <w:rPr>
          <w:rFonts w:ascii="宋体" w:hAnsi="宋体"/>
          <w:b/>
          <w:sz w:val="24"/>
          <w:szCs w:val="24"/>
        </w:rPr>
        <w:br w:type="page"/>
      </w:r>
    </w:p>
    <w:p>
      <w:pPr>
        <w:spacing w:line="360" w:lineRule="auto"/>
        <w:jc w:val="center"/>
        <w:outlineLvl w:val="0"/>
        <w:rPr>
          <w:rFonts w:ascii="宋体" w:hAnsi="宋体"/>
          <w:b/>
          <w:sz w:val="24"/>
          <w:szCs w:val="24"/>
        </w:rPr>
      </w:pPr>
      <w:bookmarkStart w:id="3" w:name="_Toc26058"/>
      <w:r>
        <w:rPr>
          <w:rFonts w:hint="eastAsia" w:ascii="宋体" w:hAnsi="宋体"/>
          <w:b/>
          <w:sz w:val="24"/>
          <w:szCs w:val="24"/>
        </w:rPr>
        <w:t xml:space="preserve">第二章 </w:t>
      </w:r>
      <w:r>
        <w:rPr>
          <w:rFonts w:hint="eastAsia" w:ascii="宋体" w:hAnsi="宋体"/>
          <w:b/>
          <w:sz w:val="24"/>
          <w:szCs w:val="24"/>
          <w:lang w:eastAsia="zh-CN"/>
        </w:rPr>
        <w:t>供应商</w:t>
      </w:r>
      <w:r>
        <w:rPr>
          <w:rFonts w:hint="eastAsia" w:ascii="宋体" w:hAnsi="宋体"/>
          <w:b/>
          <w:sz w:val="24"/>
          <w:szCs w:val="24"/>
        </w:rPr>
        <w:t>须知</w:t>
      </w:r>
      <w:bookmarkEnd w:id="3"/>
    </w:p>
    <w:p>
      <w:pPr>
        <w:spacing w:line="360" w:lineRule="auto"/>
        <w:rPr>
          <w:rFonts w:ascii="宋体" w:hAnsi="宋体"/>
          <w:b/>
          <w:sz w:val="24"/>
          <w:szCs w:val="24"/>
        </w:rPr>
      </w:pPr>
      <w:r>
        <w:rPr>
          <w:rFonts w:hint="eastAsia" w:ascii="宋体" w:hAnsi="宋体"/>
          <w:b/>
          <w:sz w:val="24"/>
          <w:szCs w:val="24"/>
        </w:rPr>
        <w:t>一.前附表</w:t>
      </w:r>
    </w:p>
    <w:tbl>
      <w:tblPr>
        <w:tblStyle w:val="27"/>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sz w:val="24"/>
                <w:szCs w:val="24"/>
                <w:lang w:eastAsia="zh-CN"/>
              </w:rPr>
            </w:pPr>
            <w:r>
              <w:rPr>
                <w:rFonts w:hint="eastAsia" w:ascii="宋体" w:hAnsi="宋体"/>
                <w:color w:val="000000"/>
                <w:sz w:val="24"/>
                <w:szCs w:val="24"/>
                <w:lang w:eastAsia="zh-CN"/>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olor w:val="000000"/>
                <w:sz w:val="24"/>
                <w:szCs w:val="24"/>
                <w:lang w:eastAsia="zh-CN"/>
              </w:rPr>
            </w:pPr>
            <w:r>
              <w:rPr>
                <w:rFonts w:hint="eastAsia" w:ascii="宋体" w:hAnsi="宋体"/>
                <w:color w:val="000000"/>
                <w:sz w:val="24"/>
                <w:szCs w:val="24"/>
                <w:lang w:eastAsia="zh-CN"/>
              </w:rPr>
              <w:t>采购单位名称：内蒙古鄂托克经济开发区环境保护局</w:t>
            </w:r>
          </w:p>
          <w:p>
            <w:pPr>
              <w:keepNext w:val="0"/>
              <w:keepLines w:val="0"/>
              <w:suppressLineNumbers w:val="0"/>
              <w:spacing w:before="0" w:beforeAutospacing="0" w:after="0" w:afterAutospacing="0" w:line="360" w:lineRule="auto"/>
              <w:ind w:left="0" w:right="0"/>
              <w:rPr>
                <w:rFonts w:hint="default" w:ascii="宋体" w:hAnsi="宋体"/>
                <w:color w:val="000000"/>
                <w:sz w:val="24"/>
                <w:szCs w:val="24"/>
                <w:lang w:eastAsia="zh-CN"/>
              </w:rPr>
            </w:pPr>
            <w:r>
              <w:rPr>
                <w:rFonts w:hint="eastAsia" w:ascii="宋体" w:hAnsi="宋体"/>
                <w:color w:val="000000"/>
                <w:sz w:val="24"/>
                <w:szCs w:val="24"/>
                <w:lang w:eastAsia="zh-CN"/>
              </w:rPr>
              <w:t>地址：鄂托克旗棋盘井镇</w:t>
            </w:r>
          </w:p>
          <w:p>
            <w:pPr>
              <w:keepNext w:val="0"/>
              <w:keepLines w:val="0"/>
              <w:suppressLineNumbers w:val="0"/>
              <w:spacing w:before="0" w:beforeAutospacing="0" w:after="0" w:afterAutospacing="0" w:line="360" w:lineRule="auto"/>
              <w:ind w:left="0" w:right="0"/>
              <w:rPr>
                <w:rFonts w:hint="default" w:ascii="宋体" w:hAnsi="宋体"/>
                <w:color w:val="000000"/>
                <w:sz w:val="24"/>
                <w:szCs w:val="24"/>
                <w:lang w:eastAsia="zh-CN"/>
              </w:rPr>
            </w:pPr>
            <w:r>
              <w:rPr>
                <w:rFonts w:hint="eastAsia" w:ascii="宋体" w:hAnsi="宋体"/>
                <w:color w:val="000000"/>
                <w:sz w:val="24"/>
                <w:szCs w:val="24"/>
                <w:lang w:eastAsia="zh-CN"/>
              </w:rPr>
              <w:t>邮政编码：01</w:t>
            </w:r>
            <w:r>
              <w:rPr>
                <w:rFonts w:hint="eastAsia" w:ascii="宋体" w:hAnsi="宋体"/>
                <w:color w:val="000000"/>
                <w:sz w:val="24"/>
                <w:szCs w:val="24"/>
                <w:lang w:val="en-US" w:eastAsia="zh-CN"/>
              </w:rPr>
              <w:t>6064</w:t>
            </w:r>
            <w:r>
              <w:rPr>
                <w:rFonts w:hint="eastAsia" w:ascii="宋体" w:hAnsi="宋体"/>
                <w:color w:val="000000"/>
                <w:sz w:val="24"/>
                <w:szCs w:val="24"/>
                <w:lang w:eastAsia="zh-CN"/>
              </w:rPr>
              <w:t xml:space="preserve">      </w:t>
            </w:r>
          </w:p>
          <w:p>
            <w:pPr>
              <w:keepNext w:val="0"/>
              <w:keepLines w:val="0"/>
              <w:suppressLineNumbers w:val="0"/>
              <w:spacing w:before="0" w:beforeAutospacing="0" w:after="0" w:afterAutospacing="0" w:line="360" w:lineRule="auto"/>
              <w:ind w:left="0" w:right="0"/>
              <w:rPr>
                <w:rFonts w:hint="eastAsia" w:ascii="宋体" w:hAnsi="宋体"/>
                <w:color w:val="000000"/>
                <w:sz w:val="24"/>
                <w:szCs w:val="24"/>
                <w:lang w:val="en-US" w:eastAsia="zh-CN"/>
              </w:rPr>
            </w:pPr>
            <w:r>
              <w:rPr>
                <w:rFonts w:hint="eastAsia" w:ascii="宋体" w:hAnsi="宋体"/>
                <w:color w:val="000000"/>
                <w:sz w:val="24"/>
                <w:szCs w:val="24"/>
                <w:lang w:eastAsia="zh-CN"/>
              </w:rPr>
              <w:t>联系人：高志忠</w:t>
            </w:r>
          </w:p>
          <w:p>
            <w:pPr>
              <w:keepNext w:val="0"/>
              <w:keepLines w:val="0"/>
              <w:suppressLineNumbers w:val="0"/>
              <w:spacing w:before="0" w:beforeAutospacing="0" w:after="0" w:afterAutospacing="0" w:line="360" w:lineRule="auto"/>
              <w:ind w:left="0" w:right="0"/>
              <w:rPr>
                <w:rFonts w:hint="default" w:ascii="宋体" w:hAnsi="宋体"/>
                <w:color w:val="000000"/>
                <w:sz w:val="24"/>
                <w:szCs w:val="24"/>
                <w:lang w:val="en-US" w:eastAsia="zh-CN"/>
              </w:rPr>
            </w:pPr>
            <w:r>
              <w:rPr>
                <w:rFonts w:hint="eastAsia" w:ascii="宋体" w:hAnsi="宋体"/>
                <w:color w:val="000000"/>
                <w:sz w:val="24"/>
                <w:szCs w:val="24"/>
                <w:lang w:eastAsia="zh-CN"/>
              </w:rPr>
              <w:t>联系电话：</w:t>
            </w:r>
            <w:r>
              <w:rPr>
                <w:rFonts w:hint="eastAsia" w:ascii="宋体" w:hAnsi="宋体"/>
                <w:sz w:val="24"/>
                <w:szCs w:val="24"/>
                <w:lang w:val="en-US" w:eastAsia="zh-CN"/>
              </w:rPr>
              <w:t>15048769555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sz w:val="24"/>
                <w:szCs w:val="24"/>
              </w:rPr>
            </w:pPr>
            <w:r>
              <w:rPr>
                <w:rFonts w:hint="eastAsia" w:ascii="宋体" w:hAnsi="宋体"/>
                <w:color w:val="000000"/>
                <w:sz w:val="24"/>
                <w:szCs w:val="24"/>
                <w:lang w:eastAsia="zh-CN"/>
              </w:rPr>
              <w:t>鄂尔多斯市政府采购中心鄂托克旗分中心</w:t>
            </w:r>
            <w:r>
              <w:rPr>
                <w:rFonts w:hint="eastAsia" w:ascii="宋体" w:hAnsi="宋体"/>
                <w:color w:val="000000"/>
                <w:sz w:val="24"/>
                <w:szCs w:val="24"/>
              </w:rPr>
              <w:t xml:space="preserve"> </w:t>
            </w:r>
          </w:p>
          <w:p>
            <w:pPr>
              <w:keepNext w:val="0"/>
              <w:keepLines w:val="0"/>
              <w:suppressLineNumbers w:val="0"/>
              <w:spacing w:before="0" w:beforeAutospacing="0" w:after="0" w:afterAutospacing="0" w:line="360" w:lineRule="auto"/>
              <w:ind w:left="0" w:right="0"/>
              <w:rPr>
                <w:rFonts w:hint="default" w:ascii="宋体" w:hAnsi="宋体"/>
                <w:color w:val="000000"/>
                <w:sz w:val="24"/>
                <w:szCs w:val="24"/>
                <w:lang w:val="en-US"/>
              </w:rPr>
            </w:pPr>
            <w:r>
              <w:rPr>
                <w:rFonts w:hint="eastAsia" w:ascii="宋体" w:hAnsi="宋体"/>
                <w:color w:val="000000"/>
                <w:sz w:val="24"/>
                <w:szCs w:val="24"/>
              </w:rPr>
              <w:t xml:space="preserve">联系人： </w:t>
            </w:r>
            <w:r>
              <w:rPr>
                <w:rFonts w:hint="eastAsia" w:ascii="宋体" w:hAnsi="宋体"/>
                <w:color w:val="000000"/>
                <w:sz w:val="24"/>
                <w:szCs w:val="24"/>
                <w:lang w:eastAsia="zh-CN"/>
              </w:rPr>
              <w:t>高振恺</w:t>
            </w:r>
            <w:r>
              <w:rPr>
                <w:rFonts w:hint="eastAsia" w:ascii="宋体" w:hAnsi="宋体"/>
                <w:color w:val="000000"/>
                <w:sz w:val="24"/>
                <w:szCs w:val="24"/>
              </w:rPr>
              <w:t xml:space="preserve">        联系电话：0477-</w:t>
            </w:r>
            <w:r>
              <w:rPr>
                <w:rFonts w:hint="eastAsia" w:ascii="宋体" w:hAnsi="宋体"/>
                <w:color w:val="000000"/>
                <w:sz w:val="24"/>
                <w:szCs w:val="24"/>
                <w:lang w:val="en-US" w:eastAsia="zh-CN"/>
              </w:rPr>
              <w:t>6212642</w:t>
            </w:r>
          </w:p>
          <w:p>
            <w:pPr>
              <w:keepNext w:val="0"/>
              <w:keepLines w:val="0"/>
              <w:suppressLineNumbers w:val="0"/>
              <w:spacing w:before="0" w:beforeAutospacing="0" w:after="0" w:afterAutospacing="0" w:line="360" w:lineRule="auto"/>
              <w:ind w:left="0" w:right="0"/>
              <w:rPr>
                <w:rFonts w:hint="default" w:ascii="宋体" w:hAnsi="宋体"/>
                <w:color w:val="000000"/>
                <w:sz w:val="24"/>
                <w:szCs w:val="24"/>
              </w:rPr>
            </w:pPr>
            <w:r>
              <w:rPr>
                <w:rFonts w:hint="eastAsia" w:ascii="宋体" w:hAnsi="宋体"/>
                <w:color w:val="000000"/>
                <w:sz w:val="24"/>
                <w:szCs w:val="24"/>
              </w:rPr>
              <w:t>地址：</w:t>
            </w:r>
            <w:r>
              <w:rPr>
                <w:rFonts w:hint="eastAsia" w:ascii="宋体" w:hAnsi="宋体"/>
                <w:color w:val="000000"/>
                <w:sz w:val="24"/>
                <w:szCs w:val="24"/>
                <w:lang w:eastAsia="zh-CN"/>
              </w:rPr>
              <w:t>鄂托克旗公共资源交易中心（鄂托克旗政务服务中心办公楼B座B2入口四楼）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000000"/>
                <w:sz w:val="24"/>
                <w:szCs w:val="24"/>
                <w:lang w:eastAsia="zh-CN"/>
              </w:rPr>
            </w:pPr>
            <w:r>
              <w:rPr>
                <w:rFonts w:hint="eastAsia" w:ascii="宋体" w:hAnsi="宋体"/>
                <w:color w:val="000000"/>
                <w:sz w:val="24"/>
                <w:szCs w:val="24"/>
              </w:rPr>
              <w:t>采购预算</w:t>
            </w:r>
            <w:r>
              <w:rPr>
                <w:rFonts w:hint="eastAsia" w:ascii="宋体" w:hAnsi="宋体"/>
                <w:color w:val="000000"/>
                <w:sz w:val="24"/>
                <w:szCs w:val="24"/>
                <w:lang w:eastAsia="zh-CN"/>
              </w:rPr>
              <w:t>（元）</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sz w:val="24"/>
                <w:szCs w:val="24"/>
                <w:lang w:val="en-US" w:eastAsia="zh-CN"/>
              </w:rPr>
            </w:pPr>
            <w:r>
              <w:rPr>
                <w:rFonts w:hint="eastAsia" w:ascii="宋体" w:hAnsi="宋体"/>
                <w:color w:val="000000"/>
                <w:sz w:val="24"/>
                <w:szCs w:val="24"/>
                <w:lang w:val="en-US" w:eastAsia="zh-CN"/>
              </w:rPr>
              <w:t>1100000.00元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一整包、</w:t>
            </w:r>
            <w:r>
              <w:rPr>
                <w:rFonts w:hint="eastAsia" w:ascii="宋体" w:hAnsi="宋体"/>
                <w:color w:val="000000"/>
                <w:sz w:val="24"/>
                <w:szCs w:val="24"/>
                <w:lang w:eastAsia="zh-CN"/>
              </w:rPr>
              <w:t>□</w:t>
            </w:r>
            <w:r>
              <w:rPr>
                <w:rFonts w:hint="eastAsia" w:ascii="宋体" w:hAnsi="宋体"/>
                <w:color w:val="000000"/>
                <w:sz w:val="24"/>
                <w:szCs w:val="24"/>
              </w:rPr>
              <w:t>共</w:t>
            </w:r>
            <w:r>
              <w:rPr>
                <w:rFonts w:hint="eastAsia" w:ascii="宋体" w:hAnsi="宋体"/>
                <w:color w:val="000000"/>
                <w:sz w:val="24"/>
                <w:szCs w:val="24"/>
                <w:lang w:val="en-US" w:eastAsia="zh-CN"/>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olor w:val="000000"/>
                <w:sz w:val="24"/>
                <w:szCs w:val="24"/>
                <w:lang w:eastAsia="zh-CN"/>
              </w:rPr>
            </w:pPr>
            <w:r>
              <w:rPr>
                <w:rFonts w:hint="eastAsia" w:ascii="宋体" w:hAnsi="宋体"/>
                <w:color w:val="000000"/>
                <w:sz w:val="24"/>
                <w:szCs w:val="24"/>
                <w:lang w:eastAsia="zh-CN"/>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hint="default" w:ascii="宋体" w:hAnsi="宋体"/>
                <w:color w:val="000000"/>
                <w:sz w:val="24"/>
                <w:szCs w:val="24"/>
              </w:rPr>
            </w:pPr>
            <w:r>
              <w:rPr>
                <w:rFonts w:hint="eastAsia" w:ascii="宋体" w:hAnsi="宋体"/>
                <w:color w:val="000000"/>
                <w:sz w:val="24"/>
                <w:szCs w:val="24"/>
                <w:lang w:eastAsia="zh-CN"/>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lang w:val="en-US" w:eastAsia="zh-CN"/>
              </w:rPr>
              <w:t>3</w:t>
            </w:r>
            <w:r>
              <w:rPr>
                <w:rFonts w:hint="eastAsia" w:ascii="宋体" w:hAnsi="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采购人授权评标委员会按照评审原则直接确定中标人。</w:t>
            </w:r>
          </w:p>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lang w:eastAsia="zh-CN"/>
              </w:rPr>
              <w:t>供应商</w:t>
            </w:r>
            <w:r>
              <w:rPr>
                <w:rFonts w:hint="eastAsia" w:ascii="宋体" w:hAnsi="宋体"/>
                <w:color w:val="000000"/>
                <w:sz w:val="24"/>
                <w:szCs w:val="24"/>
              </w:rPr>
              <w:t>资格要求</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lang w:eastAsia="zh-CN"/>
              </w:rPr>
              <w:t>2020年</w:t>
            </w:r>
            <w:r>
              <w:rPr>
                <w:rFonts w:hint="eastAsia" w:ascii="宋体" w:hAnsi="宋体"/>
                <w:color w:val="000000"/>
                <w:sz w:val="24"/>
                <w:szCs w:val="24"/>
                <w:lang w:val="en-US" w:eastAsia="zh-CN"/>
              </w:rPr>
              <w:t>05</w:t>
            </w:r>
            <w:r>
              <w:rPr>
                <w:rFonts w:hint="eastAsia" w:ascii="宋体" w:hAnsi="宋体"/>
                <w:color w:val="000000"/>
                <w:sz w:val="24"/>
                <w:szCs w:val="24"/>
                <w:lang w:eastAsia="zh-CN"/>
              </w:rPr>
              <w:t>月07日上午</w:t>
            </w:r>
            <w:r>
              <w:rPr>
                <w:rFonts w:hint="eastAsia" w:ascii="宋体" w:hAnsi="宋体"/>
                <w:color w:val="000000"/>
                <w:sz w:val="24"/>
                <w:szCs w:val="24"/>
                <w:lang w:val="en-US" w:eastAsia="zh-CN"/>
              </w:rPr>
              <w:t>8</w:t>
            </w:r>
            <w:r>
              <w:rPr>
                <w:rFonts w:hint="eastAsia" w:ascii="宋体" w:hAnsi="宋体"/>
                <w:color w:val="000000"/>
                <w:sz w:val="24"/>
                <w:szCs w:val="24"/>
                <w:lang w:eastAsia="zh-CN"/>
              </w:rPr>
              <w:t>时</w:t>
            </w:r>
            <w:r>
              <w:rPr>
                <w:rFonts w:hint="eastAsia" w:ascii="宋体" w:hAnsi="宋体"/>
                <w:color w:val="000000"/>
                <w:sz w:val="24"/>
                <w:szCs w:val="24"/>
                <w:lang w:val="en-US" w:eastAsia="zh-CN"/>
              </w:rPr>
              <w:t>3</w:t>
            </w:r>
            <w:r>
              <w:rPr>
                <w:rFonts w:hint="eastAsia" w:ascii="宋体" w:hAnsi="宋体"/>
                <w:color w:val="000000"/>
                <w:sz w:val="24"/>
                <w:szCs w:val="24"/>
                <w:lang w:eastAsia="zh-CN"/>
              </w:rPr>
              <w:t>0分--9时</w:t>
            </w:r>
            <w:r>
              <w:rPr>
                <w:rFonts w:hint="eastAsia" w:ascii="宋体" w:hAnsi="宋体"/>
                <w:color w:val="000000"/>
                <w:sz w:val="24"/>
                <w:szCs w:val="24"/>
                <w:lang w:val="en-US" w:eastAsia="zh-CN"/>
              </w:rPr>
              <w:t>00</w:t>
            </w:r>
            <w:r>
              <w:rPr>
                <w:rFonts w:hint="eastAsia" w:ascii="宋体" w:hAnsi="宋体"/>
                <w:color w:val="000000"/>
                <w:sz w:val="24"/>
                <w:szCs w:val="24"/>
                <w:lang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lang w:eastAsia="zh-CN"/>
              </w:rPr>
              <w:t>2020年</w:t>
            </w:r>
            <w:r>
              <w:rPr>
                <w:rFonts w:hint="eastAsia" w:ascii="宋体" w:hAnsi="宋体"/>
                <w:color w:val="000000"/>
                <w:sz w:val="24"/>
                <w:szCs w:val="24"/>
                <w:lang w:val="en-US" w:eastAsia="zh-CN"/>
              </w:rPr>
              <w:t>05</w:t>
            </w:r>
            <w:r>
              <w:rPr>
                <w:rFonts w:hint="eastAsia" w:ascii="宋体" w:hAnsi="宋体"/>
                <w:color w:val="000000"/>
                <w:sz w:val="24"/>
                <w:szCs w:val="24"/>
                <w:lang w:eastAsia="zh-CN"/>
              </w:rPr>
              <w:t>月07日上午9时</w:t>
            </w:r>
            <w:r>
              <w:rPr>
                <w:rFonts w:hint="eastAsia" w:ascii="宋体" w:hAnsi="宋体"/>
                <w:color w:val="000000"/>
                <w:sz w:val="24"/>
                <w:szCs w:val="24"/>
                <w:lang w:val="en-US" w:eastAsia="zh-CN"/>
              </w:rPr>
              <w:t>0</w:t>
            </w:r>
            <w:r>
              <w:rPr>
                <w:rFonts w:hint="eastAsia" w:ascii="宋体" w:hAnsi="宋体"/>
                <w:color w:val="000000"/>
                <w:sz w:val="24"/>
                <w:szCs w:val="24"/>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鄂托克旗公共资源交易中心开标室（鄂托克旗政务服务中心办公楼B座B2入口四楼）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57"/>
              <w:jc w:val="center"/>
              <w:rPr>
                <w:rFonts w:hint="default"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正本1份、副本</w:t>
            </w:r>
            <w:r>
              <w:rPr>
                <w:rFonts w:hint="eastAsia" w:ascii="宋体" w:hAnsi="宋体"/>
                <w:color w:val="000000"/>
                <w:sz w:val="24"/>
                <w:szCs w:val="24"/>
                <w:lang w:val="en-US" w:eastAsia="zh-CN"/>
              </w:rPr>
              <w:t>2</w:t>
            </w:r>
            <w:r>
              <w:rPr>
                <w:rFonts w:hint="eastAsia" w:ascii="宋体" w:hAnsi="宋体"/>
                <w:color w:val="000000"/>
                <w:sz w:val="24"/>
                <w:szCs w:val="24"/>
              </w:rPr>
              <w:t>份，电子光盘1份（标明</w:t>
            </w:r>
            <w:r>
              <w:rPr>
                <w:rFonts w:hint="eastAsia" w:ascii="宋体" w:hAnsi="宋体"/>
                <w:color w:val="000000"/>
                <w:sz w:val="24"/>
                <w:szCs w:val="24"/>
                <w:lang w:eastAsia="zh-CN"/>
              </w:rPr>
              <w:t>供应商</w:t>
            </w:r>
            <w:r>
              <w:rPr>
                <w:rFonts w:hint="eastAsia" w:ascii="宋体" w:hAnsi="宋体"/>
                <w:color w:val="000000"/>
                <w:sz w:val="24"/>
                <w:szCs w:val="24"/>
              </w:rPr>
              <w:t>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eastAsia" w:ascii="宋体" w:hAnsi="宋体" w:eastAsia="宋体"/>
                <w:color w:val="000000"/>
                <w:sz w:val="24"/>
                <w:szCs w:val="24"/>
                <w:lang w:eastAsia="zh-CN"/>
              </w:rPr>
            </w:pPr>
            <w:r>
              <w:rPr>
                <w:rFonts w:hint="eastAsia" w:ascii="宋体" w:hAnsi="宋体"/>
                <w:color w:val="000000"/>
                <w:sz w:val="24"/>
                <w:szCs w:val="24"/>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eastAsia" w:ascii="宋体" w:hAnsi="宋体"/>
                <w:color w:val="000000"/>
                <w:sz w:val="24"/>
                <w:szCs w:val="24"/>
                <w:lang w:eastAsia="zh-CN"/>
              </w:rPr>
            </w:pPr>
            <w:r>
              <w:rPr>
                <w:rFonts w:hint="eastAsia" w:ascii="宋体" w:hAnsi="宋体"/>
                <w:color w:val="000000"/>
                <w:sz w:val="24"/>
                <w:szCs w:val="24"/>
                <w:lang w:eastAsia="zh-CN"/>
              </w:rPr>
              <w:t>合同价款的</w:t>
            </w:r>
            <w:r>
              <w:rPr>
                <w:rFonts w:hint="eastAsia" w:ascii="宋体" w:hAnsi="宋体"/>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hint="eastAsia" w:ascii="宋体" w:hAnsi="宋体"/>
                <w:color w:val="000000"/>
                <w:sz w:val="24"/>
                <w:szCs w:val="24"/>
              </w:rPr>
            </w:pPr>
            <w:r>
              <w:rPr>
                <w:rFonts w:hint="eastAsia" w:ascii="宋体" w:hAnsi="宋体"/>
                <w:color w:val="000000"/>
                <w:sz w:val="24"/>
                <w:szCs w:val="24"/>
                <w:lang w:eastAsia="zh-CN"/>
              </w:rPr>
              <w:t>本</w:t>
            </w:r>
            <w:r>
              <w:rPr>
                <w:rFonts w:hint="eastAsia" w:ascii="宋体" w:hAnsi="宋体"/>
                <w:color w:val="000000"/>
                <w:sz w:val="24"/>
                <w:szCs w:val="24"/>
              </w:rPr>
              <w:t>项目采用“虚拟子账户”形式及法律法规规定的其它缴纳方式收退投标保证金。请各</w:t>
            </w:r>
            <w:r>
              <w:rPr>
                <w:rFonts w:hint="eastAsia" w:ascii="宋体" w:hAnsi="宋体"/>
                <w:color w:val="000000"/>
                <w:sz w:val="24"/>
                <w:szCs w:val="24"/>
                <w:lang w:eastAsia="zh-CN"/>
              </w:rPr>
              <w:t>供应商</w:t>
            </w:r>
            <w:r>
              <w:rPr>
                <w:rFonts w:hint="eastAsia" w:ascii="宋体" w:hAnsi="宋体"/>
                <w:color w:val="000000"/>
                <w:sz w:val="24"/>
                <w:szCs w:val="24"/>
              </w:rPr>
              <w:t>特别关注并严格遵照招标文件中有关投标保证金缴纳的规定。</w:t>
            </w:r>
          </w:p>
          <w:p>
            <w:pPr>
              <w:keepNext w:val="0"/>
              <w:keepLines w:val="0"/>
              <w:suppressLineNumbers w:val="0"/>
              <w:spacing w:before="0" w:beforeAutospacing="0" w:after="0" w:afterAutospacing="0" w:line="360" w:lineRule="auto"/>
              <w:ind w:left="0" w:right="-140" w:rightChars="-50"/>
              <w:rPr>
                <w:rFonts w:hint="eastAsia" w:ascii="宋体" w:hAnsi="宋体"/>
                <w:color w:val="000000"/>
                <w:sz w:val="24"/>
                <w:szCs w:val="24"/>
                <w:lang w:val="en-US" w:eastAsia="zh-CN"/>
              </w:rPr>
            </w:pPr>
            <w:r>
              <w:rPr>
                <w:rFonts w:hint="eastAsia" w:ascii="宋体" w:hAnsi="宋体"/>
                <w:color w:val="000000"/>
                <w:sz w:val="24"/>
                <w:szCs w:val="24"/>
              </w:rPr>
              <w:t>保证金人民币</w:t>
            </w:r>
            <w:r>
              <w:rPr>
                <w:rFonts w:hint="eastAsia" w:ascii="宋体" w:hAnsi="宋体"/>
                <w:color w:val="000000"/>
                <w:sz w:val="24"/>
                <w:szCs w:val="24"/>
                <w:lang w:val="en-US" w:eastAsia="zh-CN"/>
              </w:rPr>
              <w:t>：贰万元整 20000.00元</w:t>
            </w:r>
          </w:p>
          <w:p>
            <w:pPr>
              <w:keepNext w:val="0"/>
              <w:keepLines w:val="0"/>
              <w:suppressLineNumbers w:val="0"/>
              <w:spacing w:before="0" w:beforeAutospacing="0" w:after="0" w:afterAutospacing="0" w:line="360" w:lineRule="auto"/>
              <w:ind w:left="0" w:right="-140" w:rightChars="-50"/>
              <w:rPr>
                <w:rFonts w:hint="default" w:ascii="宋体" w:hAnsi="宋体"/>
                <w:color w:val="000000"/>
                <w:sz w:val="24"/>
                <w:szCs w:val="24"/>
              </w:rPr>
            </w:pPr>
            <w:r>
              <w:rPr>
                <w:rFonts w:hint="eastAsia" w:ascii="宋体" w:hAnsi="宋体"/>
                <w:color w:val="000000"/>
                <w:sz w:val="24"/>
                <w:szCs w:val="24"/>
              </w:rPr>
              <w:t>账户名称：鄂尔多斯市鄂托克旗公共资源交易中心</w:t>
            </w:r>
          </w:p>
          <w:p>
            <w:pPr>
              <w:keepNext w:val="0"/>
              <w:keepLines w:val="0"/>
              <w:suppressLineNumbers w:val="0"/>
              <w:spacing w:before="0" w:beforeAutospacing="0" w:after="0" w:afterAutospacing="0" w:line="360" w:lineRule="auto"/>
              <w:ind w:left="-140" w:leftChars="-50" w:right="-140" w:rightChars="-50" w:firstLine="120" w:firstLineChars="50"/>
              <w:rPr>
                <w:rFonts w:hint="eastAsia" w:ascii="宋体" w:hAnsi="宋体"/>
                <w:color w:val="000000"/>
                <w:sz w:val="24"/>
                <w:szCs w:val="24"/>
              </w:rPr>
            </w:pPr>
            <w:r>
              <w:rPr>
                <w:rFonts w:hint="eastAsia" w:ascii="宋体" w:hAnsi="宋体"/>
                <w:color w:val="000000"/>
                <w:sz w:val="24"/>
                <w:szCs w:val="24"/>
              </w:rPr>
              <w:t>开户行：内蒙古鄂托克农村商业银行股份有限公司</w:t>
            </w:r>
          </w:p>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账号：详见“政府采购投标信息回执函”下方所附“保证金缴纳信息”中载明的账号。</w:t>
            </w:r>
          </w:p>
          <w:p>
            <w:pPr>
              <w:keepNext w:val="0"/>
              <w:keepLines w:val="0"/>
              <w:suppressLineNumbers w:val="0"/>
              <w:spacing w:before="0" w:beforeAutospacing="0" w:after="0" w:afterAutospacing="0" w:line="360" w:lineRule="auto"/>
              <w:ind w:left="-140" w:leftChars="-50" w:right="-140" w:rightChars="-50" w:firstLine="120" w:firstLineChars="50"/>
              <w:rPr>
                <w:rFonts w:hint="eastAsia" w:ascii="宋体" w:hAnsi="宋体"/>
                <w:color w:val="000000"/>
                <w:sz w:val="24"/>
                <w:szCs w:val="24"/>
                <w:lang w:eastAsia="zh-CN"/>
              </w:rPr>
            </w:pPr>
            <w:r>
              <w:rPr>
                <w:rFonts w:hint="eastAsia" w:ascii="宋体" w:hAnsi="宋体"/>
                <w:color w:val="000000"/>
                <w:sz w:val="24"/>
                <w:szCs w:val="24"/>
              </w:rPr>
              <w:t>行号：</w:t>
            </w:r>
            <w:r>
              <w:rPr>
                <w:rFonts w:hint="eastAsia" w:ascii="宋体" w:hAnsi="宋体"/>
                <w:color w:val="000000"/>
                <w:sz w:val="24"/>
                <w:szCs w:val="24"/>
                <w:lang w:eastAsia="zh-CN"/>
              </w:rPr>
              <w:t>402205544050</w:t>
            </w:r>
          </w:p>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rPr>
              <w:t>联系人：牛媛      联系电话：0477-6212974</w:t>
            </w:r>
          </w:p>
          <w:p>
            <w:pPr>
              <w:keepNext w:val="0"/>
              <w:keepLines w:val="0"/>
              <w:suppressLineNumbers w:val="0"/>
              <w:spacing w:before="0" w:beforeAutospacing="0" w:after="0" w:afterAutospacing="0" w:line="360" w:lineRule="auto"/>
              <w:ind w:left="-140" w:leftChars="-50" w:right="-140" w:rightChars="-50" w:firstLine="120" w:firstLineChars="50"/>
              <w:rPr>
                <w:rFonts w:hint="default" w:ascii="宋体" w:hAnsi="宋体"/>
                <w:color w:val="000000"/>
                <w:sz w:val="24"/>
                <w:szCs w:val="24"/>
              </w:rPr>
            </w:pPr>
            <w:r>
              <w:rPr>
                <w:rFonts w:hint="eastAsia" w:ascii="宋体" w:hAnsi="宋体"/>
                <w:color w:val="000000"/>
                <w:sz w:val="24"/>
                <w:szCs w:val="24"/>
                <w:lang w:eastAsia="zh-CN"/>
              </w:rPr>
              <w:t>银</w:t>
            </w:r>
            <w:r>
              <w:rPr>
                <w:rFonts w:hint="eastAsia" w:ascii="宋体" w:hAnsi="宋体"/>
                <w:color w:val="000000"/>
                <w:sz w:val="24"/>
                <w:szCs w:val="24"/>
                <w:lang w:val="en-US" w:eastAsia="zh-CN"/>
              </w:rPr>
              <w:t>行咨询联系电话：0477-2782729</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hint="eastAsia" w:ascii="宋体" w:hAnsi="宋体" w:cs="宋体"/>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w:t>
      </w:r>
      <w:r>
        <w:rPr>
          <w:rFonts w:hint="eastAsia" w:ascii="宋体" w:hAnsi="宋体" w:cs="宋体"/>
          <w:kern w:val="0"/>
          <w:sz w:val="24"/>
          <w:szCs w:val="24"/>
          <w:lang w:eastAsia="zh-CN"/>
        </w:rPr>
        <w:t>供应商</w:t>
      </w:r>
      <w:r>
        <w:rPr>
          <w:rFonts w:hint="eastAsia" w:ascii="宋体" w:hAnsi="宋体" w:cs="宋体"/>
          <w:kern w:val="0"/>
          <w:sz w:val="24"/>
          <w:szCs w:val="24"/>
        </w:rPr>
        <w:t>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lang w:eastAsia="zh-CN"/>
        </w:rPr>
        <w:t>供应商</w:t>
      </w:r>
      <w:r>
        <w:rPr>
          <w:rFonts w:hint="eastAsia" w:ascii="宋体" w:hAnsi="宋体" w:cs="宋体"/>
          <w:kern w:val="0"/>
          <w:sz w:val="24"/>
          <w:szCs w:val="24"/>
        </w:rPr>
        <w:t>须在鄂尔多斯市公共资源交易平台主体信息库内录入相关信息方可参与网上投标。未在鄂尔多斯市公共资源交易平台主体信息库内录入信息的</w:t>
      </w:r>
      <w:r>
        <w:rPr>
          <w:rFonts w:hint="eastAsia" w:ascii="宋体" w:hAnsi="宋体" w:cs="宋体"/>
          <w:kern w:val="0"/>
          <w:sz w:val="24"/>
          <w:szCs w:val="24"/>
          <w:lang w:eastAsia="zh-CN"/>
        </w:rPr>
        <w:t>供应商</w:t>
      </w:r>
      <w:r>
        <w:rPr>
          <w:rFonts w:hint="eastAsia" w:ascii="宋体" w:hAnsi="宋体" w:cs="宋体"/>
          <w:kern w:val="0"/>
          <w:sz w:val="24"/>
          <w:szCs w:val="24"/>
        </w:rPr>
        <w:t>须到鄂尔多斯市公共资源交易中心申请入库、办理ca锁手续，所需资料与办理流程请登录“鄂尔多斯市公共资源交易网”（http://www.ordosggzyjy.org.cn）主体专区查询。</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w:t>
      </w:r>
      <w:r>
        <w:rPr>
          <w:rFonts w:hint="eastAsia" w:ascii="宋体" w:hAnsi="宋体"/>
          <w:sz w:val="24"/>
          <w:szCs w:val="24"/>
          <w:lang w:eastAsia="zh-CN"/>
        </w:rPr>
        <w:t>供应商</w:t>
      </w:r>
      <w:r>
        <w:rPr>
          <w:rFonts w:hint="eastAsia" w:ascii="宋体" w:hAnsi="宋体"/>
          <w:sz w:val="24"/>
          <w:szCs w:val="24"/>
        </w:rPr>
        <w:t>在所投的每一项目或标包会对应每一家银行自动生成一个账号，</w:t>
      </w:r>
      <w:r>
        <w:rPr>
          <w:rFonts w:hint="eastAsia" w:ascii="宋体" w:hAnsi="宋体" w:cs="宋体"/>
          <w:kern w:val="0"/>
          <w:sz w:val="24"/>
          <w:szCs w:val="24"/>
        </w:rPr>
        <w:t>称为“虚拟子账号”。</w:t>
      </w:r>
      <w:r>
        <w:rPr>
          <w:rFonts w:hint="eastAsia" w:ascii="宋体" w:hAnsi="宋体" w:cs="宋体"/>
          <w:kern w:val="0"/>
          <w:sz w:val="24"/>
          <w:szCs w:val="24"/>
          <w:lang w:eastAsia="zh-CN"/>
        </w:rPr>
        <w:t>供应商</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1.3查看报名状况。登录主体信息库可查看报名状况；只有“是否缴纳保证金”显示“已缴纳”，报名才能成功。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ind w:firstLine="480" w:firstLineChars="200"/>
        <w:rPr>
          <w:rFonts w:hint="eastAsia" w:ascii="宋体" w:hAnsi="宋体" w:cs="宋体"/>
          <w:kern w:val="0"/>
          <w:sz w:val="24"/>
          <w:szCs w:val="24"/>
          <w:lang w:eastAsia="zh-CN"/>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2020</w:t>
      </w:r>
      <w:r>
        <w:rPr>
          <w:rFonts w:hint="eastAsia" w:ascii="宋体" w:hAnsi="宋体" w:cs="宋体"/>
          <w:kern w:val="0"/>
          <w:sz w:val="24"/>
          <w:szCs w:val="24"/>
          <w:lang w:eastAsia="zh-CN"/>
        </w:rPr>
        <w:t>年</w:t>
      </w:r>
      <w:r>
        <w:rPr>
          <w:rFonts w:hint="eastAsia" w:ascii="宋体" w:hAnsi="宋体" w:cs="宋体"/>
          <w:kern w:val="0"/>
          <w:sz w:val="24"/>
          <w:szCs w:val="24"/>
          <w:lang w:val="en-US" w:eastAsia="zh-CN"/>
        </w:rPr>
        <w:t>04</w:t>
      </w:r>
      <w:r>
        <w:rPr>
          <w:rFonts w:hint="eastAsia" w:ascii="宋体" w:hAnsi="宋体" w:cs="宋体"/>
          <w:kern w:val="0"/>
          <w:sz w:val="24"/>
          <w:szCs w:val="24"/>
          <w:lang w:eastAsia="zh-CN"/>
        </w:rPr>
        <w:t>月</w:t>
      </w:r>
      <w:r>
        <w:rPr>
          <w:rFonts w:hint="eastAsia" w:ascii="宋体" w:hAnsi="宋体" w:cs="宋体"/>
          <w:kern w:val="0"/>
          <w:sz w:val="24"/>
          <w:szCs w:val="24"/>
          <w:lang w:val="en-US" w:eastAsia="zh-CN"/>
        </w:rPr>
        <w:t>20</w:t>
      </w:r>
      <w:r>
        <w:rPr>
          <w:rFonts w:hint="eastAsia" w:ascii="宋体" w:hAnsi="宋体" w:cs="宋体"/>
          <w:kern w:val="0"/>
          <w:sz w:val="24"/>
          <w:szCs w:val="24"/>
          <w:lang w:eastAsia="zh-CN"/>
        </w:rPr>
        <w:t>日至20</w:t>
      </w:r>
      <w:r>
        <w:rPr>
          <w:rFonts w:hint="eastAsia" w:ascii="宋体" w:hAnsi="宋体" w:cs="宋体"/>
          <w:kern w:val="0"/>
          <w:sz w:val="24"/>
          <w:szCs w:val="24"/>
          <w:lang w:val="en-US" w:eastAsia="zh-CN"/>
        </w:rPr>
        <w:t>20</w:t>
      </w:r>
      <w:r>
        <w:rPr>
          <w:rFonts w:hint="eastAsia" w:ascii="宋体" w:hAnsi="宋体" w:cs="宋体"/>
          <w:kern w:val="0"/>
          <w:sz w:val="24"/>
          <w:szCs w:val="24"/>
          <w:lang w:eastAsia="zh-CN"/>
        </w:rPr>
        <w:t>年</w:t>
      </w:r>
      <w:r>
        <w:rPr>
          <w:rFonts w:hint="eastAsia" w:ascii="宋体" w:hAnsi="宋体" w:cs="宋体"/>
          <w:kern w:val="0"/>
          <w:sz w:val="24"/>
          <w:szCs w:val="24"/>
          <w:lang w:val="en-US" w:eastAsia="zh-CN"/>
        </w:rPr>
        <w:t>04</w:t>
      </w:r>
      <w:r>
        <w:rPr>
          <w:rFonts w:hint="eastAsia" w:ascii="宋体" w:hAnsi="宋体" w:cs="宋体"/>
          <w:kern w:val="0"/>
          <w:sz w:val="24"/>
          <w:szCs w:val="24"/>
          <w:lang w:eastAsia="zh-CN"/>
        </w:rPr>
        <w:t>月</w:t>
      </w:r>
      <w:r>
        <w:rPr>
          <w:rFonts w:hint="eastAsia" w:ascii="宋体" w:hAnsi="宋体" w:cs="宋体"/>
          <w:kern w:val="0"/>
          <w:sz w:val="24"/>
          <w:szCs w:val="24"/>
          <w:lang w:val="en-US" w:eastAsia="zh-CN"/>
        </w:rPr>
        <w:t>26</w:t>
      </w:r>
      <w:r>
        <w:rPr>
          <w:rFonts w:hint="eastAsia" w:ascii="宋体" w:hAnsi="宋体" w:cs="宋体"/>
          <w:kern w:val="0"/>
          <w:sz w:val="24"/>
          <w:szCs w:val="24"/>
          <w:lang w:eastAsia="zh-CN"/>
        </w:rPr>
        <w:t>日下午</w:t>
      </w:r>
      <w:r>
        <w:rPr>
          <w:rFonts w:hint="eastAsia" w:ascii="宋体" w:hAnsi="宋体" w:cs="宋体"/>
          <w:kern w:val="0"/>
          <w:sz w:val="24"/>
          <w:szCs w:val="24"/>
          <w:lang w:val="en-US" w:eastAsia="zh-CN"/>
        </w:rPr>
        <w:t>17</w:t>
      </w:r>
      <w:r>
        <w:rPr>
          <w:rFonts w:hint="eastAsia" w:ascii="宋体" w:hAnsi="宋体" w:cs="宋体"/>
          <w:kern w:val="0"/>
          <w:sz w:val="24"/>
          <w:szCs w:val="24"/>
          <w:lang w:eastAsia="zh-CN"/>
        </w:rPr>
        <w:t>时</w:t>
      </w:r>
      <w:r>
        <w:rPr>
          <w:rFonts w:hint="eastAsia" w:ascii="宋体" w:hAnsi="宋体" w:cs="宋体"/>
          <w:kern w:val="0"/>
          <w:sz w:val="24"/>
          <w:szCs w:val="24"/>
          <w:lang w:val="en-US" w:eastAsia="zh-CN"/>
        </w:rPr>
        <w:t>30</w:t>
      </w:r>
      <w:r>
        <w:rPr>
          <w:rFonts w:hint="eastAsia" w:ascii="宋体" w:hAnsi="宋体" w:cs="宋体"/>
          <w:kern w:val="0"/>
          <w:sz w:val="24"/>
          <w:szCs w:val="24"/>
          <w:lang w:eastAsia="zh-CN"/>
        </w:rPr>
        <w:t>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w:t>
      </w:r>
      <w:r>
        <w:rPr>
          <w:rFonts w:hint="eastAsia" w:ascii="宋体" w:hAnsi="宋体" w:cs="宋体"/>
          <w:kern w:val="0"/>
          <w:sz w:val="24"/>
          <w:szCs w:val="24"/>
          <w:lang w:eastAsia="zh-CN"/>
        </w:rPr>
        <w:t>到账</w:t>
      </w:r>
      <w:r>
        <w:rPr>
          <w:rFonts w:hint="eastAsia" w:ascii="宋体" w:hAnsi="宋体" w:cs="宋体"/>
          <w:kern w:val="0"/>
          <w:sz w:val="24"/>
          <w:szCs w:val="24"/>
        </w:rPr>
        <w:t>截止时间（同提交投标文件截止时间）：</w:t>
      </w:r>
      <w:r>
        <w:rPr>
          <w:rFonts w:hint="eastAsia" w:ascii="宋体" w:hAnsi="宋体" w:cs="宋体"/>
          <w:kern w:val="0"/>
          <w:sz w:val="24"/>
          <w:szCs w:val="24"/>
          <w:lang w:eastAsia="zh-CN"/>
        </w:rPr>
        <w:t>2020年0</w:t>
      </w:r>
      <w:r>
        <w:rPr>
          <w:rFonts w:hint="eastAsia" w:ascii="宋体" w:hAnsi="宋体" w:cs="宋体"/>
          <w:kern w:val="0"/>
          <w:sz w:val="24"/>
          <w:szCs w:val="24"/>
          <w:lang w:val="en-US" w:eastAsia="zh-CN"/>
        </w:rPr>
        <w:t>5</w:t>
      </w:r>
      <w:r>
        <w:rPr>
          <w:rFonts w:hint="eastAsia" w:ascii="宋体" w:hAnsi="宋体" w:cs="宋体"/>
          <w:kern w:val="0"/>
          <w:sz w:val="24"/>
          <w:szCs w:val="24"/>
          <w:lang w:eastAsia="zh-CN"/>
        </w:rPr>
        <w:t>月07日上午9时</w:t>
      </w:r>
      <w:r>
        <w:rPr>
          <w:rFonts w:hint="eastAsia" w:ascii="宋体" w:hAnsi="宋体" w:cs="宋体"/>
          <w:kern w:val="0"/>
          <w:sz w:val="24"/>
          <w:szCs w:val="24"/>
          <w:lang w:val="en-US" w:eastAsia="zh-CN"/>
        </w:rPr>
        <w:t>0</w:t>
      </w:r>
      <w:r>
        <w:rPr>
          <w:rFonts w:hint="eastAsia" w:ascii="宋体" w:hAnsi="宋体" w:cs="宋体"/>
          <w:kern w:val="0"/>
          <w:sz w:val="24"/>
          <w:szCs w:val="24"/>
          <w:lang w:eastAsia="zh-CN"/>
        </w:rPr>
        <w:t>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hd w:val="clear"/>
        <w:spacing w:line="360" w:lineRule="auto"/>
        <w:ind w:firstLine="480" w:firstLineChars="200"/>
        <w:rPr>
          <w:rFonts w:ascii="宋体" w:hAnsi="宋体"/>
          <w:color w:val="auto"/>
          <w:sz w:val="24"/>
          <w:szCs w:val="24"/>
          <w:shd w:val="clear" w:color="auto" w:fill="auto"/>
        </w:rPr>
      </w:pPr>
      <w:r>
        <w:rPr>
          <w:rFonts w:hint="eastAsia" w:ascii="宋体" w:hAnsi="宋体"/>
          <w:color w:val="auto"/>
          <w:sz w:val="24"/>
          <w:szCs w:val="24"/>
          <w:shd w:val="clear" w:color="auto" w:fill="auto"/>
        </w:rPr>
        <w:t>3.1“回执码”是用来查询报名状况的登录码，</w:t>
      </w:r>
      <w:r>
        <w:rPr>
          <w:rFonts w:hint="eastAsia" w:ascii="宋体" w:hAnsi="宋体"/>
          <w:color w:val="auto"/>
          <w:sz w:val="24"/>
          <w:szCs w:val="24"/>
          <w:shd w:val="clear" w:color="auto" w:fill="auto"/>
          <w:lang w:eastAsia="zh-CN"/>
        </w:rPr>
        <w:t>供应商</w:t>
      </w:r>
      <w:r>
        <w:rPr>
          <w:rFonts w:hint="eastAsia" w:ascii="宋体" w:hAnsi="宋体"/>
          <w:color w:val="auto"/>
          <w:sz w:val="24"/>
          <w:szCs w:val="24"/>
          <w:shd w:val="clear" w:color="auto" w:fill="auto"/>
        </w:rPr>
        <w:t>在完成保证金缴纳后，应及时用“回执码”登陆查询报名状况，关注所投项目或标包的保证金缴纳确认状态，如果在开标前仍显示“未缴纳”状态时，应及时查找原因，</w:t>
      </w:r>
      <w:r>
        <w:rPr>
          <w:rFonts w:hint="eastAsia" w:ascii="宋体" w:hAnsi="宋体"/>
          <w:color w:val="auto"/>
          <w:sz w:val="24"/>
          <w:szCs w:val="24"/>
          <w:shd w:val="clear" w:color="auto" w:fill="auto"/>
          <w:lang w:eastAsia="zh-CN"/>
        </w:rPr>
        <w:t>并重新缴纳保证金</w:t>
      </w:r>
      <w:r>
        <w:rPr>
          <w:rFonts w:hint="eastAsia" w:ascii="宋体" w:hAnsi="宋体"/>
          <w:color w:val="auto"/>
          <w:sz w:val="24"/>
          <w:szCs w:val="24"/>
          <w:shd w:val="clear" w:color="auto" w:fill="auto"/>
        </w:rPr>
        <w:t>，以确保投标保证金缴纳情况符合招标文件规定。</w:t>
      </w:r>
      <w:r>
        <w:rPr>
          <w:rFonts w:hint="eastAsia" w:ascii="宋体" w:hAnsi="宋体"/>
          <w:color w:val="auto"/>
          <w:sz w:val="24"/>
          <w:szCs w:val="24"/>
          <w:shd w:val="clear" w:color="auto" w:fill="auto"/>
          <w:lang w:eastAsia="zh-CN"/>
        </w:rPr>
        <w:t>供应商</w:t>
      </w:r>
      <w:r>
        <w:rPr>
          <w:rFonts w:hint="eastAsia" w:ascii="宋体" w:hAnsi="宋体"/>
          <w:color w:val="auto"/>
          <w:sz w:val="24"/>
          <w:szCs w:val="24"/>
          <w:shd w:val="clear" w:color="auto" w:fill="auto"/>
        </w:rPr>
        <w:t>未按照招标文件要求缴纳投标保证金导致的一切后果由</w:t>
      </w:r>
      <w:r>
        <w:rPr>
          <w:rFonts w:hint="eastAsia" w:ascii="宋体" w:hAnsi="宋体"/>
          <w:color w:val="auto"/>
          <w:sz w:val="24"/>
          <w:szCs w:val="24"/>
          <w:shd w:val="clear" w:color="auto" w:fill="auto"/>
          <w:lang w:eastAsia="zh-CN"/>
        </w:rPr>
        <w:t>供应商</w:t>
      </w:r>
      <w:r>
        <w:rPr>
          <w:rFonts w:hint="eastAsia" w:ascii="宋体" w:hAnsi="宋体"/>
          <w:color w:val="auto"/>
          <w:sz w:val="24"/>
          <w:szCs w:val="24"/>
          <w:shd w:val="clear" w:color="auto" w:fill="auto"/>
        </w:rPr>
        <w:t>自行承担。</w:t>
      </w:r>
    </w:p>
    <w:p>
      <w:pPr>
        <w:shd w:val="clear"/>
        <w:spacing w:line="360" w:lineRule="auto"/>
        <w:ind w:firstLine="480" w:firstLineChars="200"/>
        <w:rPr>
          <w:rFonts w:hint="eastAsia" w:ascii="宋体" w:hAnsi="宋体" w:eastAsia="宋体"/>
          <w:color w:val="auto"/>
          <w:sz w:val="24"/>
          <w:szCs w:val="24"/>
          <w:shd w:val="clear" w:color="auto" w:fill="auto"/>
          <w:lang w:val="en-US" w:eastAsia="zh-CN"/>
        </w:rPr>
      </w:pPr>
      <w:r>
        <w:rPr>
          <w:rFonts w:hint="eastAsia" w:ascii="宋体" w:hAnsi="宋体"/>
          <w:color w:val="auto"/>
          <w:sz w:val="24"/>
          <w:szCs w:val="24"/>
          <w:shd w:val="clear" w:color="auto" w:fill="auto"/>
        </w:rPr>
        <w:t>3.2由于投标保证金到账需要一定时间，请</w:t>
      </w:r>
      <w:r>
        <w:rPr>
          <w:rFonts w:hint="eastAsia" w:ascii="宋体" w:hAnsi="宋体"/>
          <w:color w:val="auto"/>
          <w:sz w:val="24"/>
          <w:szCs w:val="24"/>
          <w:shd w:val="clear" w:color="auto" w:fill="auto"/>
          <w:lang w:eastAsia="zh-CN"/>
        </w:rPr>
        <w:t>供应商</w:t>
      </w:r>
      <w:r>
        <w:rPr>
          <w:rFonts w:hint="eastAsia" w:ascii="宋体" w:hAnsi="宋体"/>
          <w:color w:val="auto"/>
          <w:sz w:val="24"/>
          <w:szCs w:val="24"/>
          <w:shd w:val="clear" w:color="auto" w:fill="auto"/>
        </w:rPr>
        <w:t>在投标截止前及早缴纳，以免导致报名无效。</w:t>
      </w:r>
      <w:r>
        <w:rPr>
          <w:rFonts w:hint="eastAsia" w:ascii="宋体" w:hAnsi="宋体"/>
          <w:color w:val="auto"/>
          <w:sz w:val="24"/>
          <w:szCs w:val="24"/>
          <w:shd w:val="clear" w:color="auto" w:fill="auto"/>
          <w:lang w:eastAsia="zh-CN"/>
        </w:rPr>
        <w:t>供应商请尽量在工作日缴纳投标保证金，虚拟子账号缴纳示例：供应商打款时必须全符号输入</w:t>
      </w:r>
      <w:r>
        <w:rPr>
          <w:rFonts w:hint="eastAsia" w:ascii="宋体" w:hAnsi="宋体"/>
          <w:color w:val="auto"/>
          <w:sz w:val="24"/>
          <w:szCs w:val="24"/>
          <w:shd w:val="clear" w:color="auto" w:fill="auto"/>
          <w:lang w:val="en-US" w:eastAsia="zh-CN"/>
        </w:rPr>
        <w:t xml:space="preserve"> ，主账号加“-”加虚拟子账号 （如：7904*******5609-***** ）。                                                                                                                                                                        </w:t>
      </w:r>
    </w:p>
    <w:p>
      <w:pPr>
        <w:shd w:val="clear"/>
        <w:spacing w:line="360" w:lineRule="auto"/>
        <w:ind w:firstLine="480" w:firstLineChars="200"/>
        <w:rPr>
          <w:rFonts w:ascii="宋体" w:hAnsi="宋体"/>
          <w:color w:val="auto"/>
          <w:sz w:val="24"/>
          <w:szCs w:val="24"/>
          <w:shd w:val="clear" w:color="auto" w:fill="auto"/>
        </w:rPr>
      </w:pPr>
      <w:r>
        <w:rPr>
          <w:rFonts w:hint="eastAsia" w:ascii="宋体" w:hAnsi="宋体"/>
          <w:color w:val="auto"/>
          <w:sz w:val="24"/>
          <w:szCs w:val="24"/>
          <w:shd w:val="clear" w:color="auto" w:fill="auto"/>
        </w:rPr>
        <w:t>3.3若报名成功将以短信的方式进行提示，如已完成报名信息的填写并缴纳投标保证金后仍未收到报名成功短信，请及时用“回执码”登陆查询报名状况及保证金缴纳状态。</w:t>
      </w:r>
    </w:p>
    <w:p>
      <w:pPr>
        <w:shd w:val="clear"/>
        <w:spacing w:line="360" w:lineRule="auto"/>
        <w:ind w:firstLine="480" w:firstLineChars="200"/>
        <w:rPr>
          <w:rFonts w:ascii="宋体" w:hAnsi="宋体"/>
          <w:color w:val="auto"/>
          <w:sz w:val="24"/>
          <w:szCs w:val="24"/>
          <w:shd w:val="clear" w:color="auto" w:fill="auto"/>
        </w:rPr>
      </w:pPr>
      <w:r>
        <w:rPr>
          <w:rFonts w:hint="eastAsia" w:ascii="宋体" w:hAnsi="宋体"/>
          <w:color w:val="auto"/>
          <w:sz w:val="24"/>
          <w:szCs w:val="24"/>
          <w:shd w:val="clear" w:color="auto" w:fill="auto"/>
        </w:rPr>
        <w:t>3.4网上报名成功而放弃参加投标的</w:t>
      </w:r>
      <w:r>
        <w:rPr>
          <w:rFonts w:hint="eastAsia" w:ascii="宋体" w:hAnsi="宋体"/>
          <w:color w:val="auto"/>
          <w:sz w:val="24"/>
          <w:szCs w:val="24"/>
          <w:shd w:val="clear" w:color="auto" w:fill="auto"/>
          <w:lang w:eastAsia="zh-CN"/>
        </w:rPr>
        <w:t>供应商</w:t>
      </w:r>
      <w:r>
        <w:rPr>
          <w:rFonts w:hint="eastAsia" w:ascii="宋体" w:hAnsi="宋体"/>
          <w:color w:val="auto"/>
          <w:sz w:val="24"/>
          <w:szCs w:val="24"/>
          <w:shd w:val="clear" w:color="auto" w:fill="auto"/>
        </w:rPr>
        <w:t>，请在提交投标文件前以书面形式并加盖单位公章（扫描件发送至</w:t>
      </w:r>
      <w:r>
        <w:rPr>
          <w:rFonts w:hint="eastAsia" w:ascii="宋体" w:hAnsi="宋体"/>
          <w:b/>
          <w:color w:val="auto"/>
          <w:sz w:val="28"/>
          <w:szCs w:val="28"/>
          <w:shd w:val="clear" w:color="auto" w:fill="auto"/>
          <w:lang w:val="en-US" w:eastAsia="zh-CN"/>
        </w:rPr>
        <w:t>eqzbtbzx</w:t>
      </w:r>
      <w:r>
        <w:rPr>
          <w:rFonts w:hint="eastAsia" w:ascii="宋体" w:hAnsi="宋体"/>
          <w:b/>
          <w:color w:val="auto"/>
          <w:sz w:val="28"/>
          <w:szCs w:val="28"/>
          <w:shd w:val="clear" w:color="auto" w:fill="auto"/>
        </w:rPr>
        <w:t>@</w:t>
      </w:r>
      <w:r>
        <w:rPr>
          <w:rFonts w:hint="eastAsia" w:ascii="宋体" w:hAnsi="宋体"/>
          <w:b/>
          <w:color w:val="auto"/>
          <w:sz w:val="28"/>
          <w:szCs w:val="28"/>
          <w:shd w:val="clear" w:color="auto" w:fill="auto"/>
          <w:lang w:val="en-US" w:eastAsia="zh-CN"/>
        </w:rPr>
        <w:t>163</w:t>
      </w:r>
      <w:r>
        <w:rPr>
          <w:rFonts w:hint="eastAsia" w:ascii="宋体" w:hAnsi="宋体"/>
          <w:b/>
          <w:color w:val="auto"/>
          <w:sz w:val="28"/>
          <w:szCs w:val="28"/>
          <w:shd w:val="clear" w:color="auto" w:fill="auto"/>
        </w:rPr>
        <w:t>.com</w:t>
      </w:r>
      <w:r>
        <w:rPr>
          <w:rFonts w:hint="eastAsia" w:ascii="宋体" w:hAnsi="宋体"/>
          <w:color w:val="auto"/>
          <w:sz w:val="24"/>
          <w:szCs w:val="24"/>
          <w:shd w:val="clear" w:color="auto" w:fill="auto"/>
        </w:rPr>
        <w:t>或书面送达）通知</w:t>
      </w:r>
      <w:r>
        <w:rPr>
          <w:rFonts w:hint="eastAsia" w:ascii="宋体" w:hAnsi="宋体"/>
          <w:color w:val="auto"/>
          <w:sz w:val="24"/>
          <w:szCs w:val="24"/>
          <w:shd w:val="clear" w:color="auto" w:fill="auto"/>
          <w:lang w:eastAsia="zh-CN"/>
        </w:rPr>
        <w:t>鄂尔多斯市政府采购中心鄂托克旗分中心</w:t>
      </w:r>
      <w:r>
        <w:rPr>
          <w:rFonts w:hint="eastAsia" w:ascii="宋体" w:hAnsi="宋体"/>
          <w:color w:val="auto"/>
          <w:sz w:val="24"/>
          <w:szCs w:val="24"/>
          <w:shd w:val="clear" w:color="auto" w:fill="auto"/>
        </w:rPr>
        <w:t>，并在网上报名页面中撤销报名。放弃投标未予告知的，</w:t>
      </w:r>
      <w:r>
        <w:rPr>
          <w:rFonts w:hint="eastAsia" w:ascii="宋体" w:hAnsi="宋体"/>
          <w:color w:val="auto"/>
          <w:sz w:val="24"/>
          <w:szCs w:val="24"/>
          <w:shd w:val="clear" w:color="auto" w:fill="auto"/>
          <w:lang w:eastAsia="zh-CN"/>
        </w:rPr>
        <w:t>鄂尔多斯市政府采购中心鄂托克旗分中心</w:t>
      </w:r>
      <w:r>
        <w:rPr>
          <w:rFonts w:hint="eastAsia" w:ascii="宋体" w:hAnsi="宋体"/>
          <w:color w:val="auto"/>
          <w:sz w:val="24"/>
          <w:szCs w:val="24"/>
          <w:shd w:val="clear" w:color="auto" w:fill="auto"/>
        </w:rPr>
        <w:t>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w:t>
      </w:r>
      <w:r>
        <w:rPr>
          <w:rFonts w:hint="eastAsia" w:ascii="宋体" w:hAnsi="宋体"/>
          <w:sz w:val="24"/>
          <w:szCs w:val="24"/>
          <w:lang w:eastAsia="zh-CN"/>
        </w:rPr>
        <w:t>竞争性磋商</w:t>
      </w:r>
      <w:r>
        <w:rPr>
          <w:rFonts w:hint="eastAsia" w:ascii="宋体" w:hAnsi="宋体"/>
          <w:sz w:val="24"/>
          <w:szCs w:val="24"/>
        </w:rPr>
        <w:t>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lang w:eastAsia="zh-CN"/>
        </w:rPr>
        <w:t>供应商</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b/>
          <w:snapToGrid w:val="0"/>
          <w:color w:val="FF0000"/>
          <w:kern w:val="0"/>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7"/>
        <w:adjustRightInd w:val="0"/>
        <w:snapToGrid w:val="0"/>
        <w:spacing w:line="360" w:lineRule="auto"/>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本招标文件仅适用于本次招标公告中所涉及的项目和内容。</w:t>
      </w:r>
    </w:p>
    <w:p>
      <w:pPr>
        <w:pStyle w:val="17"/>
        <w:adjustRightInd w:val="0"/>
        <w:snapToGrid w:val="0"/>
        <w:spacing w:line="360" w:lineRule="auto"/>
        <w:rPr>
          <w:rFonts w:hAnsi="宋体"/>
          <w:b/>
          <w:sz w:val="24"/>
          <w:szCs w:val="24"/>
        </w:rPr>
      </w:pPr>
      <w:r>
        <w:rPr>
          <w:rFonts w:hint="eastAsia" w:hAnsi="宋体"/>
          <w:b/>
          <w:sz w:val="24"/>
          <w:szCs w:val="24"/>
        </w:rPr>
        <w:t>3.投标费用</w:t>
      </w:r>
    </w:p>
    <w:p>
      <w:pPr>
        <w:pStyle w:val="17"/>
        <w:adjustRightInd w:val="0"/>
        <w:snapToGrid w:val="0"/>
        <w:spacing w:line="360" w:lineRule="auto"/>
        <w:ind w:firstLine="480" w:firstLineChars="200"/>
        <w:rPr>
          <w:rFonts w:hAnsi="宋体" w:cs="Arial"/>
          <w:color w:val="000000"/>
          <w:kern w:val="2"/>
          <w:sz w:val="24"/>
          <w:szCs w:val="24"/>
        </w:rPr>
      </w:pPr>
      <w:r>
        <w:rPr>
          <w:rFonts w:hint="eastAsia" w:hAnsi="宋体"/>
          <w:sz w:val="24"/>
          <w:szCs w:val="24"/>
          <w:lang w:eastAsia="zh-CN"/>
        </w:rPr>
        <w:t>供应商</w:t>
      </w:r>
      <w:r>
        <w:rPr>
          <w:rFonts w:hint="eastAsia" w:hAnsi="宋体"/>
          <w:sz w:val="24"/>
          <w:szCs w:val="24"/>
        </w:rPr>
        <w:t>应承担所有与准备和参加投标有关的费用。不论投标结果如何，政</w:t>
      </w:r>
      <w:r>
        <w:rPr>
          <w:rFonts w:hint="eastAsia" w:hAnsi="宋体" w:cs="Arial"/>
          <w:color w:val="000000"/>
          <w:kern w:val="2"/>
          <w:sz w:val="24"/>
          <w:szCs w:val="24"/>
        </w:rPr>
        <w:t>府采购中心和采购人均无义务和责任承担相关费用。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color w:val="000000"/>
          <w:sz w:val="24"/>
          <w:szCs w:val="24"/>
          <w:lang w:eastAsia="zh-CN"/>
        </w:rPr>
        <w:t>内蒙古鄂托克经济开发区环境保护局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鄂尔多斯市政府采购中心鄂托克旗分中心</w:t>
      </w:r>
      <w:r>
        <w:rPr>
          <w:rFonts w:hint="eastAsia" w:ascii="宋体" w:hAnsi="宋体"/>
          <w:color w:val="000000"/>
          <w:sz w:val="24"/>
          <w:szCs w:val="24"/>
        </w:rPr>
        <w:t>（以下简称政府采购中心）。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w:t>
      </w:r>
      <w:r>
        <w:rPr>
          <w:rFonts w:hint="eastAsia" w:ascii="宋体" w:hAnsi="宋体"/>
          <w:color w:val="000000"/>
          <w:sz w:val="24"/>
          <w:szCs w:val="24"/>
          <w:lang w:eastAsia="zh-CN"/>
        </w:rPr>
        <w:t>供应商</w:t>
      </w:r>
      <w:r>
        <w:rPr>
          <w:rFonts w:hint="eastAsia" w:ascii="宋体" w:hAnsi="宋体"/>
          <w:color w:val="000000"/>
          <w:sz w:val="24"/>
          <w:szCs w:val="24"/>
        </w:rPr>
        <w:t>”是指向采购人提供货物、工程或者服务的法人、其他组织或者自然人。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w:t>
      </w:r>
      <w:r>
        <w:rPr>
          <w:rFonts w:hint="eastAsia" w:ascii="宋体" w:hAnsi="宋体"/>
          <w:color w:val="000000"/>
          <w:sz w:val="24"/>
          <w:szCs w:val="24"/>
          <w:lang w:eastAsia="zh-CN"/>
        </w:rPr>
        <w:t>供应商</w:t>
      </w:r>
      <w:r>
        <w:rPr>
          <w:rFonts w:hint="eastAsia" w:ascii="宋体" w:hAnsi="宋体"/>
          <w:color w:val="000000"/>
          <w:sz w:val="24"/>
          <w:szCs w:val="24"/>
        </w:rPr>
        <w:t>。</w:t>
      </w:r>
    </w:p>
    <w:p>
      <w:pPr>
        <w:spacing w:line="360" w:lineRule="auto"/>
        <w:rPr>
          <w:rFonts w:hint="eastAsia" w:ascii="宋体" w:hAnsi="宋体" w:eastAsia="宋体"/>
          <w:b/>
          <w:color w:val="000000"/>
          <w:sz w:val="24"/>
          <w:szCs w:val="24"/>
          <w:lang w:eastAsia="zh-CN"/>
        </w:rPr>
      </w:pPr>
      <w:r>
        <w:rPr>
          <w:rFonts w:hint="eastAsia" w:ascii="宋体" w:hAnsi="宋体"/>
          <w:b/>
          <w:color w:val="000000"/>
          <w:sz w:val="24"/>
          <w:szCs w:val="24"/>
        </w:rPr>
        <w:t>5.合格的</w:t>
      </w:r>
      <w:r>
        <w:rPr>
          <w:rFonts w:hint="eastAsia" w:ascii="宋体" w:hAnsi="宋体"/>
          <w:b/>
          <w:color w:val="000000"/>
          <w:sz w:val="24"/>
          <w:szCs w:val="24"/>
          <w:lang w:eastAsia="zh-CN"/>
        </w:rPr>
        <w:t>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w:t>
      </w:r>
      <w:r>
        <w:rPr>
          <w:rFonts w:hint="eastAsia" w:ascii="宋体" w:hAnsi="宋体"/>
          <w:bCs/>
          <w:sz w:val="24"/>
          <w:szCs w:val="24"/>
          <w:lang w:eastAsia="zh-CN"/>
        </w:rPr>
        <w:t>供应商</w:t>
      </w:r>
      <w:r>
        <w:rPr>
          <w:rFonts w:hint="eastAsia" w:ascii="宋体" w:hAnsi="宋体"/>
          <w:bCs/>
          <w:sz w:val="24"/>
          <w:szCs w:val="24"/>
        </w:rPr>
        <w:t>，不得参加同一合同项下的政府采购活动。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w:t>
      </w:r>
      <w:r>
        <w:rPr>
          <w:rFonts w:hint="eastAsia" w:ascii="宋体" w:hAnsi="宋体"/>
          <w:bCs/>
          <w:sz w:val="24"/>
          <w:szCs w:val="24"/>
          <w:lang w:eastAsia="zh-CN"/>
        </w:rPr>
        <w:t>供应商</w:t>
      </w:r>
      <w:r>
        <w:rPr>
          <w:rFonts w:hint="eastAsia" w:ascii="宋体" w:hAnsi="宋体"/>
          <w:bCs/>
          <w:sz w:val="24"/>
          <w:szCs w:val="24"/>
        </w:rPr>
        <w:t>，不得再参加该采购项目的其他采购活动。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w:t>
      </w:r>
      <w:r>
        <w:rPr>
          <w:rFonts w:hint="eastAsia" w:ascii="宋体" w:hAnsi="宋体"/>
          <w:sz w:val="24"/>
          <w:szCs w:val="24"/>
          <w:lang w:eastAsia="zh-CN"/>
        </w:rPr>
        <w:t>供应商</w:t>
      </w:r>
      <w:r>
        <w:rPr>
          <w:rFonts w:hint="eastAsia" w:ascii="宋体" w:hAnsi="宋体"/>
          <w:sz w:val="24"/>
          <w:szCs w:val="24"/>
        </w:rPr>
        <w:t>组成的联合体，应当按照资质等级较低的</w:t>
      </w:r>
      <w:r>
        <w:rPr>
          <w:rFonts w:hint="eastAsia" w:ascii="宋体" w:hAnsi="宋体"/>
          <w:sz w:val="24"/>
          <w:szCs w:val="24"/>
          <w:lang w:eastAsia="zh-CN"/>
        </w:rPr>
        <w:t>供应商</w:t>
      </w:r>
      <w:r>
        <w:rPr>
          <w:rFonts w:hint="eastAsia" w:ascii="宋体" w:hAnsi="宋体"/>
          <w:sz w:val="24"/>
          <w:szCs w:val="24"/>
        </w:rPr>
        <w:t>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8.1招标文件规定组织踏勘现场的，采购人按招标文件规定的时间、地点组织</w:t>
      </w:r>
      <w:r>
        <w:rPr>
          <w:rFonts w:hint="eastAsia" w:ascii="宋体" w:hAnsi="宋体"/>
          <w:sz w:val="24"/>
          <w:szCs w:val="24"/>
          <w:lang w:eastAsia="zh-CN"/>
        </w:rPr>
        <w:t>供应商</w:t>
      </w:r>
      <w:r>
        <w:rPr>
          <w:rFonts w:hint="eastAsia" w:ascii="宋体" w:hAnsi="宋体"/>
          <w:sz w:val="24"/>
          <w:szCs w:val="24"/>
        </w:rPr>
        <w:t xml:space="preserve">踏勘项目现场。 </w:t>
      </w:r>
    </w:p>
    <w:p>
      <w:pPr>
        <w:spacing w:line="360" w:lineRule="auto"/>
        <w:ind w:firstLine="480" w:firstLineChars="200"/>
        <w:rPr>
          <w:rFonts w:ascii="宋体" w:hAnsi="宋体"/>
          <w:sz w:val="24"/>
          <w:szCs w:val="24"/>
        </w:rPr>
      </w:pPr>
      <w:r>
        <w:rPr>
          <w:rFonts w:hint="eastAsia" w:ascii="宋体" w:hAnsi="宋体"/>
          <w:sz w:val="24"/>
          <w:szCs w:val="24"/>
        </w:rPr>
        <w:t>8.2</w:t>
      </w:r>
      <w:r>
        <w:rPr>
          <w:rFonts w:hint="eastAsia" w:ascii="宋体" w:hAnsi="宋体"/>
          <w:sz w:val="24"/>
          <w:szCs w:val="24"/>
          <w:lang w:eastAsia="zh-CN"/>
        </w:rPr>
        <w:t>供应商</w:t>
      </w:r>
      <w:r>
        <w:rPr>
          <w:rFonts w:hint="eastAsia" w:ascii="宋体" w:hAnsi="宋体"/>
          <w:sz w:val="24"/>
          <w:szCs w:val="24"/>
        </w:rPr>
        <w:t>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w:t>
      </w:r>
      <w:r>
        <w:rPr>
          <w:rFonts w:hint="eastAsia" w:ascii="宋体" w:hAnsi="宋体"/>
          <w:sz w:val="24"/>
          <w:szCs w:val="24"/>
          <w:lang w:eastAsia="zh-CN"/>
        </w:rPr>
        <w:t>供应商</w:t>
      </w:r>
      <w:r>
        <w:rPr>
          <w:rFonts w:hint="eastAsia" w:ascii="宋体" w:hAnsi="宋体"/>
          <w:sz w:val="24"/>
          <w:szCs w:val="24"/>
        </w:rPr>
        <w:t>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w:t>
      </w:r>
      <w:r>
        <w:rPr>
          <w:rFonts w:hint="eastAsia" w:ascii="宋体" w:hAnsi="宋体"/>
          <w:sz w:val="24"/>
          <w:szCs w:val="24"/>
          <w:lang w:eastAsia="zh-CN"/>
        </w:rPr>
        <w:t>供应商</w:t>
      </w:r>
      <w:r>
        <w:rPr>
          <w:rFonts w:hint="eastAsia" w:ascii="宋体" w:hAnsi="宋体"/>
          <w:sz w:val="24"/>
          <w:szCs w:val="24"/>
        </w:rPr>
        <w:t>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采购人或政府采购中心对已发出的招标文件进行必要的澄清或修改的，澄清或者修改的内容可能影响投标文件编制的，采购人或者政府采购中心应当在投标截止时间15日前，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w:t>
      </w:r>
      <w:r>
        <w:rPr>
          <w:rFonts w:hint="eastAsia" w:ascii="宋体" w:hAnsi="宋体"/>
          <w:sz w:val="24"/>
          <w:szCs w:val="24"/>
          <w:lang w:eastAsia="zh-CN"/>
        </w:rPr>
        <w:t>供应商</w:t>
      </w:r>
      <w:r>
        <w:rPr>
          <w:rFonts w:hint="eastAsia" w:ascii="宋体" w:hAnsi="宋体"/>
          <w:sz w:val="24"/>
          <w:szCs w:val="24"/>
        </w:rPr>
        <w:t>应自行上网查询，采购人或政府采购中心不承担</w:t>
      </w:r>
      <w:r>
        <w:rPr>
          <w:rFonts w:hint="eastAsia" w:ascii="宋体" w:hAnsi="宋体"/>
          <w:sz w:val="24"/>
          <w:szCs w:val="24"/>
          <w:lang w:eastAsia="zh-CN"/>
        </w:rPr>
        <w:t>供应商</w:t>
      </w:r>
      <w:r>
        <w:rPr>
          <w:rFonts w:hint="eastAsia" w:ascii="宋体" w:hAnsi="宋体"/>
          <w:sz w:val="24"/>
          <w:szCs w:val="24"/>
        </w:rPr>
        <w:t>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hint="eastAsia" w:ascii="宋体" w:hAnsi="宋体"/>
          <w:sz w:val="24"/>
          <w:szCs w:val="24"/>
          <w:lang w:eastAsia="zh-CN"/>
        </w:rPr>
        <w:t>供应商</w:t>
      </w:r>
      <w:r>
        <w:rPr>
          <w:rFonts w:ascii="宋体" w:hAnsi="宋体"/>
          <w:sz w:val="24"/>
          <w:szCs w:val="24"/>
        </w:rPr>
        <w:t>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w:t>
      </w:r>
      <w:r>
        <w:rPr>
          <w:rFonts w:hint="eastAsia" w:ascii="宋体" w:hAnsi="宋体"/>
          <w:sz w:val="24"/>
          <w:szCs w:val="24"/>
          <w:lang w:eastAsia="zh-CN"/>
        </w:rPr>
        <w:t>供应商</w:t>
      </w:r>
      <w:r>
        <w:rPr>
          <w:rFonts w:hint="eastAsia" w:ascii="宋体" w:hAnsi="宋体"/>
          <w:sz w:val="24"/>
          <w:szCs w:val="24"/>
        </w:rPr>
        <w:t>应当采用书面形式，并加盖公章，或者由法定代表人或其授权的代表签字确认后产生约束力，但不得超出投标文件的范围或者改变投标文件的实质性内容，</w:t>
      </w:r>
      <w:r>
        <w:rPr>
          <w:rFonts w:hint="eastAsia" w:ascii="宋体" w:hAnsi="宋体"/>
          <w:sz w:val="24"/>
          <w:szCs w:val="24"/>
          <w:lang w:eastAsia="zh-CN"/>
        </w:rPr>
        <w:t>供应商</w:t>
      </w:r>
      <w:r>
        <w:rPr>
          <w:rFonts w:hint="eastAsia" w:ascii="宋体" w:hAnsi="宋体"/>
          <w:sz w:val="24"/>
          <w:szCs w:val="24"/>
        </w:rPr>
        <w:t>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w:t>
      </w:r>
      <w:r>
        <w:rPr>
          <w:rFonts w:hint="eastAsia" w:ascii="宋体" w:hAnsi="宋体"/>
          <w:sz w:val="24"/>
          <w:szCs w:val="24"/>
          <w:lang w:eastAsia="zh-CN"/>
        </w:rPr>
        <w:t>供应商</w:t>
      </w:r>
      <w:r>
        <w:rPr>
          <w:rFonts w:hint="eastAsia" w:ascii="宋体" w:hAnsi="宋体"/>
          <w:sz w:val="24"/>
          <w:szCs w:val="24"/>
        </w:rPr>
        <w:t>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w:t>
      </w:r>
      <w:r>
        <w:rPr>
          <w:rFonts w:hint="eastAsia" w:ascii="宋体" w:hAnsi="宋体"/>
          <w:sz w:val="24"/>
          <w:szCs w:val="24"/>
          <w:lang w:eastAsia="zh-CN"/>
        </w:rPr>
        <w:t>供应商</w:t>
      </w:r>
      <w:r>
        <w:rPr>
          <w:rFonts w:hint="eastAsia" w:ascii="宋体" w:hAnsi="宋体"/>
          <w:sz w:val="24"/>
          <w:szCs w:val="24"/>
        </w:rPr>
        <w:t>的法定代表人或其授权委托人签字并加盖公章。投标文件应尽量避免涂改、行间插字或删除，如果出现上述情况，改动之处应当加盖公章或由</w:t>
      </w:r>
      <w:r>
        <w:rPr>
          <w:rFonts w:hint="eastAsia" w:ascii="宋体" w:hAnsi="宋体"/>
          <w:sz w:val="24"/>
          <w:szCs w:val="24"/>
          <w:lang w:eastAsia="zh-CN"/>
        </w:rPr>
        <w:t>供应商</w:t>
      </w:r>
      <w:r>
        <w:rPr>
          <w:rFonts w:hint="eastAsia" w:ascii="宋体" w:hAnsi="宋体"/>
          <w:sz w:val="24"/>
          <w:szCs w:val="24"/>
        </w:rPr>
        <w:t>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w:t>
      </w:r>
      <w:r>
        <w:rPr>
          <w:rFonts w:hint="eastAsia" w:ascii="宋体" w:hAnsi="宋体"/>
          <w:sz w:val="24"/>
          <w:szCs w:val="24"/>
          <w:lang w:eastAsia="zh-CN"/>
        </w:rPr>
        <w:t>供应商</w:t>
      </w:r>
      <w:r>
        <w:rPr>
          <w:rFonts w:hint="eastAsia" w:ascii="宋体" w:hAnsi="宋体"/>
          <w:sz w:val="24"/>
          <w:szCs w:val="24"/>
        </w:rPr>
        <w:t>在投标文件及相关书面文件中的单位公章（包括印章、公章等）均指与</w:t>
      </w:r>
      <w:r>
        <w:rPr>
          <w:rFonts w:hint="eastAsia" w:ascii="宋体" w:hAnsi="宋体"/>
          <w:sz w:val="24"/>
          <w:szCs w:val="24"/>
          <w:lang w:eastAsia="zh-CN"/>
        </w:rPr>
        <w:t>供应商</w:t>
      </w:r>
      <w:r>
        <w:rPr>
          <w:rFonts w:hint="eastAsia" w:ascii="宋体" w:hAnsi="宋体"/>
          <w:sz w:val="24"/>
          <w:szCs w:val="24"/>
        </w:rPr>
        <w:t>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w:t>
      </w:r>
      <w:r>
        <w:rPr>
          <w:rFonts w:hint="eastAsia" w:ascii="宋体" w:hAnsi="宋体"/>
          <w:sz w:val="24"/>
          <w:szCs w:val="24"/>
          <w:lang w:eastAsia="zh-CN"/>
        </w:rPr>
        <w:t>供应商</w:t>
      </w:r>
      <w:r>
        <w:rPr>
          <w:rFonts w:hint="eastAsia" w:ascii="宋体" w:hAnsi="宋体"/>
          <w:sz w:val="24"/>
          <w:szCs w:val="24"/>
        </w:rPr>
        <w:t>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w:t>
      </w:r>
      <w:r>
        <w:rPr>
          <w:rFonts w:hint="eastAsia" w:ascii="宋体" w:hAnsi="宋体"/>
          <w:sz w:val="24"/>
          <w:szCs w:val="24"/>
          <w:lang w:eastAsia="zh-CN"/>
        </w:rPr>
        <w:t>供应商</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w:t>
      </w:r>
      <w:r>
        <w:rPr>
          <w:rFonts w:hint="eastAsia" w:ascii="宋体" w:hAnsi="宋体"/>
          <w:sz w:val="24"/>
          <w:szCs w:val="24"/>
          <w:lang w:eastAsia="zh-CN"/>
        </w:rPr>
        <w:t>供应商</w:t>
      </w:r>
      <w:r>
        <w:rPr>
          <w:rFonts w:hint="eastAsia" w:ascii="宋体" w:hAnsi="宋体"/>
          <w:sz w:val="24"/>
          <w:szCs w:val="24"/>
        </w:rPr>
        <w:t>全称”和《</w:t>
      </w:r>
      <w:r>
        <w:rPr>
          <w:rFonts w:hint="eastAsia" w:ascii="宋体" w:hAnsi="宋体"/>
          <w:sz w:val="24"/>
          <w:szCs w:val="24"/>
          <w:lang w:eastAsia="zh-CN"/>
        </w:rPr>
        <w:t>投</w:t>
      </w:r>
      <w:r>
        <w:rPr>
          <w:rFonts w:hint="eastAsia" w:ascii="宋体" w:hAnsi="宋体"/>
          <w:sz w:val="24"/>
          <w:szCs w:val="24"/>
        </w:rPr>
        <w:t>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按上述规定进行密封和标记后，将投标文件按照招标文件的要求送达指定地点。如果未按上述规定进行密封和标记，政府采购中心对误投或提前启封概不负责。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w:t>
      </w:r>
      <w:r>
        <w:rPr>
          <w:rFonts w:hint="eastAsia" w:ascii="宋体" w:hAnsi="宋体"/>
          <w:sz w:val="24"/>
          <w:szCs w:val="24"/>
          <w:lang w:eastAsia="zh-CN"/>
        </w:rPr>
        <w:t>供应商</w:t>
      </w:r>
      <w:r>
        <w:rPr>
          <w:rFonts w:hint="eastAsia" w:ascii="宋体" w:hAnsi="宋体"/>
          <w:sz w:val="24"/>
          <w:szCs w:val="24"/>
        </w:rPr>
        <w:t>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w:t>
      </w:r>
      <w:r>
        <w:rPr>
          <w:rFonts w:hint="eastAsia" w:ascii="宋体" w:hAnsi="宋体"/>
          <w:sz w:val="24"/>
          <w:szCs w:val="24"/>
          <w:lang w:eastAsia="zh-CN"/>
        </w:rPr>
        <w:t>供应商</w:t>
      </w:r>
      <w:r>
        <w:rPr>
          <w:rFonts w:hint="eastAsia" w:ascii="宋体" w:hAnsi="宋体"/>
          <w:sz w:val="24"/>
          <w:szCs w:val="24"/>
        </w:rPr>
        <w:t>延长投标有效期。</w:t>
      </w:r>
      <w:r>
        <w:rPr>
          <w:rFonts w:hint="eastAsia" w:ascii="宋体" w:hAnsi="宋体"/>
          <w:sz w:val="24"/>
          <w:szCs w:val="24"/>
          <w:lang w:eastAsia="zh-CN"/>
        </w:rPr>
        <w:t>供应商</w:t>
      </w:r>
      <w:r>
        <w:rPr>
          <w:rFonts w:hint="eastAsia" w:ascii="宋体" w:hAnsi="宋体"/>
          <w:sz w:val="24"/>
          <w:szCs w:val="24"/>
        </w:rPr>
        <w:t>同意延长的，应相应延长其投标保证金的有效期，但不得要求或被允许修改或撤销其投标文件；</w:t>
      </w:r>
      <w:r>
        <w:rPr>
          <w:rFonts w:hint="eastAsia" w:ascii="宋体" w:hAnsi="宋体"/>
          <w:sz w:val="24"/>
          <w:szCs w:val="24"/>
          <w:lang w:eastAsia="zh-CN"/>
        </w:rPr>
        <w:t>供应商</w:t>
      </w:r>
      <w:r>
        <w:rPr>
          <w:rFonts w:hint="eastAsia" w:ascii="宋体" w:hAnsi="宋体"/>
          <w:sz w:val="24"/>
          <w:szCs w:val="24"/>
        </w:rPr>
        <w:t>拒绝延长的，其投标失效，但</w:t>
      </w:r>
      <w:r>
        <w:rPr>
          <w:rFonts w:hint="eastAsia" w:ascii="宋体" w:hAnsi="宋体"/>
          <w:sz w:val="24"/>
          <w:szCs w:val="24"/>
          <w:lang w:eastAsia="zh-CN"/>
        </w:rPr>
        <w:t>供应商</w:t>
      </w:r>
      <w:r>
        <w:rPr>
          <w:rFonts w:hint="eastAsia" w:ascii="宋体" w:hAnsi="宋体"/>
          <w:sz w:val="24"/>
          <w:szCs w:val="24"/>
        </w:rPr>
        <w:t>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在提交投标文件的同时，应按</w:t>
      </w:r>
      <w:r>
        <w:rPr>
          <w:rFonts w:hint="eastAsia" w:ascii="宋体" w:hAnsi="宋体"/>
          <w:sz w:val="24"/>
          <w:szCs w:val="24"/>
          <w:lang w:eastAsia="zh-CN"/>
        </w:rPr>
        <w:t>供应商</w:t>
      </w:r>
      <w:r>
        <w:rPr>
          <w:rFonts w:hint="eastAsia" w:ascii="宋体" w:hAnsi="宋体"/>
          <w:sz w:val="24"/>
          <w:szCs w:val="24"/>
        </w:rPr>
        <w:t>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eastAsia="zh-CN"/>
        </w:rPr>
        <w:t>供应商</w:t>
      </w:r>
      <w:r>
        <w:rPr>
          <w:rFonts w:hint="eastAsia" w:ascii="宋体" w:hAnsi="宋体"/>
          <w:sz w:val="24"/>
          <w:szCs w:val="24"/>
        </w:rPr>
        <w:t>在投标截止时间前放弃投标的，自收到</w:t>
      </w:r>
      <w:r>
        <w:rPr>
          <w:rFonts w:hint="eastAsia" w:ascii="宋体" w:hAnsi="宋体"/>
          <w:sz w:val="24"/>
          <w:szCs w:val="24"/>
          <w:lang w:eastAsia="zh-CN"/>
        </w:rPr>
        <w:t>供应商</w:t>
      </w:r>
      <w:r>
        <w:rPr>
          <w:rFonts w:hint="eastAsia" w:ascii="宋体" w:hAnsi="宋体"/>
          <w:sz w:val="24"/>
          <w:szCs w:val="24"/>
        </w:rPr>
        <w:t>书面放弃投标通知之日起５个工作日内退还，但因</w:t>
      </w:r>
      <w:r>
        <w:rPr>
          <w:rFonts w:hint="eastAsia" w:ascii="宋体" w:hAnsi="宋体"/>
          <w:sz w:val="24"/>
          <w:szCs w:val="24"/>
          <w:lang w:eastAsia="zh-CN"/>
        </w:rPr>
        <w:t>供应商</w:t>
      </w:r>
      <w:r>
        <w:rPr>
          <w:rFonts w:hint="eastAsia" w:ascii="宋体" w:hAnsi="宋体"/>
          <w:sz w:val="24"/>
          <w:szCs w:val="24"/>
        </w:rPr>
        <w:t>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w:t>
      </w:r>
      <w:r>
        <w:rPr>
          <w:rFonts w:hint="eastAsia" w:ascii="宋体" w:hAnsi="宋体"/>
          <w:sz w:val="24"/>
          <w:szCs w:val="24"/>
          <w:lang w:eastAsia="zh-CN"/>
        </w:rPr>
        <w:t>供应商</w:t>
      </w:r>
      <w:r>
        <w:rPr>
          <w:rFonts w:hint="eastAsia" w:ascii="宋体" w:hAnsi="宋体"/>
          <w:sz w:val="24"/>
          <w:szCs w:val="24"/>
        </w:rPr>
        <w:t>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为无效投标文件，采购单位或政府采购中心拒收。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w:t>
      </w:r>
      <w:r>
        <w:rPr>
          <w:rFonts w:hint="eastAsia" w:ascii="宋体" w:hAnsi="宋体"/>
          <w:sz w:val="24"/>
          <w:szCs w:val="24"/>
          <w:lang w:eastAsia="zh-CN"/>
        </w:rPr>
        <w:t>供应商</w:t>
      </w:r>
      <w:r>
        <w:rPr>
          <w:rFonts w:hint="eastAsia" w:ascii="宋体" w:hAnsi="宋体"/>
          <w:sz w:val="24"/>
          <w:szCs w:val="24"/>
        </w:rPr>
        <w:t>提交样品的，样品属于投标文件的组成部分。样品的生产、运输、安装、保全等一切费用由</w:t>
      </w:r>
      <w:r>
        <w:rPr>
          <w:rFonts w:hint="eastAsia" w:ascii="宋体" w:hAnsi="宋体"/>
          <w:sz w:val="24"/>
          <w:szCs w:val="24"/>
          <w:lang w:eastAsia="zh-CN"/>
        </w:rPr>
        <w:t>供应商</w:t>
      </w:r>
      <w:r>
        <w:rPr>
          <w:rFonts w:hint="eastAsia" w:ascii="宋体" w:hAnsi="宋体"/>
          <w:sz w:val="24"/>
          <w:szCs w:val="24"/>
        </w:rPr>
        <w:t>自理。</w:t>
      </w:r>
    </w:p>
    <w:p>
      <w:pPr>
        <w:spacing w:line="360" w:lineRule="auto"/>
        <w:ind w:firstLine="480" w:firstLineChars="200"/>
        <w:rPr>
          <w:rFonts w:ascii="宋体" w:hAnsi="宋体"/>
          <w:sz w:val="24"/>
          <w:szCs w:val="24"/>
        </w:rPr>
      </w:pPr>
      <w:r>
        <w:rPr>
          <w:rFonts w:hint="eastAsia" w:ascii="宋体" w:hAnsi="宋体"/>
          <w:sz w:val="24"/>
          <w:szCs w:val="24"/>
        </w:rPr>
        <w:t>8.1开标前，</w:t>
      </w:r>
      <w:r>
        <w:rPr>
          <w:rFonts w:hint="eastAsia" w:ascii="宋体" w:hAnsi="宋体"/>
          <w:sz w:val="24"/>
          <w:szCs w:val="24"/>
          <w:lang w:eastAsia="zh-CN"/>
        </w:rPr>
        <w:t>供应商</w:t>
      </w:r>
      <w:r>
        <w:rPr>
          <w:rFonts w:hint="eastAsia" w:ascii="宋体" w:hAnsi="宋体"/>
          <w:sz w:val="24"/>
          <w:szCs w:val="24"/>
        </w:rPr>
        <w:t>应将样品送达至指定地点，并按要求摆放并做好展示。若需要现场演示的，</w:t>
      </w:r>
      <w:r>
        <w:rPr>
          <w:rFonts w:hint="eastAsia" w:ascii="宋体" w:hAnsi="宋体"/>
          <w:sz w:val="24"/>
          <w:szCs w:val="24"/>
          <w:lang w:eastAsia="zh-CN"/>
        </w:rPr>
        <w:t>供应商</w:t>
      </w:r>
      <w:r>
        <w:rPr>
          <w:rFonts w:hint="eastAsia" w:ascii="宋体" w:hAnsi="宋体"/>
          <w:sz w:val="24"/>
          <w:szCs w:val="24"/>
        </w:rPr>
        <w:t>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w:t>
      </w:r>
      <w:r>
        <w:rPr>
          <w:rFonts w:hint="eastAsia" w:ascii="宋体" w:hAnsi="宋体"/>
          <w:sz w:val="24"/>
          <w:szCs w:val="24"/>
          <w:lang w:eastAsia="zh-CN"/>
        </w:rPr>
        <w:t>供应商</w:t>
      </w:r>
      <w:r>
        <w:rPr>
          <w:rFonts w:hint="eastAsia" w:ascii="宋体" w:hAnsi="宋体"/>
          <w:sz w:val="24"/>
          <w:szCs w:val="24"/>
        </w:rPr>
        <w:t>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w:t>
      </w:r>
      <w:r>
        <w:rPr>
          <w:rFonts w:hint="eastAsia" w:ascii="宋体" w:hAnsi="宋体"/>
          <w:sz w:val="24"/>
          <w:szCs w:val="24"/>
          <w:lang w:eastAsia="zh-CN"/>
        </w:rPr>
        <w:t>供应商</w:t>
      </w:r>
      <w:r>
        <w:rPr>
          <w:rFonts w:hint="eastAsia" w:ascii="宋体" w:hAnsi="宋体"/>
          <w:sz w:val="24"/>
          <w:szCs w:val="24"/>
        </w:rPr>
        <w:t>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w:t>
      </w:r>
      <w:r>
        <w:rPr>
          <w:rFonts w:hint="eastAsia" w:ascii="宋体" w:hAnsi="宋体"/>
          <w:sz w:val="24"/>
          <w:szCs w:val="24"/>
          <w:lang w:eastAsia="zh-CN"/>
        </w:rPr>
        <w:t>供应商</w:t>
      </w:r>
      <w:r>
        <w:rPr>
          <w:rFonts w:hint="eastAsia" w:ascii="宋体" w:hAnsi="宋体"/>
          <w:sz w:val="24"/>
          <w:szCs w:val="24"/>
        </w:rPr>
        <w:t>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w:t>
      </w:r>
      <w:r>
        <w:rPr>
          <w:rFonts w:hint="eastAsia" w:ascii="宋体" w:hAnsi="宋体"/>
          <w:sz w:val="24"/>
          <w:szCs w:val="24"/>
          <w:lang w:eastAsia="zh-CN"/>
        </w:rPr>
        <w:t>供应商</w:t>
      </w:r>
      <w:r>
        <w:rPr>
          <w:rFonts w:hint="eastAsia" w:ascii="宋体" w:hAnsi="宋体"/>
          <w:sz w:val="24"/>
          <w:szCs w:val="24"/>
        </w:rPr>
        <w:t>或者其推选的代表检查投标文件的密封情况；经确认无误后，由采购人或者采购代理机构工作人员当众拆封，宣布</w:t>
      </w:r>
      <w:r>
        <w:rPr>
          <w:rFonts w:hint="eastAsia" w:ascii="宋体" w:hAnsi="宋体"/>
          <w:sz w:val="24"/>
          <w:szCs w:val="24"/>
          <w:lang w:eastAsia="zh-CN"/>
        </w:rPr>
        <w:t>供应商</w:t>
      </w:r>
      <w:r>
        <w:rPr>
          <w:rFonts w:hint="eastAsia" w:ascii="宋体" w:hAnsi="宋体"/>
          <w:sz w:val="24"/>
          <w:szCs w:val="24"/>
        </w:rPr>
        <w:t>名称、投标价格和招标文件规定的需要宣布的其他内容（以开标一览表要求为准），</w:t>
      </w:r>
      <w:r>
        <w:rPr>
          <w:rFonts w:hint="eastAsia" w:ascii="宋体" w:hAnsi="宋体"/>
          <w:sz w:val="24"/>
          <w:szCs w:val="24"/>
          <w:lang w:eastAsia="zh-CN"/>
        </w:rPr>
        <w:t>供应商</w:t>
      </w:r>
      <w:r>
        <w:rPr>
          <w:rFonts w:hint="eastAsia" w:ascii="宋体" w:hAnsi="宋体"/>
          <w:sz w:val="24"/>
          <w:szCs w:val="24"/>
        </w:rPr>
        <w:t>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 xml:space="preserve">2.3 </w:t>
      </w:r>
      <w:r>
        <w:rPr>
          <w:rFonts w:hint="eastAsia" w:ascii="宋体" w:hAnsi="宋体"/>
          <w:sz w:val="24"/>
          <w:szCs w:val="24"/>
          <w:lang w:eastAsia="zh-CN"/>
        </w:rPr>
        <w:t>供应商</w:t>
      </w:r>
      <w:r>
        <w:rPr>
          <w:rFonts w:hint="eastAsia" w:ascii="宋体" w:hAnsi="宋体"/>
          <w:sz w:val="24"/>
          <w:szCs w:val="24"/>
        </w:rPr>
        <w:t>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w:t>
      </w:r>
      <w:r>
        <w:rPr>
          <w:rFonts w:hint="eastAsia" w:ascii="宋体" w:hAnsi="宋体"/>
          <w:sz w:val="24"/>
          <w:szCs w:val="24"/>
          <w:lang w:eastAsia="zh-CN"/>
        </w:rPr>
        <w:t>供应商</w:t>
      </w:r>
      <w:r>
        <w:rPr>
          <w:rFonts w:hint="eastAsia" w:ascii="宋体" w:hAnsi="宋体"/>
          <w:sz w:val="24"/>
          <w:szCs w:val="24"/>
        </w:rPr>
        <w:t>存在劳动关系,或者担任过</w:t>
      </w:r>
      <w:r>
        <w:rPr>
          <w:rFonts w:hint="eastAsia" w:ascii="宋体" w:hAnsi="宋体"/>
          <w:sz w:val="24"/>
          <w:szCs w:val="24"/>
          <w:lang w:eastAsia="zh-CN"/>
        </w:rPr>
        <w:t>供应商</w:t>
      </w:r>
      <w:r>
        <w:rPr>
          <w:rFonts w:hint="eastAsia" w:ascii="宋体" w:hAnsi="宋体"/>
          <w:sz w:val="24"/>
          <w:szCs w:val="24"/>
        </w:rPr>
        <w:t>的董事、监事,或者是</w:t>
      </w:r>
      <w:r>
        <w:rPr>
          <w:rFonts w:hint="eastAsia" w:ascii="宋体" w:hAnsi="宋体"/>
          <w:sz w:val="24"/>
          <w:szCs w:val="24"/>
          <w:lang w:eastAsia="zh-CN"/>
        </w:rPr>
        <w:t>供应商</w:t>
      </w:r>
      <w:r>
        <w:rPr>
          <w:rFonts w:hint="eastAsia" w:ascii="宋体" w:hAnsi="宋体"/>
          <w:sz w:val="24"/>
          <w:szCs w:val="24"/>
        </w:rPr>
        <w:t>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w:t>
      </w:r>
      <w:r>
        <w:rPr>
          <w:rFonts w:hint="eastAsia" w:ascii="宋体" w:hAnsi="宋体"/>
          <w:sz w:val="24"/>
          <w:szCs w:val="24"/>
          <w:lang w:eastAsia="zh-CN"/>
        </w:rPr>
        <w:t>供应商</w:t>
      </w:r>
      <w:r>
        <w:rPr>
          <w:rFonts w:hint="eastAsia" w:ascii="宋体" w:hAnsi="宋体"/>
          <w:sz w:val="24"/>
          <w:szCs w:val="24"/>
        </w:rPr>
        <w:t>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w:t>
      </w:r>
      <w:r>
        <w:rPr>
          <w:rFonts w:hint="eastAsia" w:ascii="宋体" w:hAnsi="宋体"/>
          <w:sz w:val="24"/>
          <w:szCs w:val="24"/>
          <w:lang w:eastAsia="zh-CN"/>
        </w:rPr>
        <w:t>供应商</w:t>
      </w:r>
      <w:r>
        <w:rPr>
          <w:rFonts w:hint="eastAsia" w:ascii="宋体" w:hAnsi="宋体"/>
          <w:sz w:val="24"/>
          <w:szCs w:val="24"/>
        </w:rPr>
        <w:t>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w:t>
      </w:r>
      <w:r>
        <w:rPr>
          <w:rFonts w:hint="eastAsia" w:ascii="宋体" w:hAnsi="宋体"/>
          <w:sz w:val="24"/>
          <w:szCs w:val="24"/>
          <w:lang w:eastAsia="zh-CN"/>
        </w:rPr>
        <w:t>供应商</w:t>
      </w:r>
      <w:r>
        <w:rPr>
          <w:rFonts w:hint="eastAsia" w:ascii="宋体" w:hAnsi="宋体"/>
          <w:sz w:val="24"/>
          <w:szCs w:val="24"/>
        </w:rPr>
        <w:t>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w:t>
      </w:r>
      <w:r>
        <w:rPr>
          <w:rFonts w:hint="eastAsia" w:ascii="宋体" w:hAnsi="宋体"/>
          <w:sz w:val="24"/>
          <w:szCs w:val="24"/>
          <w:lang w:eastAsia="zh-CN"/>
        </w:rPr>
        <w:t>供应商</w:t>
      </w:r>
      <w:r>
        <w:rPr>
          <w:rFonts w:hint="eastAsia" w:ascii="宋体" w:hAnsi="宋体"/>
          <w:sz w:val="24"/>
          <w:szCs w:val="24"/>
        </w:rPr>
        <w:t>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的澄清、说明或者补正应当采用书面形式，并加盖公章，或者由法定代表人或其授权的代表签字。</w:t>
      </w:r>
      <w:r>
        <w:rPr>
          <w:rFonts w:hint="eastAsia" w:ascii="宋体" w:hAnsi="宋体"/>
          <w:sz w:val="24"/>
          <w:szCs w:val="24"/>
          <w:lang w:eastAsia="zh-CN"/>
        </w:rPr>
        <w:t>供应商</w:t>
      </w:r>
      <w:r>
        <w:rPr>
          <w:rFonts w:hint="eastAsia" w:ascii="宋体" w:hAnsi="宋体"/>
          <w:sz w:val="24"/>
          <w:szCs w:val="24"/>
        </w:rPr>
        <w:t>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w:t>
      </w:r>
      <w:r>
        <w:rPr>
          <w:rFonts w:hint="eastAsia" w:ascii="宋体" w:hAnsi="宋体"/>
          <w:sz w:val="24"/>
          <w:szCs w:val="24"/>
          <w:lang w:eastAsia="zh-CN"/>
        </w:rPr>
        <w:t>供应商</w:t>
      </w:r>
      <w:r>
        <w:rPr>
          <w:rFonts w:hint="eastAsia" w:ascii="宋体" w:hAnsi="宋体"/>
          <w:sz w:val="24"/>
          <w:szCs w:val="24"/>
        </w:rPr>
        <w:t>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w:t>
      </w:r>
      <w:r>
        <w:rPr>
          <w:rFonts w:hint="eastAsia" w:ascii="宋体" w:hAnsi="宋体"/>
          <w:sz w:val="24"/>
          <w:szCs w:val="24"/>
          <w:lang w:eastAsia="zh-CN"/>
        </w:rPr>
        <w:t>供应商</w:t>
      </w:r>
      <w:r>
        <w:rPr>
          <w:rFonts w:hint="eastAsia" w:ascii="宋体" w:hAnsi="宋体"/>
          <w:sz w:val="24"/>
          <w:szCs w:val="24"/>
        </w:rPr>
        <w:t>提交的澄清、说明或补正有疑问的，可以要求</w:t>
      </w:r>
      <w:r>
        <w:rPr>
          <w:rFonts w:hint="eastAsia" w:ascii="宋体" w:hAnsi="宋体"/>
          <w:sz w:val="24"/>
          <w:szCs w:val="24"/>
          <w:lang w:eastAsia="zh-CN"/>
        </w:rPr>
        <w:t>供应商</w:t>
      </w:r>
      <w:r>
        <w:rPr>
          <w:rFonts w:hint="eastAsia" w:ascii="宋体" w:hAnsi="宋体"/>
          <w:sz w:val="24"/>
          <w:szCs w:val="24"/>
        </w:rPr>
        <w:t>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w:t>
      </w:r>
      <w:r>
        <w:rPr>
          <w:rFonts w:hint="eastAsia" w:ascii="宋体" w:hAnsi="宋体"/>
          <w:b/>
          <w:sz w:val="24"/>
          <w:szCs w:val="24"/>
          <w:lang w:eastAsia="zh-CN"/>
        </w:rPr>
        <w:t>供应商</w:t>
      </w:r>
      <w:r>
        <w:rPr>
          <w:rFonts w:hint="eastAsia" w:ascii="宋体" w:hAnsi="宋体"/>
          <w:b/>
          <w:sz w:val="24"/>
          <w:szCs w:val="24"/>
        </w:rPr>
        <w:t>串通投标：</w:t>
      </w:r>
    </w:p>
    <w:p>
      <w:pPr>
        <w:spacing w:line="360" w:lineRule="auto"/>
        <w:ind w:firstLine="360" w:firstLineChars="150"/>
        <w:rPr>
          <w:rFonts w:ascii="宋体" w:hAnsi="宋体"/>
          <w:sz w:val="24"/>
          <w:szCs w:val="24"/>
        </w:rPr>
      </w:pPr>
      <w:r>
        <w:rPr>
          <w:rFonts w:hint="eastAsia" w:ascii="宋体" w:hAnsi="宋体"/>
          <w:sz w:val="24"/>
          <w:szCs w:val="24"/>
        </w:rPr>
        <w:t>（1）不同</w:t>
      </w:r>
      <w:r>
        <w:rPr>
          <w:rFonts w:hint="eastAsia" w:ascii="宋体" w:hAnsi="宋体"/>
          <w:sz w:val="24"/>
          <w:szCs w:val="24"/>
          <w:lang w:eastAsia="zh-CN"/>
        </w:rPr>
        <w:t>供应商</w:t>
      </w:r>
      <w:r>
        <w:rPr>
          <w:rFonts w:hint="eastAsia" w:ascii="宋体" w:hAnsi="宋体"/>
          <w:sz w:val="24"/>
          <w:szCs w:val="24"/>
        </w:rPr>
        <w:t>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w:t>
      </w:r>
      <w:r>
        <w:rPr>
          <w:rFonts w:hint="eastAsia" w:ascii="宋体" w:hAnsi="宋体"/>
          <w:sz w:val="24"/>
          <w:szCs w:val="24"/>
          <w:lang w:eastAsia="zh-CN"/>
        </w:rPr>
        <w:t>供应商</w:t>
      </w:r>
      <w:r>
        <w:rPr>
          <w:rFonts w:hint="eastAsia" w:ascii="宋体" w:hAnsi="宋体"/>
          <w:sz w:val="24"/>
          <w:szCs w:val="24"/>
        </w:rPr>
        <w:t>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w:t>
      </w:r>
      <w:r>
        <w:rPr>
          <w:rFonts w:hint="eastAsia" w:ascii="宋体" w:hAnsi="宋体"/>
          <w:sz w:val="24"/>
          <w:szCs w:val="24"/>
          <w:lang w:eastAsia="zh-CN"/>
        </w:rPr>
        <w:t>供应商</w:t>
      </w:r>
      <w:r>
        <w:rPr>
          <w:rFonts w:hint="eastAsia" w:ascii="宋体" w:hAnsi="宋体"/>
          <w:sz w:val="24"/>
          <w:szCs w:val="24"/>
        </w:rPr>
        <w:t>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w:t>
      </w:r>
      <w:r>
        <w:rPr>
          <w:rFonts w:hint="eastAsia" w:ascii="宋体" w:hAnsi="宋体"/>
          <w:sz w:val="24"/>
          <w:szCs w:val="24"/>
          <w:lang w:eastAsia="zh-CN"/>
        </w:rPr>
        <w:t>供应商</w:t>
      </w:r>
      <w:r>
        <w:rPr>
          <w:rFonts w:hint="eastAsia" w:ascii="宋体" w:hAnsi="宋体"/>
          <w:sz w:val="24"/>
          <w:szCs w:val="24"/>
        </w:rPr>
        <w:t>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w:t>
      </w:r>
      <w:r>
        <w:rPr>
          <w:rFonts w:hint="eastAsia" w:ascii="宋体" w:hAnsi="宋体"/>
          <w:sz w:val="24"/>
          <w:szCs w:val="24"/>
          <w:lang w:eastAsia="zh-CN"/>
        </w:rPr>
        <w:t>供应商</w:t>
      </w:r>
      <w:r>
        <w:rPr>
          <w:rFonts w:hint="eastAsia" w:ascii="宋体" w:hAnsi="宋体"/>
          <w:sz w:val="24"/>
          <w:szCs w:val="24"/>
        </w:rPr>
        <w:t>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w:t>
      </w:r>
      <w:r>
        <w:rPr>
          <w:rFonts w:hint="eastAsia" w:ascii="宋体" w:hAnsi="宋体"/>
          <w:sz w:val="24"/>
          <w:szCs w:val="24"/>
          <w:lang w:eastAsia="zh-CN"/>
        </w:rPr>
        <w:t>供应商</w:t>
      </w:r>
      <w:r>
        <w:rPr>
          <w:rFonts w:hint="eastAsia" w:ascii="宋体" w:hAnsi="宋体"/>
          <w:sz w:val="24"/>
          <w:szCs w:val="24"/>
        </w:rPr>
        <w:t>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w:t>
      </w:r>
      <w:r>
        <w:rPr>
          <w:rFonts w:hint="eastAsia" w:ascii="宋体" w:hAnsi="宋体"/>
          <w:sz w:val="24"/>
          <w:szCs w:val="24"/>
          <w:lang w:eastAsia="zh-CN"/>
        </w:rPr>
        <w:t>供应商</w:t>
      </w:r>
      <w:r>
        <w:rPr>
          <w:rFonts w:hint="eastAsia" w:ascii="宋体" w:hAnsi="宋体"/>
          <w:sz w:val="24"/>
          <w:szCs w:val="24"/>
        </w:rPr>
        <w:t>或者对招标文件作实质响应的</w:t>
      </w:r>
      <w:r>
        <w:rPr>
          <w:rFonts w:hint="eastAsia" w:ascii="宋体" w:hAnsi="宋体"/>
          <w:sz w:val="24"/>
          <w:szCs w:val="24"/>
          <w:lang w:eastAsia="zh-CN"/>
        </w:rPr>
        <w:t>供应商</w:t>
      </w:r>
      <w:r>
        <w:rPr>
          <w:rFonts w:hint="eastAsia" w:ascii="宋体" w:hAnsi="宋体"/>
          <w:sz w:val="24"/>
          <w:szCs w:val="24"/>
        </w:rPr>
        <w:t>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eastAsia="zh-CN"/>
        </w:rPr>
        <w:t>供应商</w:t>
      </w:r>
      <w:r>
        <w:rPr>
          <w:rFonts w:hint="eastAsia" w:ascii="宋体" w:hAnsi="宋体"/>
          <w:sz w:val="24"/>
          <w:szCs w:val="24"/>
        </w:rPr>
        <w:t>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w:t>
      </w:r>
      <w:r>
        <w:rPr>
          <w:rFonts w:hint="eastAsia" w:ascii="宋体" w:hAnsi="宋体"/>
          <w:sz w:val="24"/>
          <w:szCs w:val="24"/>
          <w:lang w:eastAsia="zh-CN"/>
        </w:rPr>
        <w:t>供应商</w:t>
      </w:r>
      <w:r>
        <w:rPr>
          <w:rFonts w:hint="eastAsia" w:ascii="宋体" w:hAnsi="宋体"/>
          <w:sz w:val="24"/>
          <w:szCs w:val="24"/>
        </w:rPr>
        <w:t>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7.1中标人确定后，政府采购中心将在内蒙古自治区政府采购网、内蒙古自治区公共资源交易网、鄂尔多斯市政府采购网和鄂尔多斯市公共资源交易网上发布中标结果公告，同时将中标结果以公告形式通知未中标的</w:t>
      </w:r>
      <w:r>
        <w:rPr>
          <w:rFonts w:hint="eastAsia" w:ascii="宋体" w:hAnsi="宋体"/>
          <w:sz w:val="24"/>
          <w:szCs w:val="24"/>
          <w:lang w:eastAsia="zh-CN"/>
        </w:rPr>
        <w:t>供应商</w:t>
      </w:r>
      <w:r>
        <w:rPr>
          <w:rFonts w:hint="eastAsia" w:ascii="宋体" w:hAnsi="宋体"/>
          <w:sz w:val="24"/>
          <w:szCs w:val="24"/>
        </w:rPr>
        <w:t>，中标结果公告期为</w:t>
      </w:r>
      <w:r>
        <w:rPr>
          <w:rFonts w:hint="eastAsia" w:ascii="宋体" w:hAnsi="宋体"/>
          <w:sz w:val="24"/>
          <w:szCs w:val="24"/>
          <w:u w:val="single"/>
        </w:rPr>
        <w:t xml:space="preserve"> </w:t>
      </w:r>
      <w:r>
        <w:rPr>
          <w:rFonts w:hint="eastAsia" w:ascii="宋体" w:hAnsi="宋体"/>
          <w:sz w:val="24"/>
          <w:szCs w:val="24"/>
          <w:u w:val="single"/>
          <w:lang w:val="en-US" w:eastAsia="zh-CN"/>
        </w:rPr>
        <w:t>3</w:t>
      </w:r>
      <w:r>
        <w:rPr>
          <w:rFonts w:hint="eastAsia" w:ascii="宋体" w:hAnsi="宋体"/>
          <w:sz w:val="24"/>
          <w:szCs w:val="24"/>
          <w:u w:val="single"/>
        </w:rPr>
        <w:t xml:space="preserve">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7.2中标人须将中标货物报价明细表（WORD格式电子版，格式下载地址：鄂尔多斯市公共资源交易网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fldChar w:fldCharType="begin"/>
      </w:r>
      <w:r>
        <w:instrText xml:space="preserve"> HYPERLINK "mailto:youj_0722@163.com" </w:instrText>
      </w:r>
      <w:r>
        <w:fldChar w:fldCharType="separate"/>
      </w:r>
      <w:r>
        <w:rPr>
          <w:rFonts w:hint="eastAsia"/>
          <w:color w:val="FF0000"/>
          <w:lang w:eastAsia="zh-CN"/>
        </w:rPr>
        <w:t>eqzbtbzx</w:t>
      </w:r>
      <w:r>
        <w:rPr>
          <w:rFonts w:hint="eastAsia"/>
          <w:color w:val="FF0000"/>
        </w:rPr>
        <w:t>@163.com</w:t>
      </w:r>
      <w:r>
        <w:rPr>
          <w:color w:val="FF0000"/>
        </w:rPr>
        <w:fldChar w:fldCharType="end"/>
      </w:r>
      <w:r>
        <w:rPr>
          <w:rFonts w:hint="eastAsia" w:ascii="宋体" w:hAnsi="宋体"/>
          <w:sz w:val="24"/>
          <w:szCs w:val="24"/>
        </w:rPr>
        <w:t>，联系人</w:t>
      </w:r>
      <w:r>
        <w:rPr>
          <w:rFonts w:hint="eastAsia" w:ascii="宋体" w:hAnsi="宋体"/>
          <w:sz w:val="24"/>
          <w:szCs w:val="24"/>
          <w:lang w:eastAsia="zh-CN"/>
        </w:rPr>
        <w:t>高振恺</w:t>
      </w:r>
      <w:r>
        <w:rPr>
          <w:rFonts w:hint="eastAsia" w:ascii="宋体" w:hAnsi="宋体"/>
          <w:sz w:val="24"/>
          <w:szCs w:val="24"/>
        </w:rPr>
        <w:t>，联系电话0477-</w:t>
      </w:r>
      <w:r>
        <w:rPr>
          <w:rFonts w:hint="eastAsia" w:ascii="宋体" w:hAnsi="宋体"/>
          <w:sz w:val="24"/>
          <w:szCs w:val="24"/>
          <w:lang w:val="en-US" w:eastAsia="zh-CN"/>
        </w:rPr>
        <w:t>6212642</w:t>
      </w:r>
      <w:r>
        <w:rPr>
          <w:rFonts w:hint="eastAsia" w:ascii="宋体" w:hAnsi="宋体"/>
          <w:sz w:val="24"/>
          <w:szCs w:val="24"/>
        </w:rPr>
        <w:t>），并在邮件标题注明项目名称及中标单位名称，否则不予发布中标结果公告。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w:t>
      </w:r>
      <w:r>
        <w:rPr>
          <w:rFonts w:hint="eastAsia" w:ascii="宋体" w:hAnsi="宋体"/>
          <w:sz w:val="24"/>
          <w:szCs w:val="24"/>
          <w:lang w:eastAsia="zh-CN"/>
        </w:rPr>
        <w:t>供应商</w:t>
      </w:r>
      <w:r>
        <w:rPr>
          <w:rFonts w:hint="eastAsia" w:ascii="宋体" w:hAnsi="宋体"/>
          <w:sz w:val="24"/>
          <w:szCs w:val="24"/>
        </w:rPr>
        <w:t>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lang w:eastAsia="zh-CN"/>
        </w:rPr>
        <w:t>鄂托克旗</w:t>
      </w:r>
      <w:r>
        <w:rPr>
          <w:rFonts w:hint="eastAsia" w:ascii="宋体" w:hAnsi="宋体"/>
          <w:color w:val="000000"/>
          <w:sz w:val="24"/>
          <w:szCs w:val="24"/>
        </w:rPr>
        <w:t>公共资源交易中心</w:t>
      </w:r>
      <w:r>
        <w:rPr>
          <w:rFonts w:hint="eastAsia" w:ascii="宋体" w:hAnsi="宋体"/>
          <w:color w:val="000000"/>
          <w:sz w:val="24"/>
          <w:szCs w:val="24"/>
          <w:lang w:val="en-US" w:eastAsia="zh-CN"/>
        </w:rPr>
        <w:t>407</w:t>
      </w:r>
      <w:r>
        <w:rPr>
          <w:rFonts w:hint="eastAsia" w:ascii="宋体" w:hAnsi="宋体"/>
          <w:color w:val="000000"/>
          <w:sz w:val="24"/>
          <w:szCs w:val="24"/>
        </w:rPr>
        <w:t>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八.质疑与投诉</w:t>
      </w:r>
    </w:p>
    <w:p>
      <w:pPr>
        <w:spacing w:line="360" w:lineRule="auto"/>
        <w:rPr>
          <w:rFonts w:ascii="宋体" w:hAnsi="宋体" w:cs="宋体"/>
          <w:b/>
          <w:sz w:val="24"/>
          <w:szCs w:val="24"/>
        </w:rPr>
      </w:pPr>
      <w:r>
        <w:rPr>
          <w:rFonts w:hint="eastAsia" w:ascii="宋体" w:hAnsi="宋体" w:cs="宋体"/>
          <w:b/>
          <w:sz w:val="24"/>
          <w:szCs w:val="24"/>
          <w:lang w:val="en-US" w:eastAsia="zh-CN"/>
        </w:rPr>
        <w:t>1</w:t>
      </w:r>
      <w:r>
        <w:rPr>
          <w:rFonts w:hint="eastAsia" w:ascii="宋体" w:hAnsi="宋体" w:cs="宋体"/>
          <w:b/>
          <w:sz w:val="24"/>
          <w:szCs w:val="24"/>
        </w:rPr>
        <w:t>.质疑</w:t>
      </w:r>
      <w:r>
        <w:rPr>
          <w:rFonts w:hint="eastAsia" w:ascii="宋体" w:hAnsi="宋体" w:cs="宋体"/>
          <w:b/>
          <w:sz w:val="24"/>
          <w:szCs w:val="24"/>
          <w:lang w:eastAsia="zh-CN"/>
        </w:rPr>
        <w:t>提出</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.1提出质疑的供应商（以下简称质疑供应商）应当是参与所质疑项目采购活动的供应商。</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val="en-US" w:eastAsia="zh-CN"/>
        </w:rPr>
        <w:t>1.2.1</w:t>
      </w:r>
      <w:r>
        <w:rPr>
          <w:rFonts w:hint="eastAsia" w:ascii="宋体" w:hAnsi="宋体"/>
          <w:sz w:val="24"/>
          <w:szCs w:val="24"/>
          <w:lang w:eastAsia="zh-CN"/>
        </w:rPr>
        <w:t>供应商</w:t>
      </w:r>
      <w:r>
        <w:rPr>
          <w:rFonts w:hint="eastAsia" w:ascii="宋体" w:hAnsi="宋体"/>
          <w:sz w:val="24"/>
          <w:szCs w:val="24"/>
        </w:rPr>
        <w:t>认为采购文件、采购过程和中标、成交结果使自己的权益受到损害的，可以在知道或者应知其权益受到损害之日起七个工作日内，以书面形式向采购人</w:t>
      </w:r>
      <w:r>
        <w:rPr>
          <w:rFonts w:hint="eastAsia" w:ascii="宋体" w:hAnsi="宋体"/>
          <w:sz w:val="24"/>
          <w:szCs w:val="24"/>
          <w:lang w:eastAsia="zh-CN"/>
        </w:rPr>
        <w:t>、采购代理机构</w:t>
      </w:r>
      <w:r>
        <w:rPr>
          <w:rFonts w:hint="eastAsia" w:ascii="宋体" w:hAnsi="宋体"/>
          <w:sz w:val="24"/>
          <w:szCs w:val="24"/>
        </w:rPr>
        <w:t>提出质疑</w:t>
      </w:r>
      <w:r>
        <w:rPr>
          <w:rFonts w:hint="eastAsia" w:ascii="宋体" w:hAnsi="宋体"/>
          <w:sz w:val="24"/>
          <w:szCs w:val="24"/>
          <w:lang w:eastAsia="zh-CN"/>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val="en-US" w:eastAsia="zh-CN"/>
        </w:rPr>
        <w:t>1.2.2</w:t>
      </w:r>
      <w:r>
        <w:rPr>
          <w:rFonts w:hint="eastAsia" w:ascii="宋体" w:hAnsi="宋体"/>
          <w:sz w:val="24"/>
          <w:szCs w:val="24"/>
        </w:rPr>
        <w:t>供应商</w:t>
      </w:r>
      <w:r>
        <w:rPr>
          <w:rFonts w:hint="eastAsia" w:ascii="宋体" w:hAnsi="宋体"/>
          <w:sz w:val="24"/>
          <w:szCs w:val="24"/>
          <w:lang w:eastAsia="zh-CN"/>
        </w:rPr>
        <w:t>应当</w:t>
      </w:r>
      <w:r>
        <w:rPr>
          <w:rFonts w:hint="eastAsia" w:ascii="宋体" w:hAnsi="宋体"/>
          <w:sz w:val="24"/>
          <w:szCs w:val="24"/>
        </w:rPr>
        <w:t>在法定质疑期内一次性提出针对同一采购程序环节的质疑</w:t>
      </w:r>
      <w:r>
        <w:rPr>
          <w:rFonts w:hint="eastAsia" w:ascii="宋体" w:hAnsi="宋体"/>
          <w:sz w:val="24"/>
          <w:szCs w:val="24"/>
          <w:lang w:eastAsia="zh-CN"/>
        </w:rPr>
        <w:t>。</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1.3潜在供应商已依法获取其可质疑的采购文件的，可以对该文件提出质疑。对采购文件提出质疑的，应当在获取采购文件或者采购文件公告期限届满之日起7个工作日内提出。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1.4供应商提出质疑应当提交质疑函和必要的证明材料。质疑函应当包括下列内容：</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　　（一）供应商的姓名或者名称、地址、邮编、联系人及联系电话；</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　　（二）质疑项目的名称、编号；</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　　（三）具体、明确的质疑事项和与质疑事项相关的请求；</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　　（四）事实依据；</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　　（五）必要的法律依据；</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　　（六）提出质疑的日期。</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　　供应商为自然人的，应当由本人签字；供应商为法人或者其他组织的，应当由法定代表人、主要负责人，或者其授权代表签字或者盖章，并加盖公章。</w:t>
      </w:r>
    </w:p>
    <w:p>
      <w:pPr>
        <w:numPr>
          <w:ilvl w:val="0"/>
          <w:numId w:val="2"/>
        </w:numPr>
        <w:spacing w:line="360" w:lineRule="auto"/>
        <w:rPr>
          <w:rFonts w:hint="eastAsia" w:ascii="宋体" w:hAnsi="宋体" w:cs="宋体"/>
          <w:b/>
          <w:sz w:val="24"/>
          <w:szCs w:val="24"/>
          <w:lang w:val="en-US" w:eastAsia="zh-CN"/>
        </w:rPr>
      </w:pPr>
      <w:r>
        <w:rPr>
          <w:rFonts w:hint="eastAsia" w:ascii="宋体" w:hAnsi="宋体" w:cs="宋体"/>
          <w:b/>
          <w:sz w:val="24"/>
          <w:szCs w:val="24"/>
          <w:lang w:val="en-US" w:eastAsia="zh-CN"/>
        </w:rPr>
        <w:t>质疑答复</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2.1</w:t>
      </w:r>
      <w:r>
        <w:rPr>
          <w:rFonts w:hint="eastAsia" w:ascii="宋体" w:hAnsi="宋体"/>
          <w:sz w:val="24"/>
          <w:szCs w:val="24"/>
        </w:rPr>
        <w:t>采购人、采购代理机构不得拒收质疑供应商在法定质疑期内发出的质疑函，应当在收到质疑函后7个工作日内作出答复，并以书面形式通知质疑供应商和其他有关供应商。</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2.2</w:t>
      </w:r>
      <w:r>
        <w:rPr>
          <w:rFonts w:hint="eastAsia" w:ascii="宋体" w:hAnsi="宋体"/>
          <w:sz w:val="24"/>
          <w:szCs w:val="24"/>
        </w:rPr>
        <w:t>供应商对评审过程、中标或者成交结果提出质疑的，采购人、采购代理机构可以组织原评标委员会、竞争性谈判小组、询价小组或者竞争性磋商小组协助答复质疑。</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2.3</w:t>
      </w:r>
      <w:r>
        <w:rPr>
          <w:rFonts w:hint="eastAsia" w:ascii="宋体" w:hAnsi="宋体"/>
          <w:sz w:val="24"/>
          <w:szCs w:val="24"/>
        </w:rPr>
        <w:t>质疑答复应当包括下列内容：</w:t>
      </w:r>
    </w:p>
    <w:p>
      <w:pPr>
        <w:spacing w:line="360" w:lineRule="auto"/>
        <w:ind w:firstLine="480" w:firstLineChars="200"/>
        <w:rPr>
          <w:rFonts w:hint="eastAsia" w:ascii="宋体" w:hAnsi="宋体"/>
          <w:sz w:val="24"/>
          <w:szCs w:val="24"/>
        </w:rPr>
      </w:pPr>
      <w:r>
        <w:rPr>
          <w:rFonts w:hint="eastAsia" w:ascii="宋体" w:hAnsi="宋体"/>
          <w:sz w:val="24"/>
          <w:szCs w:val="24"/>
        </w:rPr>
        <w:t>　　（一）质疑供应商的姓名或者名称；</w:t>
      </w:r>
    </w:p>
    <w:p>
      <w:pPr>
        <w:spacing w:line="360" w:lineRule="auto"/>
        <w:ind w:firstLine="480" w:firstLineChars="200"/>
        <w:rPr>
          <w:rFonts w:hint="eastAsia" w:ascii="宋体" w:hAnsi="宋体"/>
          <w:sz w:val="24"/>
          <w:szCs w:val="24"/>
        </w:rPr>
      </w:pPr>
      <w:r>
        <w:rPr>
          <w:rFonts w:hint="eastAsia" w:ascii="宋体" w:hAnsi="宋体"/>
          <w:sz w:val="24"/>
          <w:szCs w:val="24"/>
        </w:rPr>
        <w:t>　　（二）收到质疑函的日期、质疑项目名称及编号；</w:t>
      </w:r>
    </w:p>
    <w:p>
      <w:pPr>
        <w:spacing w:line="360" w:lineRule="auto"/>
        <w:ind w:firstLine="480" w:firstLineChars="200"/>
        <w:rPr>
          <w:rFonts w:hint="eastAsia" w:ascii="宋体" w:hAnsi="宋体"/>
          <w:sz w:val="24"/>
          <w:szCs w:val="24"/>
        </w:rPr>
      </w:pPr>
      <w:r>
        <w:rPr>
          <w:rFonts w:hint="eastAsia" w:ascii="宋体" w:hAnsi="宋体"/>
          <w:sz w:val="24"/>
          <w:szCs w:val="24"/>
        </w:rPr>
        <w:t>　　（三）质疑事项、质疑答复的具体内容、事实依据和法律依据；</w:t>
      </w:r>
    </w:p>
    <w:p>
      <w:pPr>
        <w:spacing w:line="360" w:lineRule="auto"/>
        <w:ind w:firstLine="480" w:firstLineChars="200"/>
        <w:rPr>
          <w:rFonts w:hint="eastAsia" w:ascii="宋体" w:hAnsi="宋体"/>
          <w:sz w:val="24"/>
          <w:szCs w:val="24"/>
        </w:rPr>
      </w:pPr>
      <w:r>
        <w:rPr>
          <w:rFonts w:hint="eastAsia" w:ascii="宋体" w:hAnsi="宋体"/>
          <w:sz w:val="24"/>
          <w:szCs w:val="24"/>
        </w:rPr>
        <w:t>　　（四）告知质疑供应商依法投诉的权利；</w:t>
      </w:r>
    </w:p>
    <w:p>
      <w:pPr>
        <w:spacing w:line="360" w:lineRule="auto"/>
        <w:ind w:firstLine="480" w:firstLineChars="200"/>
        <w:rPr>
          <w:rFonts w:hint="eastAsia" w:ascii="宋体" w:hAnsi="宋体"/>
          <w:sz w:val="24"/>
          <w:szCs w:val="24"/>
        </w:rPr>
      </w:pPr>
      <w:r>
        <w:rPr>
          <w:rFonts w:hint="eastAsia" w:ascii="宋体" w:hAnsi="宋体"/>
          <w:sz w:val="24"/>
          <w:szCs w:val="24"/>
        </w:rPr>
        <w:t>　　（五）质疑答复人名称；</w:t>
      </w:r>
    </w:p>
    <w:p>
      <w:pPr>
        <w:spacing w:line="360" w:lineRule="auto"/>
        <w:ind w:firstLine="480" w:firstLineChars="200"/>
        <w:rPr>
          <w:rFonts w:hint="eastAsia" w:ascii="宋体" w:hAnsi="宋体"/>
          <w:sz w:val="24"/>
          <w:szCs w:val="24"/>
        </w:rPr>
      </w:pPr>
      <w:r>
        <w:rPr>
          <w:rFonts w:hint="eastAsia" w:ascii="宋体" w:hAnsi="宋体"/>
          <w:sz w:val="24"/>
          <w:szCs w:val="24"/>
        </w:rPr>
        <w:t>　　（六）答复质疑的日期。</w:t>
      </w:r>
    </w:p>
    <w:p>
      <w:pPr>
        <w:spacing w:line="360" w:lineRule="auto"/>
        <w:ind w:firstLine="480" w:firstLineChars="200"/>
        <w:rPr>
          <w:rFonts w:hint="eastAsia" w:ascii="宋体" w:hAnsi="宋体"/>
          <w:sz w:val="24"/>
          <w:szCs w:val="24"/>
        </w:rPr>
      </w:pPr>
      <w:r>
        <w:rPr>
          <w:rFonts w:hint="eastAsia" w:ascii="宋体" w:hAnsi="宋体"/>
          <w:sz w:val="24"/>
          <w:szCs w:val="24"/>
        </w:rPr>
        <w:t>　　质疑答复的内容不得涉及商业秘密。</w:t>
      </w:r>
    </w:p>
    <w:p>
      <w:pPr>
        <w:numPr>
          <w:ilvl w:val="0"/>
          <w:numId w:val="0"/>
        </w:numPr>
        <w:spacing w:line="360" w:lineRule="auto"/>
        <w:rPr>
          <w:rFonts w:hint="eastAsia" w:ascii="宋体" w:hAnsi="宋体" w:cs="宋体"/>
          <w:b/>
          <w:sz w:val="24"/>
          <w:szCs w:val="24"/>
          <w:lang w:val="en-US" w:eastAsia="zh-CN"/>
        </w:rPr>
      </w:pPr>
      <w:r>
        <w:rPr>
          <w:rFonts w:hint="eastAsia" w:ascii="宋体" w:hAnsi="宋体" w:cs="宋体"/>
          <w:b/>
          <w:sz w:val="24"/>
          <w:szCs w:val="24"/>
          <w:lang w:val="en-US" w:eastAsia="zh-CN"/>
        </w:rPr>
        <w:t>3.质疑受理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color w:val="333333"/>
          <w:kern w:val="0"/>
          <w:sz w:val="24"/>
          <w:szCs w:val="24"/>
        </w:rPr>
        <w:t>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质疑人必须为本次采购活动当事人，且由法定代表人或投标授权人亲自递交到政府采购中心，正式受理后方可生效，否则，为无效质疑。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lang w:val="en-US" w:eastAsia="zh-CN"/>
        </w:rPr>
        <w:t>3.1</w:t>
      </w:r>
      <w:r>
        <w:rPr>
          <w:rFonts w:hint="eastAsia" w:ascii="宋体" w:hAnsi="宋体"/>
          <w:sz w:val="24"/>
          <w:szCs w:val="24"/>
        </w:rPr>
        <w:t>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lang w:val="en-US" w:eastAsia="zh-CN"/>
        </w:rPr>
        <w:t>3.2</w:t>
      </w:r>
      <w:r>
        <w:rPr>
          <w:rFonts w:hint="eastAsia" w:ascii="宋体" w:hAnsi="宋体"/>
          <w:sz w:val="24"/>
          <w:szCs w:val="24"/>
        </w:rPr>
        <w:t>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w:t>
      </w:r>
      <w:r>
        <w:rPr>
          <w:rFonts w:hint="eastAsia" w:ascii="宋体" w:hAnsi="宋体"/>
          <w:sz w:val="24"/>
          <w:szCs w:val="24"/>
          <w:lang w:eastAsia="zh-CN"/>
        </w:rPr>
        <w:t>供应商</w:t>
      </w:r>
      <w:r>
        <w:rPr>
          <w:rFonts w:hint="eastAsia" w:ascii="宋体" w:hAnsi="宋体"/>
          <w:sz w:val="24"/>
          <w:szCs w:val="24"/>
        </w:rPr>
        <w:t>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w:t>
      </w:r>
      <w:r>
        <w:rPr>
          <w:rFonts w:hint="eastAsia" w:ascii="宋体" w:hAnsi="宋体"/>
          <w:sz w:val="24"/>
          <w:szCs w:val="24"/>
          <w:lang w:eastAsia="zh-CN"/>
        </w:rPr>
        <w:t>供应商</w:t>
      </w:r>
      <w:r>
        <w:rPr>
          <w:rFonts w:hint="eastAsia" w:ascii="宋体" w:hAnsi="宋体"/>
          <w:sz w:val="24"/>
          <w:szCs w:val="24"/>
        </w:rPr>
        <w:t>法人印章、</w:t>
      </w:r>
      <w:r>
        <w:rPr>
          <w:rFonts w:hint="eastAsia" w:ascii="宋体" w:hAnsi="宋体"/>
          <w:sz w:val="24"/>
          <w:szCs w:val="24"/>
          <w:lang w:eastAsia="zh-CN"/>
        </w:rPr>
        <w:t>供应商</w:t>
      </w:r>
      <w:r>
        <w:rPr>
          <w:rFonts w:hint="eastAsia" w:ascii="宋体" w:hAnsi="宋体"/>
          <w:sz w:val="24"/>
          <w:szCs w:val="24"/>
        </w:rPr>
        <w:t>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hint="eastAsia"/>
        </w:rPr>
      </w:pPr>
      <w:r>
        <w:rPr>
          <w:rFonts w:hint="eastAsia" w:ascii="宋体" w:hAnsi="宋体"/>
          <w:sz w:val="24"/>
          <w:szCs w:val="24"/>
          <w:lang w:val="en-US" w:eastAsia="zh-CN"/>
        </w:rPr>
        <w:t>3.3</w:t>
      </w:r>
      <w:r>
        <w:rPr>
          <w:rFonts w:hint="eastAsia" w:ascii="宋体" w:hAnsi="宋体"/>
          <w:sz w:val="24"/>
          <w:szCs w:val="24"/>
        </w:rPr>
        <w:t>对捏造事实，提供虚假材料或者以非法手段取得证明材料进行恶意质疑的，一经查实，将上报监督部门，并给以相应处罚。</w:t>
      </w:r>
    </w:p>
    <w:p>
      <w:pPr>
        <w:numPr>
          <w:ilvl w:val="0"/>
          <w:numId w:val="0"/>
        </w:numPr>
        <w:spacing w:line="360" w:lineRule="auto"/>
        <w:rPr>
          <w:rFonts w:hint="eastAsia" w:ascii="宋体" w:hAnsi="宋体" w:cs="宋体"/>
          <w:b/>
          <w:sz w:val="24"/>
          <w:szCs w:val="24"/>
          <w:lang w:val="en-US" w:eastAsia="zh-CN"/>
        </w:rPr>
      </w:pPr>
      <w:r>
        <w:rPr>
          <w:rFonts w:hint="eastAsia" w:ascii="宋体" w:hAnsi="宋体" w:cs="宋体"/>
          <w:b/>
          <w:sz w:val="24"/>
          <w:szCs w:val="24"/>
          <w:lang w:val="en-US" w:eastAsia="zh-CN"/>
        </w:rPr>
        <w:t>4.质疑处理</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4.1采购人、采购代理机构认为供应商质疑不成立，或者成立但未对中标、成交结果构成影响的，继续开展采购活动；认为供应商质疑成立且影响或者可能影响中标、成交结果的，按照下列情况处理：</w:t>
      </w:r>
    </w:p>
    <w:p>
      <w:pPr>
        <w:spacing w:line="360" w:lineRule="auto"/>
        <w:ind w:firstLine="720" w:firstLineChars="300"/>
        <w:rPr>
          <w:rFonts w:hint="eastAsia" w:ascii="宋体" w:hAnsi="宋体"/>
          <w:sz w:val="24"/>
          <w:szCs w:val="24"/>
          <w:lang w:val="en-US" w:eastAsia="zh-CN"/>
        </w:rPr>
      </w:pPr>
      <w:r>
        <w:rPr>
          <w:rFonts w:hint="eastAsia" w:ascii="宋体" w:hAnsi="宋体"/>
          <w:sz w:val="24"/>
          <w:szCs w:val="24"/>
          <w:lang w:val="en-US" w:eastAsia="zh-CN"/>
        </w:rPr>
        <w:t>4.1.1对采购文件提出的质疑，依法通过澄清或者修改可以继续开展采购活动的，澄清或者修改采购文件后继续开展采购活动；否则应当修改采购文件后重新开展采购活动。</w:t>
      </w:r>
    </w:p>
    <w:p>
      <w:pPr>
        <w:pStyle w:val="24"/>
        <w:numPr>
          <w:ilvl w:val="0"/>
          <w:numId w:val="0"/>
        </w:numPr>
        <w:ind w:leftChars="0"/>
        <w:rPr>
          <w:rFonts w:hint="eastAsia" w:ascii="宋体" w:hAnsi="宋体" w:eastAsia="宋体" w:cs="Times New Roman"/>
          <w:kern w:val="2"/>
          <w:sz w:val="24"/>
          <w:szCs w:val="24"/>
          <w:lang w:val="en-US" w:eastAsia="zh-CN" w:bidi="ar-SA"/>
        </w:rPr>
      </w:pPr>
      <w:r>
        <w:rPr>
          <w:rFonts w:hint="eastAsia"/>
          <w:lang w:val="en-US" w:eastAsia="zh-CN"/>
        </w:rPr>
        <w:t xml:space="preserve">　　 </w:t>
      </w:r>
      <w:r>
        <w:rPr>
          <w:rFonts w:hint="eastAsia" w:ascii="宋体" w:hAnsi="宋体" w:eastAsia="宋体" w:cs="Times New Roman"/>
          <w:kern w:val="2"/>
          <w:sz w:val="24"/>
          <w:szCs w:val="24"/>
          <w:lang w:val="en-US" w:eastAsia="zh-CN" w:bidi="ar-SA"/>
        </w:rPr>
        <w:t>4.1.2对采购过程、中标或者成交结果提出的质疑，合格供应商符合法定数量时，可以从合格的中标或者成交候选人中另行确定中标、成交供应商的，应当依法另行确定中标、成交供应商；否则应当重新开展采购活动。</w:t>
      </w:r>
    </w:p>
    <w:p>
      <w:pPr>
        <w:pStyle w:val="24"/>
        <w:numPr>
          <w:ilvl w:val="0"/>
          <w:numId w:val="0"/>
        </w:numPr>
        <w:ind w:left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4.2质疑答复导致中标、成交结果改变的，采购人或者采购代理机构应当将有关情况书面报告本级财政部门</w:t>
      </w:r>
      <w:r>
        <w:rPr>
          <w:rFonts w:hint="eastAsia" w:ascii="宋体" w:hAnsi="宋体" w:cs="Times New Roman"/>
          <w:kern w:val="2"/>
          <w:sz w:val="24"/>
          <w:szCs w:val="24"/>
          <w:lang w:val="en-US" w:eastAsia="zh-CN" w:bidi="ar-SA"/>
        </w:rPr>
        <w:t>。</w:t>
      </w:r>
    </w:p>
    <w:p>
      <w:pPr>
        <w:pStyle w:val="24"/>
        <w:numPr>
          <w:ilvl w:val="0"/>
          <w:numId w:val="0"/>
        </w:numPr>
        <w:ind w:left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5.投诉</w:t>
      </w:r>
    </w:p>
    <w:p>
      <w:pPr>
        <w:pStyle w:val="24"/>
        <w:numPr>
          <w:ilvl w:val="0"/>
          <w:numId w:val="0"/>
        </w:numPr>
        <w:ind w:leftChars="0"/>
        <w:rPr>
          <w:rFonts w:hint="eastAsia" w:ascii="宋体" w:hAnsi="宋体" w:eastAsia="宋体" w:cs="Times New Roman"/>
          <w:kern w:val="2"/>
          <w:sz w:val="24"/>
          <w:szCs w:val="24"/>
          <w:lang w:val="en-US" w:eastAsia="zh-CN" w:bidi="ar-SA"/>
        </w:rPr>
      </w:pPr>
      <w:bookmarkStart w:id="4" w:name="_Toc447030613"/>
      <w:bookmarkStart w:id="5" w:name="_Toc266431157"/>
      <w:r>
        <w:rPr>
          <w:rFonts w:hint="eastAsia" w:ascii="宋体" w:hAnsi="宋体" w:eastAsia="宋体" w:cs="Times New Roman"/>
          <w:kern w:val="2"/>
          <w:sz w:val="24"/>
          <w:szCs w:val="24"/>
          <w:lang w:val="en-US" w:eastAsia="zh-CN" w:bidi="ar-SA"/>
        </w:rPr>
        <w:t>5.1质疑供应商对采购人、采购代理机构的答复不满意，或者采购人、采购代理机构未在规定时间内作出答复的，可以在答复期满后15个工作日内向项目所属预算级次财政部门提起投诉。</w:t>
      </w:r>
    </w:p>
    <w:p>
      <w:pPr>
        <w:pStyle w:val="24"/>
        <w:numPr>
          <w:ilvl w:val="0"/>
          <w:numId w:val="0"/>
        </w:numPr>
        <w:ind w:left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5.2供应商投诉的事项不得超出已质疑事项的范围，但基于质疑答复内容提出的投诉事项除外。</w:t>
      </w:r>
    </w:p>
    <w:p>
      <w:pPr>
        <w:pStyle w:val="24"/>
        <w:numPr>
          <w:ilvl w:val="0"/>
          <w:numId w:val="0"/>
        </w:numPr>
        <w:ind w:leftChars="0"/>
        <w:rPr>
          <w:rFonts w:hint="eastAsia" w:ascii="宋体" w:hAnsi="宋体" w:eastAsia="宋体" w:cs="Times New Roman"/>
          <w:kern w:val="2"/>
          <w:sz w:val="24"/>
          <w:szCs w:val="24"/>
          <w:lang w:val="en-US" w:eastAsia="zh-CN" w:bidi="ar-SA"/>
        </w:rPr>
      </w:pPr>
    </w:p>
    <w:p>
      <w:pPr>
        <w:pStyle w:val="24"/>
        <w:numPr>
          <w:ilvl w:val="0"/>
          <w:numId w:val="0"/>
        </w:numPr>
        <w:ind w:leftChars="0"/>
        <w:rPr>
          <w:rFonts w:hint="eastAsia" w:ascii="宋体" w:hAnsi="宋体" w:eastAsia="宋体" w:cs="Times New Roman"/>
          <w:kern w:val="2"/>
          <w:sz w:val="24"/>
          <w:szCs w:val="24"/>
          <w:lang w:val="en-US" w:eastAsia="zh-CN" w:bidi="ar-SA"/>
        </w:rPr>
      </w:pPr>
    </w:p>
    <w:p>
      <w:pPr>
        <w:pStyle w:val="26"/>
        <w:spacing w:line="360" w:lineRule="auto"/>
        <w:rPr>
          <w:rFonts w:hint="eastAsia" w:ascii="宋体" w:hAnsi="宋体" w:eastAsia="宋体" w:cs="宋体"/>
          <w:bCs w:val="0"/>
          <w:color w:val="000000"/>
          <w:sz w:val="24"/>
          <w:szCs w:val="24"/>
        </w:rPr>
      </w:pPr>
    </w:p>
    <w:p>
      <w:pPr>
        <w:pStyle w:val="26"/>
        <w:spacing w:line="360" w:lineRule="auto"/>
        <w:rPr>
          <w:rFonts w:hint="eastAsia" w:ascii="宋体" w:hAnsi="宋体" w:eastAsia="宋体" w:cs="宋体"/>
          <w:bCs w:val="0"/>
          <w:color w:val="000000"/>
          <w:sz w:val="24"/>
          <w:szCs w:val="24"/>
        </w:rPr>
      </w:pPr>
    </w:p>
    <w:p>
      <w:pPr>
        <w:pStyle w:val="26"/>
        <w:spacing w:line="360" w:lineRule="auto"/>
        <w:jc w:val="both"/>
        <w:rPr>
          <w:rFonts w:hint="eastAsia" w:ascii="宋体" w:hAnsi="宋体" w:eastAsia="宋体" w:cs="宋体"/>
          <w:bCs w:val="0"/>
          <w:color w:val="000000"/>
          <w:sz w:val="24"/>
          <w:szCs w:val="24"/>
        </w:rPr>
      </w:pPr>
    </w:p>
    <w:p>
      <w:pPr>
        <w:pStyle w:val="26"/>
        <w:spacing w:line="360" w:lineRule="auto"/>
        <w:rPr>
          <w:rFonts w:hint="eastAsia" w:ascii="宋体" w:hAnsi="宋体" w:eastAsia="宋体" w:cs="宋体"/>
          <w:bCs w:val="0"/>
          <w:color w:val="000000"/>
          <w:sz w:val="24"/>
          <w:szCs w:val="24"/>
        </w:rPr>
      </w:pPr>
      <w:bookmarkStart w:id="6" w:name="_Toc9544"/>
    </w:p>
    <w:p>
      <w:pPr>
        <w:pStyle w:val="26"/>
        <w:spacing w:line="360" w:lineRule="auto"/>
        <w:rPr>
          <w:rFonts w:hint="eastAsia" w:ascii="宋体" w:hAnsi="宋体" w:eastAsia="宋体" w:cs="宋体"/>
          <w:bCs w:val="0"/>
          <w:color w:val="000000"/>
          <w:sz w:val="24"/>
          <w:szCs w:val="24"/>
        </w:rPr>
      </w:pPr>
    </w:p>
    <w:p>
      <w:pPr>
        <w:pStyle w:val="26"/>
        <w:spacing w:line="360" w:lineRule="auto"/>
        <w:rPr>
          <w:rFonts w:hint="eastAsia" w:ascii="宋体" w:hAnsi="宋体" w:eastAsia="宋体" w:cs="宋体"/>
          <w:bCs w:val="0"/>
          <w:color w:val="000000"/>
          <w:sz w:val="24"/>
          <w:szCs w:val="24"/>
        </w:rPr>
      </w:pPr>
    </w:p>
    <w:p>
      <w:pPr>
        <w:pStyle w:val="26"/>
        <w:spacing w:line="360" w:lineRule="auto"/>
        <w:rPr>
          <w:rFonts w:hint="eastAsia" w:ascii="宋体" w:hAnsi="宋体" w:eastAsia="宋体" w:cs="宋体"/>
          <w:bCs w:val="0"/>
          <w:color w:val="000000"/>
          <w:sz w:val="24"/>
          <w:szCs w:val="24"/>
        </w:rPr>
      </w:pPr>
    </w:p>
    <w:p>
      <w:pPr>
        <w:pStyle w:val="26"/>
        <w:spacing w:line="360" w:lineRule="auto"/>
        <w:rPr>
          <w:rFonts w:hint="eastAsia" w:ascii="宋体" w:hAnsi="宋体" w:eastAsia="宋体" w:cs="宋体"/>
          <w:bCs w:val="0"/>
          <w:color w:val="000000"/>
          <w:sz w:val="24"/>
          <w:szCs w:val="24"/>
        </w:rPr>
      </w:pPr>
    </w:p>
    <w:p>
      <w:pPr>
        <w:pStyle w:val="26"/>
        <w:spacing w:line="360" w:lineRule="auto"/>
        <w:rPr>
          <w:rFonts w:hint="eastAsia" w:ascii="宋体" w:hAnsi="宋体" w:eastAsia="宋体" w:cs="宋体"/>
          <w:bCs w:val="0"/>
          <w:color w:val="000000"/>
          <w:sz w:val="24"/>
          <w:szCs w:val="24"/>
        </w:rPr>
      </w:pPr>
    </w:p>
    <w:p>
      <w:pPr>
        <w:pStyle w:val="26"/>
        <w:spacing w:line="360" w:lineRule="auto"/>
        <w:rPr>
          <w:rFonts w:hint="eastAsia" w:ascii="宋体" w:hAnsi="宋体" w:eastAsia="宋体" w:cs="宋体"/>
          <w:bCs w:val="0"/>
          <w:color w:val="000000"/>
          <w:sz w:val="24"/>
          <w:szCs w:val="24"/>
        </w:rPr>
      </w:pPr>
    </w:p>
    <w:p>
      <w:pPr>
        <w:pStyle w:val="26"/>
        <w:spacing w:line="360" w:lineRule="auto"/>
        <w:rPr>
          <w:rFonts w:ascii="宋体" w:hAnsi="宋体" w:eastAsia="宋体" w:cs="宋体"/>
          <w:bCs w:val="0"/>
          <w:color w:val="000000"/>
          <w:sz w:val="24"/>
          <w:szCs w:val="24"/>
        </w:rPr>
      </w:pPr>
      <w:r>
        <w:rPr>
          <w:rFonts w:hint="eastAsia" w:ascii="宋体" w:hAnsi="宋体" w:eastAsia="宋体" w:cs="宋体"/>
          <w:bCs w:val="0"/>
          <w:color w:val="000000"/>
          <w:sz w:val="24"/>
          <w:szCs w:val="24"/>
        </w:rPr>
        <w:t xml:space="preserve">第三章 </w:t>
      </w:r>
      <w:bookmarkEnd w:id="4"/>
      <w:bookmarkEnd w:id="5"/>
      <w:r>
        <w:rPr>
          <w:rFonts w:hint="eastAsia" w:ascii="宋体" w:hAnsi="宋体" w:eastAsia="宋体" w:cs="宋体"/>
          <w:bCs w:val="0"/>
          <w:color w:val="000000"/>
          <w:sz w:val="24"/>
          <w:szCs w:val="24"/>
        </w:rPr>
        <w:t>合同与验收</w:t>
      </w:r>
      <w:bookmarkEnd w:id="6"/>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eastAsia="zh-CN"/>
        </w:rPr>
        <w:t>旗</w:t>
      </w:r>
      <w:r>
        <w:rPr>
          <w:rFonts w:hint="eastAsia" w:ascii="宋体" w:hAnsi="宋体"/>
          <w:sz w:val="24"/>
          <w:szCs w:val="24"/>
        </w:rPr>
        <w:t>公共资源交易中心</w:t>
      </w:r>
      <w:r>
        <w:rPr>
          <w:rFonts w:hint="eastAsia" w:ascii="宋体" w:hAnsi="宋体"/>
          <w:sz w:val="24"/>
          <w:szCs w:val="24"/>
          <w:lang w:val="en-US" w:eastAsia="zh-CN"/>
        </w:rPr>
        <w:t>408</w:t>
      </w:r>
      <w:r>
        <w:rPr>
          <w:rFonts w:hint="eastAsia" w:ascii="宋体" w:hAnsi="宋体"/>
          <w:sz w:val="24"/>
          <w:szCs w:val="24"/>
        </w:rPr>
        <w:t>室（联系人：</w:t>
      </w:r>
      <w:r>
        <w:rPr>
          <w:rFonts w:hint="eastAsia" w:ascii="宋体" w:hAnsi="宋体"/>
          <w:sz w:val="24"/>
          <w:szCs w:val="24"/>
          <w:lang w:eastAsia="zh-CN"/>
        </w:rPr>
        <w:t>高振恺</w:t>
      </w:r>
      <w:r>
        <w:rPr>
          <w:rFonts w:hint="eastAsia" w:ascii="宋体" w:hAnsi="宋体"/>
          <w:sz w:val="24"/>
          <w:szCs w:val="24"/>
        </w:rPr>
        <w:t>，联系电话：0477-</w:t>
      </w:r>
      <w:r>
        <w:rPr>
          <w:rFonts w:hint="eastAsia" w:ascii="宋体" w:hAnsi="宋体"/>
          <w:sz w:val="24"/>
          <w:szCs w:val="24"/>
          <w:lang w:val="en-US" w:eastAsia="zh-CN"/>
        </w:rPr>
        <w:t>6212557</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旗</w:t>
      </w:r>
      <w:r>
        <w:rPr>
          <w:rFonts w:hint="eastAsia" w:ascii="宋体" w:hAnsi="宋体"/>
          <w:sz w:val="24"/>
          <w:szCs w:val="24"/>
        </w:rPr>
        <w:t>公共资源交易中心</w:t>
      </w:r>
      <w:r>
        <w:rPr>
          <w:rFonts w:hint="eastAsia" w:ascii="宋体" w:hAnsi="宋体"/>
          <w:sz w:val="24"/>
          <w:szCs w:val="24"/>
          <w:lang w:val="en-US" w:eastAsia="zh-CN"/>
        </w:rPr>
        <w:t>408</w:t>
      </w:r>
      <w:r>
        <w:rPr>
          <w:rFonts w:hint="eastAsia" w:ascii="宋体" w:hAnsi="宋体"/>
          <w:sz w:val="24"/>
          <w:szCs w:val="24"/>
        </w:rPr>
        <w:t>室（联系人：</w:t>
      </w:r>
      <w:r>
        <w:rPr>
          <w:rFonts w:hint="eastAsia" w:ascii="宋体" w:hAnsi="宋体"/>
          <w:sz w:val="24"/>
          <w:szCs w:val="24"/>
          <w:lang w:eastAsia="zh-CN"/>
        </w:rPr>
        <w:t>高振恺</w:t>
      </w:r>
      <w:r>
        <w:rPr>
          <w:rFonts w:hint="eastAsia" w:ascii="宋体" w:hAnsi="宋体"/>
          <w:sz w:val="24"/>
          <w:szCs w:val="24"/>
        </w:rPr>
        <w:t>，联系电话：0477-</w:t>
      </w:r>
      <w:r>
        <w:rPr>
          <w:rFonts w:hint="eastAsia" w:ascii="宋体" w:hAnsi="宋体"/>
          <w:sz w:val="24"/>
          <w:szCs w:val="24"/>
          <w:lang w:val="en-US" w:eastAsia="zh-CN"/>
        </w:rPr>
        <w:t>6212557</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pStyle w:val="24"/>
        <w:rPr>
          <w:rFonts w:hint="eastAsia"/>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jc w:val="center"/>
        <w:rPr>
          <w:rFonts w:hint="eastAsia" w:ascii="宋体" w:hAnsi="宋体"/>
          <w:b/>
          <w:color w:val="000000"/>
          <w:sz w:val="24"/>
          <w:szCs w:val="24"/>
        </w:rPr>
      </w:pPr>
    </w:p>
    <w:p>
      <w:pPr>
        <w:keepNext w:val="0"/>
        <w:keepLines w:val="0"/>
        <w:pageBreakBefore/>
        <w:widowControl w:val="0"/>
        <w:suppressLineNumbers w:val="0"/>
        <w:spacing w:before="0" w:beforeAutospacing="0" w:after="0" w:afterAutospacing="0"/>
        <w:ind w:left="0" w:right="0"/>
        <w:jc w:val="center"/>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
        </w:rPr>
        <w:t>政府采购合同（合同文本）</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44"/>
          <w:szCs w:val="4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甲方：名称（采购人名称）：</w:t>
      </w:r>
    </w:p>
    <w:p>
      <w:pPr>
        <w:keepNext w:val="0"/>
        <w:keepLines w:val="0"/>
        <w:widowControl w:val="0"/>
        <w:suppressLineNumbers w:val="0"/>
        <w:spacing w:before="0" w:beforeAutospacing="0" w:after="0" w:afterAutospacing="0"/>
        <w:ind w:left="0" w:right="0" w:firstLine="723" w:firstLineChars="3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地址（详细地址）：</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乙方：名称（中标人名称）：</w:t>
      </w:r>
    </w:p>
    <w:p>
      <w:pPr>
        <w:keepNext w:val="0"/>
        <w:keepLines w:val="0"/>
        <w:widowControl w:val="0"/>
        <w:suppressLineNumbers w:val="0"/>
        <w:spacing w:before="0" w:beforeAutospacing="0" w:after="0" w:afterAutospacing="0"/>
        <w:ind w:left="0" w:right="0" w:firstLine="723" w:firstLineChars="3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地址（详细地址）：</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u w:val="single"/>
          <w:lang w:val="en-US"/>
        </w:rPr>
      </w:pPr>
      <w:r>
        <w:rPr>
          <w:rFonts w:hint="eastAsia" w:ascii="宋体" w:hAnsi="宋体" w:eastAsia="宋体" w:cs="宋体"/>
          <w:b/>
          <w:bCs w:val="0"/>
          <w:kern w:val="2"/>
          <w:sz w:val="24"/>
          <w:szCs w:val="24"/>
          <w:lang w:val="en-US" w:eastAsia="zh-CN" w:bidi="ar"/>
        </w:rPr>
        <w:t>合同号：</w:t>
      </w:r>
      <w:r>
        <w:rPr>
          <w:rFonts w:hint="eastAsia" w:ascii="宋体" w:hAnsi="宋体" w:eastAsia="宋体" w:cs="宋体"/>
          <w:kern w:val="2"/>
          <w:sz w:val="24"/>
          <w:szCs w:val="24"/>
          <w:u w:val="single"/>
          <w:lang w:val="en-US" w:eastAsia="zh-CN" w:bidi="ar"/>
        </w:rPr>
        <w:t xml:space="preserve"> （填写签订合同一次性告知书中合同号 ） </w:t>
      </w:r>
    </w:p>
    <w:p>
      <w:pPr>
        <w:keepNext w:val="0"/>
        <w:keepLines w:val="0"/>
        <w:widowControl w:val="0"/>
        <w:suppressLineNumbers w:val="0"/>
        <w:spacing w:before="0" w:beforeAutospacing="0" w:after="0" w:afterAutospacing="0" w:line="15" w:lineRule="atLeast"/>
        <w:ind w:left="0" w:right="0" w:firstLine="646"/>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根据《中华人民共和国政府采购法》、《中华人民共和国合同法》等相关法律法规，甲、乙双方就</w:t>
      </w:r>
      <w:r>
        <w:rPr>
          <w:rFonts w:hint="eastAsia" w:ascii="宋体" w:hAnsi="宋体" w:eastAsia="宋体" w:cs="宋体"/>
          <w:kern w:val="2"/>
          <w:sz w:val="24"/>
          <w:szCs w:val="24"/>
          <w:u w:val="single"/>
          <w:lang w:val="en-US" w:eastAsia="zh-CN" w:bidi="ar"/>
        </w:rPr>
        <w:t xml:space="preserve">      （填写项目名称）               </w:t>
      </w:r>
      <w:r>
        <w:rPr>
          <w:rFonts w:hint="eastAsia" w:ascii="宋体" w:hAnsi="宋体" w:eastAsia="宋体" w:cs="宋体"/>
          <w:kern w:val="2"/>
          <w:sz w:val="24"/>
          <w:szCs w:val="24"/>
          <w:lang w:val="en-US" w:eastAsia="zh-CN" w:bidi="ar"/>
        </w:rPr>
        <w:t>（政府采购项目批准书编号：</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，经平等自愿协商一致达成合同如下：</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一、合同文件</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本合同所附下列文件是构成本合同不可分割的部分：</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1、合同格式以及合同条款</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2、中标结果公告及中标通知书</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3、招标文件</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4、投标文件</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5、变更合同</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二、本合同所提供的服务以招标文件、投标文件要求的相关服务要求为主。后附主要服务内容清单。</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三、合同金额</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合同金额为人民币</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万元，大写：</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四、付款方式及时间</w:t>
      </w:r>
    </w:p>
    <w:p>
      <w:pPr>
        <w:keepNext w:val="0"/>
        <w:keepLines w:val="0"/>
        <w:widowControl w:val="0"/>
        <w:suppressLineNumbers w:val="0"/>
        <w:spacing w:before="0" w:beforeAutospacing="0" w:after="0" w:afterAutospacing="0" w:line="15" w:lineRule="atLeast"/>
        <w:ind w:left="0" w:right="0" w:firstLine="600" w:firstLineChars="250"/>
        <w:jc w:val="left"/>
        <w:rPr>
          <w:rFonts w:hint="eastAsia" w:ascii="宋体" w:hAnsi="宋体" w:eastAsia="宋体" w:cs="宋体"/>
          <w:sz w:val="24"/>
          <w:szCs w:val="24"/>
          <w:lang w:val="en-US"/>
        </w:rPr>
      </w:pPr>
      <w:r>
        <w:rPr>
          <w:rFonts w:hint="eastAsia" w:ascii="宋体" w:hAnsi="宋体" w:eastAsia="宋体" w:cs="宋体"/>
          <w:color w:val="FF6600"/>
          <w:kern w:val="2"/>
          <w:sz w:val="24"/>
          <w:szCs w:val="24"/>
          <w:lang w:val="en-US" w:eastAsia="zh-CN" w:bidi="ar"/>
        </w:rPr>
        <w:t>***（见招标文件第四章）</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五、提供服务时间、地点</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1、服务期限：合同签订后</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2、服务地点：</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六、知识产权</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乙方应保证甲方在中国境内使用标的物或标的物的任何一部分时，免受第三方提出的侵犯其知识产权的诉讼。</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七、验收</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1、由甲乙双方及第三方（如有）按照招标文件、投标文件及合同要求，一同对服务内容验收并签字确认。</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2、验收不合格的甲方可以解除合同且不承担任何法律责任，</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八、服务方案</w:t>
      </w:r>
    </w:p>
    <w:p>
      <w:pPr>
        <w:keepNext w:val="0"/>
        <w:keepLines w:val="0"/>
        <w:widowControl w:val="0"/>
        <w:suppressLineNumbers w:val="0"/>
        <w:spacing w:before="0" w:beforeAutospacing="0" w:after="0" w:afterAutospacing="0" w:line="15" w:lineRule="atLeast"/>
        <w:ind w:left="0" w:right="0" w:firstLine="720" w:firstLineChars="3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乙方应按招标文件、投标文件中做出的书面说明或承诺提供服务。</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九、违约条款</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1、乙方逾期提供服务、甲方逾期付款，按日承担违约部分合同金额</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的违约金。</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2、其他违约责任以相关法律法规规定为准，无相关规定的，双方协商解决。</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十、不可抗力条款</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因不可抗力致使一方不能及时或完全履行合同的，应及时通知另一方，双方互不承担责任，并在</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天内提供有关不可抗力的相关证明。合同未履行部分是否继续履行、如何履行等问题，双方协商解决。</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十一、争议的解决方式</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合同发生纠纷时，双方应协商解决，协商不成可以采用下列方式解决：</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1、提交</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仲裁委员会仲裁。</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2、向</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人民法院起诉。            </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十二、合同保存</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合同文本一式五份，采购单位、</w:t>
      </w:r>
      <w:r>
        <w:rPr>
          <w:rFonts w:hint="eastAsia" w:ascii="宋体" w:hAnsi="宋体" w:cs="宋体"/>
          <w:kern w:val="2"/>
          <w:sz w:val="24"/>
          <w:szCs w:val="24"/>
          <w:lang w:val="en-US" w:eastAsia="zh-CN" w:bidi="ar"/>
        </w:rPr>
        <w:t>供应商</w:t>
      </w:r>
      <w:r>
        <w:rPr>
          <w:rFonts w:hint="eastAsia" w:ascii="宋体" w:hAnsi="宋体" w:eastAsia="宋体" w:cs="宋体"/>
          <w:kern w:val="2"/>
          <w:sz w:val="24"/>
          <w:szCs w:val="24"/>
          <w:lang w:val="en-US" w:eastAsia="zh-CN" w:bidi="ar"/>
        </w:rPr>
        <w:t>、政府采购监管部门、市交易中心、国库支付执行机构各一份，自双方签订之日起生效。</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十三、合同未尽事宜，双方另行签订补充协议，补充协议是合同的组成部分。</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甲方： （章）                              乙 方： （章）</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采购方法人代表：       （签字）             </w:t>
      </w:r>
      <w:r>
        <w:rPr>
          <w:rFonts w:hint="eastAsia" w:ascii="宋体" w:hAnsi="宋体" w:cs="宋体"/>
          <w:kern w:val="2"/>
          <w:sz w:val="24"/>
          <w:szCs w:val="24"/>
          <w:lang w:val="en-US" w:eastAsia="zh-CN" w:bidi="ar"/>
        </w:rPr>
        <w:t>供应商</w:t>
      </w:r>
      <w:r>
        <w:rPr>
          <w:rFonts w:hint="eastAsia" w:ascii="宋体" w:hAnsi="宋体" w:eastAsia="宋体" w:cs="宋体"/>
          <w:kern w:val="2"/>
          <w:sz w:val="24"/>
          <w:szCs w:val="24"/>
          <w:lang w:val="en-US" w:eastAsia="zh-CN" w:bidi="ar"/>
        </w:rPr>
        <w:t xml:space="preserve">法人代表：       （签字）         </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开户银行：                                  开户银行： </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帐    号：                                  帐    号：</w:t>
      </w:r>
    </w:p>
    <w:p>
      <w:pPr>
        <w:keepNext w:val="0"/>
        <w:keepLines w:val="0"/>
        <w:widowControl w:val="0"/>
        <w:suppressLineNumbers w:val="0"/>
        <w:spacing w:before="0" w:beforeAutospacing="0" w:after="0" w:afterAutospacing="0" w:line="15" w:lineRule="atLeast"/>
        <w:ind w:left="0" w:right="0" w:firstLine="645"/>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联系电话：                                  联系电话：</w:t>
      </w:r>
    </w:p>
    <w:p>
      <w:pPr>
        <w:keepNext w:val="0"/>
        <w:keepLines w:val="0"/>
        <w:widowControl w:val="0"/>
        <w:suppressLineNumbers w:val="0"/>
        <w:spacing w:before="0" w:beforeAutospacing="0" w:after="0" w:afterAutospacing="0" w:line="15" w:lineRule="atLeast"/>
        <w:ind w:left="0" w:right="0" w:firstLine="4440" w:firstLineChars="185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签订时间       年  月  日</w:t>
      </w:r>
    </w:p>
    <w:p>
      <w:pPr>
        <w:keepNext w:val="0"/>
        <w:keepLines w:val="0"/>
        <w:widowControl w:val="0"/>
        <w:suppressLineNumbers w:val="0"/>
        <w:spacing w:before="0" w:beforeAutospacing="0" w:after="0" w:afterAutospacing="0"/>
        <w:ind w:left="0" w:right="0" w:firstLine="645"/>
        <w:jc w:val="left"/>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附表：服务内容</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93" w:hRule="atLeast"/>
          <w:jc w:val="center"/>
        </w:trPr>
        <w:tc>
          <w:tcPr>
            <w:tcW w:w="1519" w:type="dxa"/>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序号</w:t>
            </w:r>
          </w:p>
        </w:tc>
        <w:tc>
          <w:tcPr>
            <w:tcW w:w="2072"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服务内容名称</w:t>
            </w:r>
          </w:p>
        </w:tc>
        <w:tc>
          <w:tcPr>
            <w:tcW w:w="1354" w:type="dxa"/>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服务内容简述</w:t>
            </w:r>
          </w:p>
        </w:tc>
        <w:tc>
          <w:tcPr>
            <w:tcW w:w="1090" w:type="dxa"/>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数量及单位</w:t>
            </w:r>
          </w:p>
        </w:tc>
        <w:tc>
          <w:tcPr>
            <w:tcW w:w="1092" w:type="dxa"/>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单价（元）</w:t>
            </w:r>
          </w:p>
        </w:tc>
        <w:tc>
          <w:tcPr>
            <w:tcW w:w="1419" w:type="dxa"/>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总价（元）</w:t>
            </w:r>
          </w:p>
        </w:tc>
        <w:tc>
          <w:tcPr>
            <w:tcW w:w="1082" w:type="dxa"/>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1</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11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2</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11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3</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11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4</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11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w:t>
            </w:r>
          </w:p>
        </w:tc>
        <w:tc>
          <w:tcPr>
            <w:tcW w:w="207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11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6"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118" w:leftChars="-42" w:right="0"/>
              <w:jc w:val="center"/>
              <w:rPr>
                <w:rFonts w:hint="eastAsia" w:ascii="宋体" w:hAnsi="Times New Roman" w:eastAsia="宋体" w:cs="宋体"/>
                <w:sz w:val="24"/>
                <w:szCs w:val="24"/>
                <w:lang w:val="en-US"/>
              </w:rPr>
            </w:pPr>
            <w:r>
              <w:rPr>
                <w:rFonts w:hint="eastAsia" w:ascii="宋体" w:hAnsi="宋体" w:eastAsia="宋体" w:cs="宋体"/>
                <w:kern w:val="2"/>
                <w:sz w:val="24"/>
                <w:szCs w:val="24"/>
                <w:lang w:val="en-US" w:eastAsia="zh-CN" w:bidi="ar"/>
              </w:rPr>
              <w:t>合计</w:t>
            </w:r>
          </w:p>
        </w:tc>
        <w:tc>
          <w:tcPr>
            <w:tcW w:w="2072"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118" w:leftChars="-42" w:right="0" w:firstLine="480" w:firstLineChars="200"/>
              <w:jc w:val="center"/>
              <w:rPr>
                <w:rFonts w:hint="eastAsia" w:ascii="宋体" w:hAnsi="Times New Roman" w:eastAsia="宋体" w:cs="宋体"/>
                <w:sz w:val="24"/>
                <w:szCs w:val="24"/>
                <w:lang w:val="en-US"/>
              </w:rPr>
            </w:pPr>
          </w:p>
        </w:tc>
        <w:tc>
          <w:tcPr>
            <w:tcW w:w="1354" w:type="dxa"/>
            <w:tcBorders>
              <w:top w:val="single" w:color="auto" w:sz="6"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0" w:type="dxa"/>
            <w:tcBorders>
              <w:top w:val="single" w:color="auto" w:sz="6"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92" w:type="dxa"/>
            <w:tcBorders>
              <w:top w:val="single" w:color="auto" w:sz="6"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419" w:type="dxa"/>
            <w:tcBorders>
              <w:top w:val="single" w:color="auto" w:sz="6"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c>
          <w:tcPr>
            <w:tcW w:w="1082" w:type="dxa"/>
            <w:tcBorders>
              <w:top w:val="single" w:color="auto" w:sz="6"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480" w:firstLineChars="200"/>
              <w:jc w:val="center"/>
              <w:rPr>
                <w:rFonts w:hint="eastAsia" w:ascii="宋体" w:hAnsi="Times New Roman" w:eastAsia="宋体" w:cs="宋体"/>
                <w:sz w:val="24"/>
                <w:szCs w:val="24"/>
                <w:lang w:val="en-US"/>
              </w:rPr>
            </w:pPr>
          </w:p>
        </w:tc>
      </w:tr>
    </w:tbl>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pStyle w:val="26"/>
        <w:numPr>
          <w:ilvl w:val="0"/>
          <w:numId w:val="3"/>
        </w:numPr>
        <w:spacing w:line="360" w:lineRule="auto"/>
        <w:rPr>
          <w:rFonts w:hint="eastAsia" w:ascii="宋体" w:hAnsi="宋体" w:eastAsia="宋体" w:cs="宋体"/>
          <w:bCs w:val="0"/>
          <w:color w:val="000000"/>
          <w:sz w:val="24"/>
          <w:szCs w:val="24"/>
        </w:rPr>
      </w:pPr>
      <w:bookmarkStart w:id="7" w:name="_Toc10444"/>
      <w:r>
        <w:rPr>
          <w:rFonts w:hint="eastAsia" w:ascii="宋体" w:hAnsi="宋体" w:eastAsia="宋体" w:cs="宋体"/>
          <w:bCs w:val="0"/>
          <w:color w:val="000000"/>
          <w:sz w:val="24"/>
          <w:szCs w:val="24"/>
        </w:rPr>
        <w:t>政府采购项目需求说明</w:t>
      </w:r>
      <w:bookmarkEnd w:id="7"/>
    </w:p>
    <w:p>
      <w:pPr>
        <w:jc w:val="left"/>
        <w:rPr>
          <w:rFonts w:ascii="Times New Roman" w:hAnsi="Times New Roman" w:cs="Times New Roman"/>
          <w:b/>
          <w:color w:val="auto"/>
          <w:kern w:val="44"/>
          <w:sz w:val="24"/>
          <w:szCs w:val="24"/>
        </w:rPr>
      </w:pPr>
      <w:bookmarkStart w:id="8" w:name="_Toc23826"/>
      <w:r>
        <w:rPr>
          <w:rFonts w:ascii="Times New Roman" w:hAnsi="Times New Roman" w:cs="Times New Roman"/>
          <w:b/>
          <w:color w:val="auto"/>
          <w:kern w:val="44"/>
          <w:sz w:val="24"/>
          <w:szCs w:val="24"/>
        </w:rPr>
        <w:t>一</w:t>
      </w:r>
      <w:r>
        <w:rPr>
          <w:rFonts w:hint="eastAsia" w:ascii="Times New Roman" w:hAnsi="Times New Roman" w:cs="Times New Roman"/>
          <w:b/>
          <w:color w:val="auto"/>
          <w:kern w:val="44"/>
          <w:sz w:val="24"/>
          <w:szCs w:val="24"/>
        </w:rPr>
        <w:t>、</w:t>
      </w:r>
      <w:r>
        <w:rPr>
          <w:rFonts w:ascii="Times New Roman" w:hAnsi="Times New Roman" w:cs="Times New Roman"/>
          <w:b/>
          <w:color w:val="auto"/>
          <w:kern w:val="44"/>
          <w:sz w:val="24"/>
          <w:szCs w:val="24"/>
        </w:rPr>
        <w:t>主要商务要求</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387" w:type="pct"/>
            <w:vAlign w:val="center"/>
          </w:tcPr>
          <w:p>
            <w:pPr>
              <w:pStyle w:val="49"/>
              <w:keepNext w:val="0"/>
              <w:keepLines w:val="0"/>
              <w:suppressLineNumbers w:val="0"/>
              <w:spacing w:before="0" w:beforeAutospacing="0" w:after="0" w:afterAutospacing="0"/>
              <w:ind w:left="0" w:right="0" w:firstLine="0" w:firstLineChars="0"/>
              <w:jc w:val="center"/>
              <w:rPr>
                <w:rFonts w:hint="default"/>
                <w:color w:val="auto"/>
                <w:kern w:val="0"/>
                <w:sz w:val="24"/>
                <w:szCs w:val="24"/>
              </w:rPr>
            </w:pPr>
            <w:bookmarkStart w:id="9" w:name="_Toc491862079"/>
            <w:r>
              <w:rPr>
                <w:rFonts w:hint="default"/>
                <w:color w:val="auto"/>
                <w:kern w:val="0"/>
                <w:sz w:val="24"/>
                <w:szCs w:val="24"/>
              </w:rPr>
              <w:t>主要商务条款</w:t>
            </w:r>
            <w:bookmarkEnd w:id="9"/>
          </w:p>
        </w:tc>
        <w:tc>
          <w:tcPr>
            <w:tcW w:w="3613" w:type="pct"/>
            <w:vAlign w:val="center"/>
          </w:tcPr>
          <w:p>
            <w:pPr>
              <w:pStyle w:val="49"/>
              <w:keepNext w:val="0"/>
              <w:keepLines w:val="0"/>
              <w:suppressLineNumbers w:val="0"/>
              <w:spacing w:before="0" w:beforeAutospacing="0" w:after="0" w:afterAutospacing="0"/>
              <w:ind w:left="0" w:right="0" w:firstLine="0" w:firstLineChars="0"/>
              <w:jc w:val="center"/>
              <w:rPr>
                <w:rFonts w:hint="default"/>
                <w:color w:val="auto"/>
                <w:kern w:val="0"/>
                <w:sz w:val="24"/>
                <w:szCs w:val="24"/>
              </w:rPr>
            </w:pPr>
            <w:bookmarkStart w:id="10" w:name="_Toc491862080"/>
            <w:r>
              <w:rPr>
                <w:rFonts w:hint="default"/>
                <w:color w:val="auto"/>
                <w:kern w:val="0"/>
                <w:sz w:val="24"/>
                <w:szCs w:val="24"/>
              </w:rPr>
              <w:t>具体要求</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87" w:type="pct"/>
            <w:vAlign w:val="center"/>
          </w:tcPr>
          <w:p>
            <w:pPr>
              <w:pStyle w:val="49"/>
              <w:keepNext w:val="0"/>
              <w:keepLines w:val="0"/>
              <w:suppressLineNumbers w:val="0"/>
              <w:spacing w:before="0" w:beforeAutospacing="0" w:after="0" w:afterAutospacing="0"/>
              <w:ind w:left="0" w:right="0" w:firstLine="0" w:firstLineChars="0"/>
              <w:jc w:val="center"/>
              <w:rPr>
                <w:rFonts w:hint="default"/>
                <w:color w:val="auto"/>
                <w:kern w:val="0"/>
                <w:sz w:val="24"/>
                <w:szCs w:val="24"/>
              </w:rPr>
            </w:pPr>
            <w:bookmarkStart w:id="11" w:name="_Toc491862082"/>
            <w:r>
              <w:rPr>
                <w:rFonts w:hint="default"/>
                <w:color w:val="auto"/>
                <w:kern w:val="0"/>
                <w:sz w:val="24"/>
                <w:szCs w:val="24"/>
              </w:rPr>
              <w:t>采购预算</w:t>
            </w:r>
            <w:bookmarkEnd w:id="11"/>
          </w:p>
        </w:tc>
        <w:tc>
          <w:tcPr>
            <w:tcW w:w="3613" w:type="pct"/>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kern w:val="0"/>
                <w:sz w:val="24"/>
                <w:szCs w:val="24"/>
              </w:rPr>
            </w:pPr>
            <w:bookmarkStart w:id="12" w:name="_Toc491862083"/>
            <w:r>
              <w:rPr>
                <w:rFonts w:hint="eastAsia" w:cs="Times New Roman"/>
                <w:color w:val="auto"/>
                <w:kern w:val="0"/>
                <w:sz w:val="24"/>
                <w:szCs w:val="24"/>
                <w:highlight w:val="yellow"/>
                <w:lang w:val="en-US" w:eastAsia="zh-CN"/>
              </w:rPr>
              <w:t>110</w:t>
            </w:r>
            <w:r>
              <w:rPr>
                <w:rFonts w:hint="default" w:ascii="Times New Roman" w:hAnsi="Times New Roman" w:eastAsia="宋体" w:cs="Times New Roman"/>
                <w:color w:val="auto"/>
                <w:kern w:val="0"/>
                <w:sz w:val="24"/>
                <w:szCs w:val="24"/>
                <w:highlight w:val="yellow"/>
              </w:rPr>
              <w:t>0000</w:t>
            </w:r>
            <w:r>
              <w:rPr>
                <w:rFonts w:hint="default" w:ascii="Times New Roman" w:hAnsi="Times New Roman" w:eastAsia="宋体" w:cs="Times New Roman"/>
                <w:color w:val="auto"/>
                <w:kern w:val="0"/>
                <w:sz w:val="24"/>
                <w:szCs w:val="24"/>
              </w:rPr>
              <w:t>元</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387" w:type="pct"/>
            <w:vAlign w:val="center"/>
          </w:tcPr>
          <w:p>
            <w:pPr>
              <w:pStyle w:val="49"/>
              <w:keepNext w:val="0"/>
              <w:keepLines w:val="0"/>
              <w:suppressLineNumbers w:val="0"/>
              <w:spacing w:before="0" w:beforeAutospacing="0" w:after="0" w:afterAutospacing="0"/>
              <w:ind w:left="0" w:right="0" w:firstLine="0" w:firstLineChars="0"/>
              <w:jc w:val="center"/>
              <w:rPr>
                <w:rFonts w:hint="default"/>
                <w:color w:val="auto"/>
                <w:kern w:val="0"/>
                <w:sz w:val="24"/>
                <w:szCs w:val="24"/>
              </w:rPr>
            </w:pPr>
            <w:r>
              <w:rPr>
                <w:rFonts w:hint="default"/>
                <w:color w:val="auto"/>
                <w:kern w:val="0"/>
                <w:sz w:val="24"/>
                <w:szCs w:val="24"/>
              </w:rPr>
              <w:t>服务时间</w:t>
            </w:r>
          </w:p>
        </w:tc>
        <w:tc>
          <w:tcPr>
            <w:tcW w:w="3613" w:type="pct"/>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kern w:val="0"/>
                <w:sz w:val="24"/>
                <w:szCs w:val="24"/>
              </w:rPr>
            </w:pPr>
            <w:r>
              <w:rPr>
                <w:rFonts w:hint="eastAsia" w:cs="Times New Roman"/>
                <w:color w:val="auto"/>
                <w:kern w:val="0"/>
                <w:sz w:val="24"/>
                <w:szCs w:val="24"/>
                <w:lang w:val="en-US" w:eastAsia="zh-CN"/>
              </w:rPr>
              <w:t>60</w:t>
            </w:r>
            <w:r>
              <w:rPr>
                <w:rFonts w:hint="default" w:ascii="Times New Roman" w:hAnsi="Times New Roman" w:cs="Times New Roman"/>
                <w:color w:val="auto"/>
                <w:kern w:val="0"/>
                <w:sz w:val="24"/>
                <w:szCs w:val="24"/>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87" w:type="pct"/>
            <w:vAlign w:val="center"/>
          </w:tcPr>
          <w:p>
            <w:pPr>
              <w:pStyle w:val="49"/>
              <w:keepNext w:val="0"/>
              <w:keepLines w:val="0"/>
              <w:suppressLineNumbers w:val="0"/>
              <w:spacing w:before="0" w:beforeAutospacing="0" w:after="0" w:afterAutospacing="0"/>
              <w:ind w:left="0" w:right="0" w:firstLine="0" w:firstLineChars="0"/>
              <w:jc w:val="center"/>
              <w:rPr>
                <w:rFonts w:hint="default"/>
                <w:color w:val="auto"/>
                <w:kern w:val="0"/>
                <w:sz w:val="24"/>
                <w:szCs w:val="24"/>
              </w:rPr>
            </w:pPr>
            <w:bookmarkStart w:id="13" w:name="_Toc491862089"/>
            <w:r>
              <w:rPr>
                <w:rFonts w:hint="default"/>
                <w:color w:val="auto"/>
                <w:kern w:val="0"/>
                <w:sz w:val="24"/>
                <w:szCs w:val="24"/>
              </w:rPr>
              <w:t>服务地点</w:t>
            </w:r>
            <w:bookmarkEnd w:id="13"/>
          </w:p>
        </w:tc>
        <w:tc>
          <w:tcPr>
            <w:tcW w:w="3613" w:type="pct"/>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kern w:val="0"/>
                <w:sz w:val="24"/>
                <w:szCs w:val="24"/>
              </w:rPr>
            </w:pPr>
            <w:bookmarkStart w:id="14" w:name="_Toc491862090"/>
            <w:r>
              <w:rPr>
                <w:rFonts w:hint="default" w:ascii="Times New Roman" w:hAnsi="Times New Roman" w:cs="Times New Roman"/>
                <w:color w:val="auto"/>
                <w:kern w:val="0"/>
                <w:sz w:val="24"/>
                <w:szCs w:val="24"/>
              </w:rPr>
              <w:t>内蒙古鄂托克经济开发区（采购人指定地点）</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87" w:type="pct"/>
            <w:vAlign w:val="center"/>
          </w:tcPr>
          <w:p>
            <w:pPr>
              <w:pStyle w:val="49"/>
              <w:keepNext w:val="0"/>
              <w:keepLines w:val="0"/>
              <w:suppressLineNumbers w:val="0"/>
              <w:spacing w:before="0" w:beforeAutospacing="0" w:after="0" w:afterAutospacing="0"/>
              <w:ind w:left="0" w:right="0" w:firstLine="0" w:firstLineChars="0"/>
              <w:jc w:val="center"/>
              <w:rPr>
                <w:rFonts w:hint="default"/>
                <w:color w:val="auto"/>
                <w:kern w:val="0"/>
                <w:sz w:val="24"/>
                <w:szCs w:val="24"/>
              </w:rPr>
            </w:pPr>
            <w:r>
              <w:rPr>
                <w:rFonts w:hint="default"/>
                <w:color w:val="auto"/>
                <w:kern w:val="0"/>
                <w:sz w:val="24"/>
                <w:szCs w:val="24"/>
              </w:rPr>
              <w:t>投标有效期</w:t>
            </w:r>
          </w:p>
        </w:tc>
        <w:tc>
          <w:tcPr>
            <w:tcW w:w="3613" w:type="pct"/>
            <w:vAlign w:val="center"/>
          </w:tcPr>
          <w:p>
            <w:pPr>
              <w:pStyle w:val="49"/>
              <w:keepNext w:val="0"/>
              <w:keepLines w:val="0"/>
              <w:suppressLineNumbers w:val="0"/>
              <w:spacing w:before="0" w:beforeAutospacing="0" w:after="0" w:afterAutospacing="0"/>
              <w:ind w:left="0" w:right="0" w:firstLine="0" w:firstLineChars="0"/>
              <w:jc w:val="left"/>
              <w:rPr>
                <w:rFonts w:hint="default"/>
                <w:color w:val="auto"/>
                <w:kern w:val="0"/>
                <w:sz w:val="24"/>
                <w:szCs w:val="24"/>
              </w:rPr>
            </w:pPr>
            <w:r>
              <w:rPr>
                <w:rFonts w:hint="default"/>
                <w:color w:val="auto"/>
                <w:kern w:val="0"/>
                <w:sz w:val="24"/>
                <w:szCs w:val="24"/>
              </w:rPr>
              <w:t>从提交响应文件的截止之日起 7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7" w:type="pct"/>
            <w:vAlign w:val="center"/>
          </w:tcPr>
          <w:p>
            <w:pPr>
              <w:pStyle w:val="49"/>
              <w:keepNext w:val="0"/>
              <w:keepLines w:val="0"/>
              <w:suppressLineNumbers w:val="0"/>
              <w:spacing w:before="0" w:beforeAutospacing="0" w:after="0" w:afterAutospacing="0"/>
              <w:ind w:left="0" w:right="0" w:firstLine="0" w:firstLineChars="0"/>
              <w:jc w:val="center"/>
              <w:rPr>
                <w:rFonts w:hint="default"/>
                <w:color w:val="auto"/>
                <w:kern w:val="0"/>
                <w:sz w:val="24"/>
                <w:szCs w:val="24"/>
              </w:rPr>
            </w:pPr>
            <w:bookmarkStart w:id="15" w:name="_Toc491862095"/>
            <w:r>
              <w:rPr>
                <w:rFonts w:hint="default"/>
                <w:color w:val="auto"/>
                <w:kern w:val="0"/>
                <w:sz w:val="24"/>
                <w:szCs w:val="24"/>
              </w:rPr>
              <w:t>付款方式</w:t>
            </w:r>
            <w:bookmarkEnd w:id="15"/>
          </w:p>
        </w:tc>
        <w:tc>
          <w:tcPr>
            <w:tcW w:w="3613" w:type="pct"/>
            <w:vAlign w:val="center"/>
          </w:tcPr>
          <w:p>
            <w:pPr>
              <w:pStyle w:val="49"/>
              <w:keepNext w:val="0"/>
              <w:keepLines w:val="0"/>
              <w:suppressLineNumbers w:val="0"/>
              <w:spacing w:before="0" w:beforeAutospacing="0" w:after="0" w:afterAutospacing="0"/>
              <w:ind w:left="0" w:right="0" w:firstLine="0" w:firstLineChars="0"/>
              <w:jc w:val="left"/>
              <w:rPr>
                <w:rFonts w:hint="default"/>
                <w:color w:val="auto"/>
                <w:kern w:val="0"/>
                <w:sz w:val="24"/>
                <w:szCs w:val="24"/>
              </w:rPr>
            </w:pPr>
            <w:r>
              <w:rPr>
                <w:rFonts w:hint="default"/>
                <w:color w:val="auto"/>
                <w:kern w:val="0"/>
                <w:sz w:val="24"/>
                <w:szCs w:val="24"/>
              </w:rPr>
              <w:t xml:space="preserve">合同中约定或合同签订之日起7日内支付50%，提交报告书报审版前3日内支付30%，报告书通过技术评审后，提交报告书报批版前3日内支付20%。 </w:t>
            </w:r>
          </w:p>
        </w:tc>
      </w:tr>
    </w:tbl>
    <w:p>
      <w:pPr>
        <w:jc w:val="left"/>
        <w:rPr>
          <w:rFonts w:ascii="Times New Roman" w:hAnsi="Times New Roman" w:cs="Times New Roman"/>
          <w:color w:val="auto"/>
          <w:sz w:val="24"/>
          <w:szCs w:val="24"/>
        </w:rPr>
      </w:pPr>
    </w:p>
    <w:p>
      <w:pPr>
        <w:spacing w:line="360" w:lineRule="auto"/>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二</w:t>
      </w:r>
      <w:r>
        <w:rPr>
          <w:rFonts w:hint="eastAsia" w:ascii="Times New Roman" w:hAnsi="Times New Roman" w:cs="Times New Roman"/>
          <w:b/>
          <w:bCs/>
          <w:color w:val="auto"/>
          <w:sz w:val="24"/>
          <w:szCs w:val="24"/>
        </w:rPr>
        <w:t>、</w:t>
      </w:r>
      <w:r>
        <w:rPr>
          <w:rFonts w:ascii="Times New Roman" w:hAnsi="Times New Roman" w:cs="Times New Roman"/>
          <w:b/>
          <w:bCs/>
          <w:color w:val="auto"/>
          <w:sz w:val="24"/>
          <w:szCs w:val="24"/>
        </w:rPr>
        <w:t>服务需求</w:t>
      </w:r>
    </w:p>
    <w:p>
      <w:pPr>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1.项目概况：</w:t>
      </w:r>
    </w:p>
    <w:p>
      <w:pPr>
        <w:spacing w:line="360" w:lineRule="auto"/>
        <w:ind w:firstLine="480" w:firstLineChars="200"/>
        <w:rPr>
          <w:rFonts w:hint="eastAsia" w:cs="Times New Roman"/>
          <w:color w:val="auto"/>
          <w:sz w:val="24"/>
          <w:highlight w:val="yellow"/>
          <w:lang w:val="en-US" w:eastAsia="zh-CN"/>
        </w:rPr>
      </w:pPr>
      <w:r>
        <w:rPr>
          <w:rFonts w:ascii="Times New Roman" w:hAnsi="Times New Roman" w:cs="Times New Roman"/>
          <w:color w:val="auto"/>
          <w:sz w:val="24"/>
        </w:rPr>
        <w:t>棋盘井工业园位于鄂尔多斯市鄂托克旗棋盘井镇，于2001年4月20日经内蒙古自治区人民政府批准成立。经过多年发展，工业园已形成煤炭、电力、冶金、化工、建材五大主导产业。2003年鄂托克经济开发区被列为自治区20个重点工业园区之一，2007年被自治区党委政府评为自治区十强开发区。</w:t>
      </w:r>
    </w:p>
    <w:p>
      <w:pPr>
        <w:spacing w:line="360" w:lineRule="auto"/>
        <w:ind w:right="57"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2.服务需求一览表：</w:t>
      </w:r>
    </w:p>
    <w:tbl>
      <w:tblPr>
        <w:tblStyle w:val="27"/>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1883"/>
        <w:gridCol w:w="2780"/>
        <w:gridCol w:w="132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3"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编号</w:t>
            </w:r>
          </w:p>
        </w:tc>
        <w:tc>
          <w:tcPr>
            <w:tcW w:w="1107"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服务项目</w:t>
            </w:r>
          </w:p>
        </w:tc>
        <w:tc>
          <w:tcPr>
            <w:tcW w:w="1635"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服务要求及标准</w:t>
            </w:r>
          </w:p>
        </w:tc>
        <w:tc>
          <w:tcPr>
            <w:tcW w:w="781"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数量</w:t>
            </w:r>
          </w:p>
        </w:tc>
        <w:tc>
          <w:tcPr>
            <w:tcW w:w="664"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13"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w:t>
            </w:r>
          </w:p>
        </w:tc>
        <w:tc>
          <w:tcPr>
            <w:tcW w:w="1107"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sz w:val="24"/>
                <w:szCs w:val="20"/>
              </w:rPr>
              <w:t>内蒙古自治区棋盘井工业园总体规划环境影响报告书修编</w:t>
            </w:r>
          </w:p>
        </w:tc>
        <w:tc>
          <w:tcPr>
            <w:tcW w:w="1635"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通过内蒙古自治区生态环境厅审查，并取得审查意见</w:t>
            </w:r>
          </w:p>
        </w:tc>
        <w:tc>
          <w:tcPr>
            <w:tcW w:w="781"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w:t>
            </w:r>
          </w:p>
        </w:tc>
        <w:tc>
          <w:tcPr>
            <w:tcW w:w="664" w:type="pct"/>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份</w:t>
            </w:r>
          </w:p>
        </w:tc>
      </w:tr>
    </w:tbl>
    <w:p>
      <w:pPr>
        <w:spacing w:line="360" w:lineRule="auto"/>
        <w:rPr>
          <w:rFonts w:ascii="Times New Roman" w:hAnsi="Times New Roman" w:cs="Times New Roman"/>
          <w:color w:val="auto"/>
          <w:kern w:val="0"/>
          <w:sz w:val="24"/>
          <w:szCs w:val="24"/>
        </w:rPr>
      </w:pPr>
      <w:r>
        <w:rPr>
          <w:rFonts w:ascii="Times New Roman" w:hAnsi="Times New Roman" w:cs="Times New Roman"/>
          <w:color w:val="auto"/>
          <w:sz w:val="24"/>
          <w:szCs w:val="24"/>
        </w:rPr>
        <w:t>附表1</w:t>
      </w:r>
      <w:r>
        <w:rPr>
          <w:rFonts w:ascii="Times New Roman" w:hAnsi="Times New Roman" w:cs="Times New Roman"/>
          <w:color w:val="auto"/>
          <w:kern w:val="0"/>
          <w:sz w:val="24"/>
          <w:szCs w:val="24"/>
        </w:rPr>
        <w:t>服务要求及标准</w:t>
      </w:r>
      <w:r>
        <w:rPr>
          <w:rFonts w:ascii="Times New Roman" w:hAnsi="Times New Roman" w:cs="Times New Roman"/>
          <w:color w:val="auto"/>
          <w:sz w:val="24"/>
          <w:szCs w:val="24"/>
        </w:rPr>
        <w:t>。</w:t>
      </w:r>
      <w:r>
        <w:rPr>
          <w:rFonts w:ascii="Times New Roman" w:hAnsi="Times New Roman" w:cs="Times New Roman"/>
          <w:color w:val="auto"/>
          <w:kern w:val="0"/>
          <w:sz w:val="24"/>
          <w:szCs w:val="24"/>
        </w:rPr>
        <w:t>服务项目：</w:t>
      </w:r>
      <w:r>
        <w:rPr>
          <w:rFonts w:ascii="Times New Roman" w:hAnsi="Times New Roman" w:cs="Times New Roman"/>
          <w:color w:val="auto"/>
          <w:kern w:val="0"/>
          <w:sz w:val="24"/>
          <w:szCs w:val="24"/>
          <w:u w:val="single"/>
        </w:rPr>
        <w:t xml:space="preserve">  </w:t>
      </w:r>
      <w:r>
        <w:rPr>
          <w:rFonts w:hint="eastAsia" w:cs="Times New Roman"/>
          <w:color w:val="auto"/>
          <w:kern w:val="0"/>
          <w:sz w:val="24"/>
          <w:szCs w:val="24"/>
          <w:u w:val="single"/>
          <w:lang w:eastAsia="zh-CN"/>
        </w:rPr>
        <w:t>内蒙古自治区棋盘井工业园</w:t>
      </w:r>
      <w:r>
        <w:rPr>
          <w:rFonts w:ascii="Times New Roman" w:hAnsi="Times New Roman" w:cs="Times New Roman"/>
          <w:color w:val="auto"/>
          <w:kern w:val="0"/>
          <w:sz w:val="24"/>
          <w:szCs w:val="24"/>
          <w:u w:val="single"/>
        </w:rPr>
        <w:t xml:space="preserve">总体规划环境影响报告书修编     </w:t>
      </w:r>
      <w:r>
        <w:rPr>
          <w:rFonts w:ascii="Times New Roman" w:hAnsi="Times New Roman" w:cs="Times New Roman"/>
          <w:color w:val="auto"/>
          <w:kern w:val="0"/>
          <w:sz w:val="24"/>
          <w:szCs w:val="24"/>
        </w:rPr>
        <w:t>。</w:t>
      </w:r>
    </w:p>
    <w:tbl>
      <w:tblPr>
        <w:tblStyle w:val="27"/>
        <w:tblW w:w="4971" w:type="pct"/>
        <w:tblInd w:w="0" w:type="dxa"/>
        <w:tblLayout w:type="autofit"/>
        <w:tblCellMar>
          <w:top w:w="0" w:type="dxa"/>
          <w:left w:w="108" w:type="dxa"/>
          <w:bottom w:w="0" w:type="dxa"/>
          <w:right w:w="108" w:type="dxa"/>
        </w:tblCellMar>
      </w:tblPr>
      <w:tblGrid>
        <w:gridCol w:w="1088"/>
        <w:gridCol w:w="1017"/>
        <w:gridCol w:w="6368"/>
      </w:tblGrid>
      <w:tr>
        <w:tblPrEx>
          <w:tblCellMar>
            <w:top w:w="0" w:type="dxa"/>
            <w:left w:w="108" w:type="dxa"/>
            <w:bottom w:w="0" w:type="dxa"/>
            <w:right w:w="108" w:type="dxa"/>
          </w:tblCellMar>
        </w:tblPrEx>
        <w:trPr>
          <w:trHeight w:val="587" w:hRule="atLeast"/>
        </w:trPr>
        <w:tc>
          <w:tcPr>
            <w:tcW w:w="64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要求性质</w:t>
            </w:r>
          </w:p>
        </w:tc>
        <w:tc>
          <w:tcPr>
            <w:tcW w:w="60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编号</w:t>
            </w:r>
          </w:p>
        </w:tc>
        <w:tc>
          <w:tcPr>
            <w:tcW w:w="3757"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具体服务要求及标准</w:t>
            </w:r>
          </w:p>
        </w:tc>
      </w:tr>
      <w:tr>
        <w:tblPrEx>
          <w:tblCellMar>
            <w:top w:w="0" w:type="dxa"/>
            <w:left w:w="108" w:type="dxa"/>
            <w:bottom w:w="0" w:type="dxa"/>
            <w:right w:w="108" w:type="dxa"/>
          </w:tblCellMar>
        </w:tblPrEx>
        <w:trPr>
          <w:trHeight w:val="4137" w:hRule="atLeast"/>
        </w:trPr>
        <w:tc>
          <w:tcPr>
            <w:tcW w:w="642"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color w:val="auto"/>
                <w:kern w:val="0"/>
                <w:sz w:val="24"/>
                <w:szCs w:val="24"/>
                <w:lang w:bidi="lo-LA"/>
              </w:rPr>
            </w:pPr>
            <w:r>
              <w:rPr>
                <w:rFonts w:hint="default" w:ascii="Times New Roman" w:hAnsi="Times New Roman" w:cs="Times New Roman"/>
                <w:color w:val="auto"/>
                <w:sz w:val="24"/>
                <w:szCs w:val="24"/>
                <w:lang w:bidi="lo-LA"/>
              </w:rPr>
              <w:t>*</w:t>
            </w:r>
          </w:p>
        </w:tc>
        <w:tc>
          <w:tcPr>
            <w:tcW w:w="600" w:type="pc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0"/>
                <w:sz w:val="24"/>
                <w:szCs w:val="24"/>
                <w:lang w:val="en-US" w:eastAsia="zh-CN" w:bidi="lo-LA"/>
              </w:rPr>
            </w:pPr>
            <w:r>
              <w:rPr>
                <w:rFonts w:hint="eastAsia" w:cs="Times New Roman"/>
                <w:color w:val="auto"/>
                <w:kern w:val="0"/>
                <w:sz w:val="24"/>
                <w:szCs w:val="24"/>
                <w:lang w:val="en-US" w:eastAsia="zh-CN" w:bidi="lo-LA"/>
              </w:rPr>
              <w:t>1</w:t>
            </w:r>
          </w:p>
        </w:tc>
        <w:tc>
          <w:tcPr>
            <w:tcW w:w="3757" w:type="pc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考虑未来产业发展和企业布局，经鄂托克经济开发区管理委员会领导研究，对内蒙古自治区棋盘井工业园总体规划进行修编，并对</w:t>
            </w:r>
            <w:r>
              <w:rPr>
                <w:rFonts w:hint="eastAsia" w:ascii="Times New Roman" w:hAnsi="Times New Roman" w:cs="Times New Roman"/>
                <w:color w:val="auto"/>
                <w:sz w:val="24"/>
                <w:szCs w:val="24"/>
                <w:lang w:val="en-US" w:eastAsia="zh-CN"/>
              </w:rPr>
              <w:t>园区</w:t>
            </w:r>
            <w:r>
              <w:rPr>
                <w:rFonts w:hint="default" w:ascii="Times New Roman" w:hAnsi="Times New Roman" w:cs="Times New Roman"/>
                <w:color w:val="auto"/>
                <w:sz w:val="24"/>
                <w:szCs w:val="24"/>
              </w:rPr>
              <w:t>进行编制规划环境影响报告书。</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根据《中华人民共和国</w:t>
            </w:r>
            <w:r>
              <w:rPr>
                <w:rFonts w:hint="eastAsia" w:ascii="Times New Roman" w:hAnsi="Times New Roman" w:cs="Times New Roman"/>
                <w:color w:val="auto"/>
                <w:sz w:val="24"/>
                <w:szCs w:val="24"/>
                <w:lang w:val="en-US" w:eastAsia="zh-CN"/>
              </w:rPr>
              <w:fldChar w:fldCharType="begin"/>
            </w:r>
            <w:r>
              <w:rPr>
                <w:rFonts w:hint="eastAsia" w:ascii="Times New Roman" w:hAnsi="Times New Roman" w:cs="Times New Roman"/>
                <w:color w:val="auto"/>
                <w:sz w:val="24"/>
                <w:szCs w:val="24"/>
                <w:lang w:val="en-US" w:eastAsia="zh-CN"/>
              </w:rPr>
              <w:instrText xml:space="preserve"> HYPERLINK "https://baike.baidu.com/item/%E7%8E%AF%E5%A2%83%E5%BD%B1%E5%93%8D%E8%AF%84%E4%BB%B7" \t "https://baike.baidu.com/item/%E4%B8%AD%E5%8D%8E%E4%BA%BA%E6%B0%91%E5%85%B1%E5%92%8C%E5%9B%BD%E7%8E%AF%E5%A2%83%E5%BD%B1%E5%93%8D%E8%AF%84%E4%BB%B7%E6%B3%95/_blank" </w:instrText>
            </w:r>
            <w:r>
              <w:rPr>
                <w:rFonts w:hint="eastAsia" w:ascii="Times New Roman" w:hAnsi="Times New Roman" w:cs="Times New Roman"/>
                <w:color w:val="auto"/>
                <w:sz w:val="24"/>
                <w:szCs w:val="24"/>
                <w:lang w:val="en-US" w:eastAsia="zh-CN"/>
              </w:rPr>
              <w:fldChar w:fldCharType="separate"/>
            </w:r>
            <w:r>
              <w:rPr>
                <w:rFonts w:hint="eastAsia" w:ascii="Times New Roman" w:hAnsi="Times New Roman" w:cs="Times New Roman"/>
                <w:color w:val="auto"/>
                <w:sz w:val="24"/>
                <w:szCs w:val="24"/>
                <w:lang w:val="en-US" w:eastAsia="zh-CN"/>
              </w:rPr>
              <w:t>环境影响评价</w:t>
            </w:r>
            <w:r>
              <w:rPr>
                <w:rFonts w:hint="eastAsia" w:ascii="Times New Roman" w:hAnsi="Times New Roman" w:cs="Times New Roman"/>
                <w:color w:val="auto"/>
                <w:sz w:val="24"/>
                <w:szCs w:val="24"/>
                <w:lang w:val="en-US" w:eastAsia="zh-CN"/>
              </w:rPr>
              <w:fldChar w:fldCharType="end"/>
            </w:r>
            <w:r>
              <w:rPr>
                <w:rFonts w:hint="eastAsia" w:ascii="Times New Roman" w:hAnsi="Times New Roman" w:cs="Times New Roman"/>
                <w:color w:val="auto"/>
                <w:sz w:val="24"/>
                <w:szCs w:val="24"/>
                <w:lang w:val="en-US" w:eastAsia="zh-CN"/>
              </w:rPr>
              <w:t>法》和《规划环境影响评价条例》要求。“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auto"/>
                <w:kern w:val="0"/>
                <w:sz w:val="24"/>
                <w:szCs w:val="24"/>
                <w:highlight w:val="yellow"/>
                <w:lang w:bidi="lo-LA"/>
              </w:rPr>
            </w:pPr>
            <w:r>
              <w:rPr>
                <w:rFonts w:hint="eastAsia" w:cs="Times New Roman"/>
                <w:color w:val="auto"/>
                <w:sz w:val="24"/>
                <w:szCs w:val="20"/>
                <w:lang w:val="en-US" w:eastAsia="zh-CN"/>
              </w:rPr>
              <w:t>需完成</w:t>
            </w:r>
            <w:r>
              <w:rPr>
                <w:rFonts w:hint="default" w:ascii="Times New Roman" w:hAnsi="Times New Roman" w:cs="Times New Roman"/>
                <w:color w:val="auto"/>
                <w:sz w:val="24"/>
                <w:szCs w:val="20"/>
              </w:rPr>
              <w:t>15份《</w:t>
            </w:r>
            <w:r>
              <w:rPr>
                <w:rFonts w:hint="eastAsia" w:cs="Times New Roman"/>
                <w:color w:val="auto"/>
                <w:sz w:val="24"/>
                <w:szCs w:val="20"/>
                <w:lang w:eastAsia="zh-CN"/>
              </w:rPr>
              <w:t>内蒙古自治区棋盘井工业园</w:t>
            </w:r>
            <w:r>
              <w:rPr>
                <w:rFonts w:hint="default" w:ascii="Times New Roman" w:hAnsi="Times New Roman" w:cs="Times New Roman"/>
                <w:color w:val="auto"/>
                <w:sz w:val="24"/>
                <w:szCs w:val="20"/>
              </w:rPr>
              <w:t>总体规划环境影响报告书》报批稿，并</w:t>
            </w:r>
            <w:r>
              <w:rPr>
                <w:rFonts w:hint="default" w:ascii="Times New Roman" w:hAnsi="Times New Roman" w:cs="Times New Roman"/>
                <w:color w:val="auto"/>
                <w:kern w:val="0"/>
                <w:sz w:val="24"/>
                <w:szCs w:val="24"/>
              </w:rPr>
              <w:t>通过内蒙古自治区生态环境厅审查，并取得审查意见。</w:t>
            </w:r>
            <w:r>
              <w:rPr>
                <w:rFonts w:hint="eastAsia" w:cs="Times New Roman"/>
                <w:color w:val="auto"/>
                <w:kern w:val="0"/>
                <w:sz w:val="24"/>
                <w:szCs w:val="24"/>
                <w:lang w:val="en-US" w:eastAsia="zh-CN"/>
              </w:rPr>
              <w:t>同时</w:t>
            </w:r>
            <w:r>
              <w:rPr>
                <w:rFonts w:hint="default" w:ascii="Times New Roman" w:hAnsi="Times New Roman" w:cs="Times New Roman"/>
                <w:color w:val="auto"/>
                <w:kern w:val="0"/>
                <w:sz w:val="24"/>
                <w:szCs w:val="24"/>
                <w:lang w:bidi="lo-LA"/>
              </w:rPr>
              <w:t>提供</w:t>
            </w:r>
            <w:r>
              <w:rPr>
                <w:rFonts w:hint="eastAsia" w:cs="Times New Roman"/>
                <w:color w:val="auto"/>
                <w:sz w:val="24"/>
                <w:szCs w:val="20"/>
                <w:lang w:eastAsia="zh-CN"/>
              </w:rPr>
              <w:t>内蒙古自治区棋盘井工业园</w:t>
            </w:r>
            <w:r>
              <w:rPr>
                <w:rFonts w:hint="default" w:ascii="Times New Roman" w:hAnsi="Times New Roman" w:cs="Times New Roman"/>
                <w:color w:val="auto"/>
                <w:sz w:val="24"/>
                <w:szCs w:val="20"/>
              </w:rPr>
              <w:t>总体规划环境影响报告书环境现状监测报告1份。</w:t>
            </w:r>
          </w:p>
        </w:tc>
      </w:tr>
      <w:tr>
        <w:tblPrEx>
          <w:tblCellMar>
            <w:top w:w="0" w:type="dxa"/>
            <w:left w:w="108" w:type="dxa"/>
            <w:bottom w:w="0" w:type="dxa"/>
            <w:right w:w="108" w:type="dxa"/>
          </w:tblCellMar>
        </w:tblPrEx>
        <w:trPr>
          <w:trHeight w:val="349"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auto"/>
                <w:kern w:val="0"/>
                <w:sz w:val="24"/>
                <w:szCs w:val="24"/>
                <w:lang w:bidi="lo-LA"/>
              </w:rPr>
            </w:pPr>
            <w:r>
              <w:rPr>
                <w:rFonts w:hint="default" w:ascii="Times New Roman" w:hAnsi="Times New Roman" w:cs="Times New Roman"/>
                <w:color w:val="auto"/>
                <w:kern w:val="0"/>
                <w:sz w:val="24"/>
                <w:szCs w:val="24"/>
              </w:rPr>
              <w:t>注：“参数性质”标“*”表示此要求为主要服务指标。</w:t>
            </w:r>
          </w:p>
        </w:tc>
      </w:tr>
    </w:tbl>
    <w:p>
      <w:pPr>
        <w:jc w:val="center"/>
        <w:outlineLvl w:val="0"/>
        <w:rPr>
          <w:rFonts w:hint="eastAsia" w:ascii="宋体" w:hAnsi="宋体"/>
          <w:b/>
          <w:bCs/>
          <w:color w:val="auto"/>
          <w:kern w:val="44"/>
          <w:sz w:val="24"/>
          <w:szCs w:val="24"/>
          <w:lang w:val="zh-CN" w:eastAsia="zh-CN"/>
        </w:rPr>
      </w:pPr>
    </w:p>
    <w:p>
      <w:pPr>
        <w:jc w:val="center"/>
        <w:outlineLvl w:val="0"/>
        <w:rPr>
          <w:rFonts w:hint="eastAsia" w:ascii="宋体" w:hAnsi="宋体"/>
          <w:b/>
          <w:bCs/>
          <w:color w:val="000000"/>
          <w:kern w:val="44"/>
          <w:sz w:val="24"/>
          <w:szCs w:val="24"/>
          <w:lang w:val="zh-CN" w:eastAsia="zh-CN"/>
        </w:rPr>
      </w:pPr>
    </w:p>
    <w:p>
      <w:pPr>
        <w:jc w:val="center"/>
        <w:outlineLvl w:val="0"/>
        <w:rPr>
          <w:rFonts w:hint="eastAsia" w:ascii="宋体" w:hAnsi="宋体"/>
          <w:b/>
          <w:bCs/>
          <w:color w:val="000000"/>
          <w:kern w:val="44"/>
          <w:sz w:val="24"/>
          <w:szCs w:val="24"/>
          <w:lang w:val="zh-CN" w:eastAsia="zh-CN"/>
        </w:rPr>
      </w:pPr>
    </w:p>
    <w:p>
      <w:pPr>
        <w:jc w:val="center"/>
        <w:outlineLvl w:val="0"/>
        <w:rPr>
          <w:rFonts w:hint="eastAsia" w:ascii="宋体" w:hAnsi="宋体"/>
          <w:b/>
          <w:bCs/>
          <w:color w:val="000000"/>
          <w:kern w:val="44"/>
          <w:sz w:val="24"/>
          <w:szCs w:val="24"/>
          <w:lang w:val="zh-CN" w:eastAsia="zh-CN"/>
        </w:rPr>
      </w:pPr>
    </w:p>
    <w:p>
      <w:pPr>
        <w:jc w:val="center"/>
        <w:outlineLvl w:val="0"/>
        <w:rPr>
          <w:rFonts w:hint="eastAsia" w:ascii="宋体" w:hAnsi="宋体"/>
          <w:b/>
          <w:bCs/>
          <w:color w:val="000000"/>
          <w:kern w:val="44"/>
          <w:sz w:val="24"/>
          <w:szCs w:val="24"/>
          <w:lang w:val="zh-CN" w:eastAsia="zh-CN"/>
        </w:rPr>
      </w:pPr>
    </w:p>
    <w:p>
      <w:pPr>
        <w:jc w:val="center"/>
        <w:outlineLvl w:val="0"/>
        <w:rPr>
          <w:rFonts w:hint="eastAsia" w:ascii="宋体" w:hAnsi="宋体"/>
          <w:b/>
          <w:bCs/>
          <w:color w:val="000000"/>
          <w:kern w:val="44"/>
          <w:sz w:val="24"/>
          <w:szCs w:val="24"/>
          <w:lang w:val="zh-CN" w:eastAsia="zh-CN"/>
        </w:rPr>
      </w:pPr>
    </w:p>
    <w:p>
      <w:pPr>
        <w:jc w:val="center"/>
        <w:outlineLvl w:val="0"/>
        <w:rPr>
          <w:rFonts w:hint="eastAsia" w:ascii="宋体" w:hAnsi="宋体"/>
          <w:b/>
          <w:bCs/>
          <w:color w:val="000000"/>
          <w:kern w:val="44"/>
          <w:sz w:val="24"/>
          <w:szCs w:val="24"/>
          <w:lang w:val="zh-CN" w:eastAsia="zh-CN"/>
        </w:rPr>
      </w:pPr>
    </w:p>
    <w:p>
      <w:pPr>
        <w:jc w:val="center"/>
        <w:outlineLvl w:val="0"/>
        <w:rPr>
          <w:rFonts w:hint="eastAsia" w:ascii="宋体" w:hAnsi="宋体"/>
          <w:b/>
          <w:bCs/>
          <w:color w:val="000000"/>
          <w:kern w:val="44"/>
          <w:sz w:val="24"/>
          <w:szCs w:val="24"/>
          <w:lang w:val="zh-CN" w:eastAsia="zh-CN"/>
        </w:rPr>
      </w:pPr>
    </w:p>
    <w:p>
      <w:pPr>
        <w:jc w:val="center"/>
        <w:outlineLvl w:val="0"/>
        <w:rPr>
          <w:rFonts w:hint="eastAsia" w:ascii="宋体" w:hAnsi="宋体"/>
          <w:b/>
          <w:bCs/>
          <w:color w:val="000000"/>
          <w:kern w:val="44"/>
          <w:sz w:val="24"/>
          <w:szCs w:val="24"/>
          <w:lang w:val="zh-CN" w:eastAsia="zh-CN"/>
        </w:rPr>
      </w:pPr>
    </w:p>
    <w:p>
      <w:pPr>
        <w:keepNext w:val="0"/>
        <w:keepLines w:val="0"/>
        <w:pageBreakBefore/>
        <w:widowControl w:val="0"/>
        <w:kinsoku/>
        <w:wordWrap/>
        <w:overflowPunct/>
        <w:topLinePunct w:val="0"/>
        <w:autoSpaceDE/>
        <w:autoSpaceDN/>
        <w:bidi w:val="0"/>
        <w:adjustRightInd/>
        <w:snapToGrid/>
        <w:jc w:val="center"/>
        <w:textAlignment w:val="auto"/>
        <w:outlineLvl w:val="0"/>
        <w:rPr>
          <w:rFonts w:ascii="宋体" w:hAnsi="宋体"/>
          <w:b/>
          <w:bCs/>
          <w:color w:val="000000"/>
          <w:kern w:val="44"/>
          <w:sz w:val="24"/>
          <w:szCs w:val="24"/>
          <w:lang w:val="zh-CN"/>
        </w:rPr>
      </w:pPr>
      <w:r>
        <w:rPr>
          <w:rFonts w:hint="eastAsia" w:ascii="宋体" w:hAnsi="宋体"/>
          <w:b/>
          <w:bCs/>
          <w:color w:val="000000"/>
          <w:kern w:val="44"/>
          <w:sz w:val="24"/>
          <w:szCs w:val="24"/>
          <w:lang w:val="zh-CN" w:eastAsia="zh-CN"/>
        </w:rPr>
        <w:t>第五章</w:t>
      </w:r>
      <w:r>
        <w:rPr>
          <w:rFonts w:hint="eastAsia" w:ascii="宋体" w:hAnsi="宋体"/>
          <w:b/>
          <w:bCs/>
          <w:color w:val="000000"/>
          <w:kern w:val="44"/>
          <w:sz w:val="24"/>
          <w:szCs w:val="24"/>
          <w:lang w:val="zh-CN"/>
        </w:rPr>
        <w:t xml:space="preserve"> </w:t>
      </w:r>
      <w:r>
        <w:rPr>
          <w:rFonts w:hint="eastAsia" w:ascii="宋体" w:hAnsi="宋体"/>
          <w:b/>
          <w:bCs/>
          <w:color w:val="000000"/>
          <w:kern w:val="44"/>
          <w:sz w:val="24"/>
          <w:szCs w:val="24"/>
          <w:lang w:val="zh-CN" w:eastAsia="zh-CN"/>
        </w:rPr>
        <w:t>供应商资格证明及相关文件要求</w:t>
      </w:r>
      <w:bookmarkEnd w:id="8"/>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lang w:eastAsia="zh-CN"/>
        </w:rPr>
        <w:t>供应商</w:t>
      </w:r>
      <w:r>
        <w:rPr>
          <w:rFonts w:hint="eastAsia" w:ascii="宋体" w:hAnsi="宋体" w:cs="宋体"/>
          <w:kern w:val="0"/>
          <w:sz w:val="24"/>
          <w:szCs w:val="24"/>
        </w:rPr>
        <w:t>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w:t>
      </w:r>
      <w:r>
        <w:rPr>
          <w:rFonts w:hint="eastAsia" w:ascii="宋体" w:hAnsi="宋体" w:cs="宋体"/>
          <w:b/>
          <w:sz w:val="24"/>
          <w:szCs w:val="24"/>
          <w:lang w:eastAsia="zh-CN"/>
        </w:rPr>
        <w:t>供应商</w:t>
      </w:r>
      <w:r>
        <w:rPr>
          <w:rFonts w:hint="eastAsia" w:ascii="宋体" w:hAnsi="宋体" w:cs="宋体"/>
          <w:b/>
          <w:sz w:val="24"/>
          <w:szCs w:val="24"/>
        </w:rPr>
        <w:t>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ascii="宋体" w:hAnsi="宋体" w:cs="宋体"/>
          <w:sz w:val="24"/>
          <w:szCs w:val="24"/>
        </w:rPr>
      </w:pPr>
      <w:r>
        <w:rPr>
          <w:rFonts w:ascii="宋体" w:hAnsi="宋体" w:cs="宋体"/>
          <w:sz w:val="24"/>
          <w:szCs w:val="24"/>
        </w:rPr>
        <w:t>2</w:t>
      </w:r>
      <w:r>
        <w:rPr>
          <w:rFonts w:hint="eastAsia" w:ascii="宋体" w:hAnsi="宋体" w:cs="宋体"/>
          <w:sz w:val="24"/>
          <w:szCs w:val="24"/>
        </w:rPr>
        <w:t>．委托代表投标时的法人代表授权书；</w:t>
      </w:r>
    </w:p>
    <w:p>
      <w:pPr>
        <w:spacing w:line="360" w:lineRule="auto"/>
        <w:ind w:firstLine="482" w:firstLineChars="201"/>
        <w:rPr>
          <w:rFonts w:ascii="宋体" w:hAnsi="宋体" w:cs="宋体"/>
          <w:sz w:val="24"/>
          <w:szCs w:val="24"/>
        </w:rPr>
      </w:pPr>
      <w:r>
        <w:rPr>
          <w:rFonts w:ascii="宋体" w:hAnsi="宋体" w:cs="宋体"/>
          <w:sz w:val="24"/>
          <w:szCs w:val="24"/>
        </w:rPr>
        <w:t>3</w:t>
      </w:r>
      <w:r>
        <w:rPr>
          <w:rFonts w:hint="eastAsia" w:ascii="宋体" w:hAnsi="宋体" w:cs="宋体"/>
          <w:sz w:val="24"/>
          <w:szCs w:val="24"/>
        </w:rPr>
        <w:t>．财务状况报告，应附经会计师事务所出具的</w:t>
      </w:r>
      <w:r>
        <w:rPr>
          <w:rFonts w:hint="eastAsia" w:ascii="宋体" w:hAnsi="宋体" w:cs="宋体"/>
          <w:sz w:val="24"/>
          <w:szCs w:val="24"/>
          <w:lang w:eastAsia="zh-CN"/>
        </w:rPr>
        <w:t>近一年</w:t>
      </w:r>
      <w:r>
        <w:rPr>
          <w:rFonts w:hint="eastAsia" w:ascii="宋体" w:hAnsi="宋体" w:cs="宋体"/>
          <w:sz w:val="24"/>
          <w:szCs w:val="24"/>
        </w:rPr>
        <w:t>财务审计报告或其基本开户银行出具的资信证明；</w:t>
      </w:r>
      <w:r>
        <w:rPr>
          <w:rFonts w:ascii="宋体" w:hAnsi="宋体" w:cs="宋体"/>
          <w:sz w:val="24"/>
          <w:szCs w:val="24"/>
        </w:rPr>
        <w:t xml:space="preserve"> </w:t>
      </w:r>
    </w:p>
    <w:p>
      <w:pPr>
        <w:spacing w:line="360" w:lineRule="auto"/>
        <w:ind w:firstLine="482" w:firstLineChars="201"/>
        <w:rPr>
          <w:rFonts w:hint="eastAsia" w:ascii="宋体" w:hAnsi="宋体" w:cs="宋体"/>
          <w:sz w:val="24"/>
          <w:szCs w:val="24"/>
        </w:rPr>
      </w:pPr>
      <w:r>
        <w:rPr>
          <w:rFonts w:ascii="宋体" w:hAnsi="宋体" w:cs="宋体"/>
          <w:sz w:val="24"/>
          <w:szCs w:val="24"/>
        </w:rPr>
        <w:t>4</w:t>
      </w:r>
      <w:r>
        <w:rPr>
          <w:rFonts w:hint="eastAsia" w:ascii="宋体" w:hAnsi="宋体" w:cs="宋体"/>
          <w:sz w:val="24"/>
          <w:szCs w:val="24"/>
        </w:rPr>
        <w:t>．20</w:t>
      </w:r>
      <w:r>
        <w:rPr>
          <w:rFonts w:hint="eastAsia" w:ascii="宋体" w:hAnsi="宋体" w:cs="宋体"/>
          <w:sz w:val="24"/>
          <w:szCs w:val="24"/>
          <w:lang w:val="en-US" w:eastAsia="zh-CN"/>
        </w:rPr>
        <w:t>19</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月至开标当日的任意</w:t>
      </w:r>
      <w:r>
        <w:rPr>
          <w:rFonts w:hint="eastAsia" w:ascii="宋体" w:hAnsi="宋体" w:cs="宋体"/>
          <w:sz w:val="24"/>
          <w:szCs w:val="24"/>
          <w:lang w:eastAsia="zh-CN"/>
        </w:rPr>
        <w:t>一</w:t>
      </w:r>
      <w:r>
        <w:rPr>
          <w:rFonts w:hint="eastAsia" w:ascii="宋体" w:hAnsi="宋体" w:cs="宋体"/>
          <w:sz w:val="24"/>
          <w:szCs w:val="24"/>
        </w:rPr>
        <w:t>个月缴纳增值税或营业税或企业所得税的凭据。</w:t>
      </w:r>
    </w:p>
    <w:p>
      <w:pPr>
        <w:spacing w:line="360" w:lineRule="auto"/>
        <w:ind w:firstLine="482" w:firstLineChars="201"/>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lang w:eastAsia="zh-CN"/>
        </w:rPr>
        <w:t>提供</w:t>
      </w:r>
      <w:r>
        <w:rPr>
          <w:rFonts w:hint="eastAsia" w:ascii="宋体" w:hAnsi="宋体" w:cs="宋体"/>
          <w:sz w:val="24"/>
          <w:szCs w:val="24"/>
        </w:rPr>
        <w:t>20</w:t>
      </w:r>
      <w:r>
        <w:rPr>
          <w:rFonts w:hint="eastAsia" w:ascii="宋体" w:hAnsi="宋体" w:cs="宋体"/>
          <w:sz w:val="24"/>
          <w:szCs w:val="24"/>
          <w:lang w:val="en-US" w:eastAsia="zh-CN"/>
        </w:rPr>
        <w:t>19</w:t>
      </w:r>
      <w:r>
        <w:rPr>
          <w:rFonts w:hint="eastAsia" w:ascii="宋体" w:hAnsi="宋体" w:cs="宋体"/>
          <w:sz w:val="24"/>
          <w:szCs w:val="24"/>
        </w:rPr>
        <w:t>年任意</w:t>
      </w:r>
      <w:r>
        <w:rPr>
          <w:rFonts w:hint="eastAsia" w:ascii="宋体" w:hAnsi="宋体" w:cs="宋体"/>
          <w:sz w:val="24"/>
          <w:szCs w:val="24"/>
          <w:lang w:eastAsia="zh-CN"/>
        </w:rPr>
        <w:t>一</w:t>
      </w:r>
      <w:r>
        <w:rPr>
          <w:rFonts w:hint="eastAsia" w:ascii="宋体" w:hAnsi="宋体" w:cs="宋体"/>
          <w:sz w:val="24"/>
          <w:szCs w:val="24"/>
        </w:rPr>
        <w:t>个月缴纳社会保险的凭据</w:t>
      </w:r>
      <w:r>
        <w:rPr>
          <w:rFonts w:hint="eastAsia" w:ascii="宋体" w:hAnsi="宋体" w:cs="宋体"/>
          <w:sz w:val="24"/>
          <w:szCs w:val="24"/>
          <w:lang w:eastAsia="zh-CN"/>
        </w:rPr>
        <w:t>，</w:t>
      </w:r>
      <w:r>
        <w:rPr>
          <w:rFonts w:hint="eastAsia" w:ascii="宋体" w:hAnsi="宋体" w:cs="宋体"/>
          <w:sz w:val="24"/>
          <w:szCs w:val="24"/>
          <w:lang w:val="en-US" w:eastAsia="zh-CN"/>
        </w:rPr>
        <w:t>2019年新成立企业提供至开标之日起连续三个月</w:t>
      </w:r>
      <w:r>
        <w:rPr>
          <w:rFonts w:hint="eastAsia" w:ascii="宋体" w:hAnsi="宋体" w:cs="宋体"/>
          <w:sz w:val="24"/>
          <w:szCs w:val="24"/>
        </w:rPr>
        <w:t>缴纳社会保险的凭据（专用收据或社保缴纳清单）</w:t>
      </w:r>
    </w:p>
    <w:p>
      <w:pPr>
        <w:spacing w:line="360" w:lineRule="auto"/>
        <w:ind w:firstLine="482" w:firstLineChars="201"/>
        <w:rPr>
          <w:rFonts w:hint="eastAsia" w:ascii="宋体" w:hAnsi="宋体" w:cs="宋体"/>
          <w:sz w:val="24"/>
          <w:szCs w:val="24"/>
          <w:lang w:eastAsia="zh-CN"/>
        </w:rPr>
      </w:pPr>
      <w:r>
        <w:rPr>
          <w:rFonts w:hint="eastAsia" w:ascii="宋体" w:hAnsi="宋体" w:cs="宋体"/>
          <w:sz w:val="24"/>
          <w:szCs w:val="24"/>
          <w:lang w:val="en-US" w:eastAsia="zh-CN"/>
        </w:rPr>
        <w:t>6.</w:t>
      </w:r>
      <w:r>
        <w:rPr>
          <w:rFonts w:hint="eastAsia" w:ascii="宋体" w:hAnsi="宋体" w:cs="宋体"/>
          <w:sz w:val="24"/>
          <w:szCs w:val="24"/>
        </w:rPr>
        <w:t>投标企业参加政府采购前三年内在经营活动中没有重大违法记录书面声明；.在“信用中国”网站(</w:t>
      </w:r>
      <w:r>
        <w:rPr>
          <w:rFonts w:hint="default" w:ascii="宋体" w:hAnsi="宋体" w:cs="宋体"/>
          <w:sz w:val="24"/>
          <w:szCs w:val="24"/>
        </w:rPr>
        <w:fldChar w:fldCharType="begin"/>
      </w:r>
      <w:r>
        <w:rPr>
          <w:rFonts w:hint="default" w:ascii="宋体" w:hAnsi="宋体" w:cs="宋体"/>
          <w:sz w:val="24"/>
          <w:szCs w:val="24"/>
        </w:rPr>
        <w:instrText xml:space="preserve"> HYPERLINK "http://www.creditchina.gov.cn" </w:instrText>
      </w:r>
      <w:r>
        <w:rPr>
          <w:rFonts w:hint="default" w:ascii="宋体" w:hAnsi="宋体" w:cs="宋体"/>
          <w:sz w:val="24"/>
          <w:szCs w:val="24"/>
        </w:rPr>
        <w:fldChar w:fldCharType="separate"/>
      </w:r>
      <w:r>
        <w:rPr>
          <w:rFonts w:hint="eastAsia" w:ascii="宋体" w:hAnsi="宋体" w:cs="宋体"/>
          <w:sz w:val="24"/>
          <w:szCs w:val="24"/>
        </w:rPr>
        <w:t>www.creditchina.gov.cn</w:t>
      </w:r>
      <w:r>
        <w:rPr>
          <w:rFonts w:hint="eastAsia" w:ascii="宋体" w:hAnsi="宋体" w:cs="宋体"/>
          <w:sz w:val="24"/>
          <w:szCs w:val="24"/>
        </w:rPr>
        <w:fldChar w:fldCharType="end"/>
      </w:r>
      <w:r>
        <w:rPr>
          <w:rFonts w:hint="eastAsia" w:ascii="宋体" w:hAnsi="宋体" w:cs="宋体"/>
          <w:sz w:val="24"/>
          <w:szCs w:val="24"/>
        </w:rPr>
        <w:t>)和“中国政府采购网”（www.ccgp.gov.cn）未被列入有关违法违规纪录。</w:t>
      </w:r>
      <w:r>
        <w:rPr>
          <w:rFonts w:hint="eastAsia" w:ascii="宋体" w:hAnsi="宋体" w:cs="宋体"/>
          <w:sz w:val="24"/>
          <w:szCs w:val="24"/>
          <w:lang w:eastAsia="zh-CN"/>
        </w:rPr>
        <w:t>提供查询截图</w:t>
      </w:r>
    </w:p>
    <w:p>
      <w:pPr>
        <w:spacing w:line="360" w:lineRule="auto"/>
        <w:ind w:firstLine="482" w:firstLineChars="201"/>
        <w:rPr>
          <w:rFonts w:hint="eastAsia" w:ascii="宋体" w:hAnsi="宋体" w:cs="宋体"/>
          <w:sz w:val="24"/>
          <w:szCs w:val="24"/>
        </w:rPr>
      </w:pPr>
      <w:r>
        <w:rPr>
          <w:rFonts w:hint="eastAsia" w:ascii="宋体" w:hAnsi="宋体" w:cs="宋体"/>
          <w:sz w:val="24"/>
          <w:szCs w:val="24"/>
          <w:lang w:val="en-US" w:eastAsia="zh-CN"/>
        </w:rPr>
        <w:t>7.投标方经营范围须包含环境影响评价相关内容，需在生态环境部环境影响评价信用平台注册登记（标书内需附入该平台注册登记查询截图）</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招标文件对</w:t>
      </w:r>
      <w:r>
        <w:rPr>
          <w:rFonts w:hint="eastAsia" w:ascii="宋体" w:hAnsi="宋体" w:cs="宋体"/>
          <w:sz w:val="24"/>
          <w:szCs w:val="24"/>
          <w:lang w:eastAsia="zh-CN"/>
        </w:rPr>
        <w:t>供应商</w:t>
      </w:r>
      <w:r>
        <w:rPr>
          <w:rFonts w:hint="eastAsia" w:ascii="宋体" w:hAnsi="宋体" w:cs="宋体"/>
          <w:sz w:val="24"/>
          <w:szCs w:val="24"/>
        </w:rPr>
        <w:t>的其他资格要求。</w:t>
      </w:r>
    </w:p>
    <w:p>
      <w:pPr>
        <w:spacing w:line="360" w:lineRule="auto"/>
        <w:ind w:firstLine="484" w:firstLineChars="201"/>
        <w:rPr>
          <w:rFonts w:hint="eastAsia" w:ascii="宋体" w:hAnsi="宋体"/>
          <w:b/>
          <w:bCs/>
          <w:sz w:val="24"/>
          <w:szCs w:val="24"/>
        </w:rPr>
      </w:pPr>
      <w:r>
        <w:rPr>
          <w:rFonts w:hint="eastAsia" w:ascii="宋体" w:hAnsi="宋体"/>
          <w:b/>
          <w:bCs/>
          <w:sz w:val="24"/>
          <w:szCs w:val="24"/>
          <w:lang w:eastAsia="zh-CN"/>
        </w:rPr>
        <w:t>以上文件</w:t>
      </w:r>
      <w:r>
        <w:rPr>
          <w:rFonts w:hint="eastAsia" w:ascii="宋体" w:hAnsi="宋体"/>
          <w:b/>
          <w:bCs/>
          <w:sz w:val="24"/>
          <w:szCs w:val="24"/>
        </w:rPr>
        <w:t>均应在投标文件中提供复印件并加盖</w:t>
      </w:r>
      <w:r>
        <w:rPr>
          <w:rFonts w:hint="eastAsia" w:ascii="宋体" w:hAnsi="宋体"/>
          <w:b/>
          <w:bCs/>
          <w:sz w:val="24"/>
          <w:szCs w:val="24"/>
          <w:lang w:eastAsia="zh-CN"/>
        </w:rPr>
        <w:t>供应商</w:t>
      </w:r>
      <w:r>
        <w:rPr>
          <w:rFonts w:hint="eastAsia" w:ascii="宋体" w:hAnsi="宋体"/>
          <w:b/>
          <w:bCs/>
          <w:sz w:val="24"/>
          <w:szCs w:val="24"/>
        </w:rPr>
        <w:t>公章，</w:t>
      </w:r>
      <w:r>
        <w:rPr>
          <w:rFonts w:hint="eastAsia" w:ascii="宋体" w:hAnsi="宋体"/>
          <w:b/>
          <w:bCs/>
          <w:sz w:val="24"/>
          <w:szCs w:val="24"/>
          <w:lang w:eastAsia="zh-CN"/>
        </w:rPr>
        <w:t>标注</w:t>
      </w:r>
      <w:r>
        <w:rPr>
          <w:rFonts w:hint="eastAsia" w:ascii="宋体" w:hAnsi="宋体"/>
          <w:b/>
          <w:bCs/>
          <w:sz w:val="24"/>
          <w:szCs w:val="24"/>
        </w:rPr>
        <w:t>“原件”</w:t>
      </w:r>
      <w:r>
        <w:rPr>
          <w:rFonts w:hint="eastAsia" w:ascii="宋体" w:hAnsi="宋体"/>
          <w:b/>
          <w:bCs/>
          <w:sz w:val="24"/>
          <w:szCs w:val="24"/>
          <w:lang w:eastAsia="zh-CN"/>
        </w:rPr>
        <w:t>字样需在开标时提供原件</w:t>
      </w:r>
      <w:r>
        <w:rPr>
          <w:rFonts w:hint="eastAsia" w:ascii="宋体" w:hAnsi="宋体"/>
          <w:b/>
          <w:bCs/>
          <w:sz w:val="24"/>
          <w:szCs w:val="24"/>
        </w:rPr>
        <w:t>，未提供或提供的文件过期、失效的，均为无效投标。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lang w:eastAsia="zh-CN"/>
        </w:rPr>
        <w:t>供应商</w:t>
      </w:r>
      <w:r>
        <w:rPr>
          <w:rFonts w:hint="eastAsia" w:ascii="宋体" w:hAnsi="宋体"/>
          <w:b/>
          <w:sz w:val="24"/>
          <w:szCs w:val="24"/>
        </w:rPr>
        <w:t>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hint="eastAsia" w:ascii="宋体" w:hAnsi="宋体"/>
          <w:sz w:val="24"/>
          <w:szCs w:val="24"/>
        </w:rPr>
      </w:pPr>
      <w:r>
        <w:rPr>
          <w:rFonts w:hint="eastAsia" w:ascii="宋体" w:hAnsi="宋体"/>
          <w:sz w:val="24"/>
          <w:szCs w:val="24"/>
        </w:rPr>
        <w:t xml:space="preserve">3. </w:t>
      </w:r>
      <w:r>
        <w:rPr>
          <w:rFonts w:ascii="宋体" w:hAnsi="宋体"/>
          <w:sz w:val="24"/>
          <w:szCs w:val="24"/>
        </w:rPr>
        <w:t>能够真实反映投标企业业绩的有效证明材料，如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w:t>
      </w:r>
      <w:r>
        <w:rPr>
          <w:rFonts w:hint="eastAsia" w:ascii="宋体" w:hAnsi="宋体"/>
          <w:kern w:val="0"/>
          <w:sz w:val="24"/>
          <w:szCs w:val="24"/>
          <w:lang w:eastAsia="zh-CN"/>
        </w:rPr>
        <w:t>、有机产品认证证书</w:t>
      </w:r>
      <w:r>
        <w:rPr>
          <w:rFonts w:hint="eastAsia" w:ascii="宋体" w:hAnsi="宋体"/>
          <w:kern w:val="0"/>
          <w:sz w:val="24"/>
          <w:szCs w:val="24"/>
        </w:rPr>
        <w:t>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hint="eastAsia" w:ascii="宋体" w:hAnsi="宋体"/>
          <w:kern w:val="0"/>
          <w:sz w:val="24"/>
          <w:szCs w:val="24"/>
          <w:lang w:eastAsia="zh-CN"/>
        </w:rPr>
        <w:t>供应商</w:t>
      </w:r>
      <w:r>
        <w:rPr>
          <w:rFonts w:ascii="宋体" w:hAnsi="宋体"/>
          <w:kern w:val="0"/>
          <w:sz w:val="24"/>
          <w:szCs w:val="24"/>
        </w:rPr>
        <w:t>认为需要提供的证明文件及资料。</w:t>
      </w:r>
    </w:p>
    <w:p>
      <w:pPr>
        <w:spacing w:line="360" w:lineRule="auto"/>
        <w:ind w:firstLine="482" w:firstLineChars="200"/>
        <w:rPr>
          <w:rFonts w:ascii="宋体" w:hAnsi="宋体"/>
          <w:b/>
          <w:bCs/>
          <w:sz w:val="24"/>
          <w:szCs w:val="24"/>
        </w:rPr>
      </w:pPr>
      <w:r>
        <w:rPr>
          <w:rFonts w:ascii="宋体" w:hAnsi="宋体"/>
          <w:b/>
          <w:bCs/>
          <w:sz w:val="24"/>
          <w:szCs w:val="24"/>
        </w:rPr>
        <w:t>以上文件均</w:t>
      </w:r>
      <w:r>
        <w:rPr>
          <w:rFonts w:hint="eastAsia" w:ascii="宋体" w:hAnsi="宋体"/>
          <w:b/>
          <w:bCs/>
          <w:sz w:val="24"/>
          <w:szCs w:val="24"/>
          <w:lang w:eastAsia="zh-CN"/>
        </w:rPr>
        <w:t>应</w:t>
      </w:r>
      <w:r>
        <w:rPr>
          <w:rFonts w:hint="eastAsia" w:ascii="宋体" w:hAnsi="宋体"/>
          <w:b/>
          <w:bCs/>
          <w:sz w:val="24"/>
          <w:szCs w:val="24"/>
        </w:rPr>
        <w:t>在投标文件中</w:t>
      </w:r>
      <w:r>
        <w:rPr>
          <w:rFonts w:ascii="宋体" w:hAnsi="宋体"/>
          <w:b/>
          <w:bCs/>
          <w:sz w:val="24"/>
          <w:szCs w:val="24"/>
        </w:rPr>
        <w:t>提供复印件并加盖</w:t>
      </w:r>
      <w:r>
        <w:rPr>
          <w:rFonts w:hint="eastAsia" w:ascii="宋体" w:hAnsi="宋体"/>
          <w:b/>
          <w:bCs/>
          <w:sz w:val="24"/>
          <w:szCs w:val="24"/>
          <w:lang w:eastAsia="zh-CN"/>
        </w:rPr>
        <w:t>供应商</w:t>
      </w:r>
      <w:r>
        <w:rPr>
          <w:rFonts w:ascii="宋体" w:hAnsi="宋体"/>
          <w:b/>
          <w:bCs/>
          <w:sz w:val="24"/>
          <w:szCs w:val="24"/>
        </w:rPr>
        <w:t>公章</w:t>
      </w:r>
      <w:r>
        <w:rPr>
          <w:rFonts w:hint="eastAsia" w:ascii="宋体" w:hAnsi="宋体"/>
          <w:b/>
          <w:bCs/>
          <w:sz w:val="24"/>
          <w:szCs w:val="24"/>
        </w:rPr>
        <w:t>；</w:t>
      </w:r>
      <w:r>
        <w:rPr>
          <w:rFonts w:hint="eastAsia" w:ascii="宋体" w:hAnsi="宋体"/>
          <w:b/>
          <w:bCs/>
          <w:sz w:val="24"/>
          <w:szCs w:val="24"/>
          <w:lang w:eastAsia="zh-CN"/>
        </w:rPr>
        <w:t>标注</w:t>
      </w:r>
      <w:r>
        <w:rPr>
          <w:rFonts w:hint="eastAsia" w:ascii="宋体" w:hAnsi="宋体"/>
          <w:b/>
          <w:bCs/>
          <w:sz w:val="24"/>
          <w:szCs w:val="24"/>
        </w:rPr>
        <w:t>“原件”</w:t>
      </w:r>
      <w:r>
        <w:rPr>
          <w:rFonts w:hint="eastAsia" w:ascii="宋体" w:hAnsi="宋体"/>
          <w:b/>
          <w:bCs/>
          <w:sz w:val="24"/>
          <w:szCs w:val="24"/>
          <w:lang w:eastAsia="zh-CN"/>
        </w:rPr>
        <w:t>字样需在开标时提供原件；</w:t>
      </w:r>
      <w:r>
        <w:rPr>
          <w:rFonts w:ascii="宋体" w:hAnsi="宋体"/>
          <w:b/>
          <w:bCs/>
          <w:sz w:val="24"/>
          <w:szCs w:val="24"/>
        </w:rPr>
        <w:t>除在本招标文件中明确规定不提供为无效投标外，其余均供评委在评审时参考</w:t>
      </w:r>
      <w:r>
        <w:rPr>
          <w:rFonts w:hint="eastAsia" w:ascii="宋体" w:hAnsi="宋体"/>
          <w:b/>
          <w:bCs/>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16" w:name="_Toc497408662"/>
      <w:bookmarkStart w:id="17" w:name="_Toc18125"/>
      <w:r>
        <w:rPr>
          <w:rFonts w:hint="eastAsia" w:ascii="宋体" w:hAnsi="宋体"/>
          <w:b/>
          <w:bCs/>
          <w:color w:val="000000"/>
          <w:kern w:val="44"/>
          <w:sz w:val="24"/>
          <w:szCs w:val="24"/>
          <w:lang w:val="zh-CN"/>
        </w:rPr>
        <w:t>第六章 评标办法（综合评分法）</w:t>
      </w:r>
      <w:bookmarkEnd w:id="16"/>
      <w:bookmarkEnd w:id="17"/>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一.  评标原则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评审活动遵循公开、公平、公正、择优的原则进行。评审委员会将综合分析供应商的各项指标，而不以单项指标的优劣评选出预中标人。 （最低报价不是成交的唯一依据。）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二.磋商程序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1.第一阶段：初步审查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依据有关法律和竞争性磋商文件的规定,对响应文件的资格性、符合性部分进行审查，以确定供应商是否可以实质性响应磋商文件要求。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2.第二阶段：磋商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1）磋商小组应当通过随机方式序确定参加磋商供应商的磋商顺序，磋商小组所有成员应当集中与单一供应商分别进行磋商，并给予所有参加磋商的供应商平等的磋商机会。具体磋商时，由供应商法定代表人或其授权委托人须携带本人身份证或其他有效身份证明参加。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（2）磋商内容主要包括：针对本项目的技术条款、服务要求、合同要求；磋商文件不能详细列明采购标的的技术、服务要求的，需经磋商由供应商提供最终设计方案或解决方案；其它需要磋商的事项。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3）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在《最终报价表》中载明，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（4）对未实质性响应磋商文件的响应文件按无效响应处理，磋商小组应当告知提交响应文件的供应商。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3.第三阶段：最后报价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经磋商确定实质性响应的供应商后，磋商小组应当要求所有实质性响应的供应商在规定时间内提交最后报价。最后报价是供应商响应文件的有效组成部分。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已提交响应文件的供应商，在提交最后报价之前，可以根据磋商情况退出磋商。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供应商的最后报价填写至《最后报价表》 （该表在磋商过程中由工作人员统一发放），并在规定的时间内递交至磋商小组或政府采购中心。待所有实质性响应竞标人最后报价完毕后，工作人员统一公布每位实质性响应供应商的最后价格。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4.第四阶段：综合评分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经磋商确定最终采购需求和提交最后报价的供应商后，由磋商小组采用综合评分法对提交最后报价的供应商的响应文件和最后报价进行综合评分。磋商文件中没有规定的评审标准不得作为评审依据。 </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评审时，磋商小组各成员应当独立对每个有效响应的文件进行评价、打分，然后汇总每个供应商每项评分因素的得分。 （其中报价部分得分计算依据满足磋商文件要求的最后报价）</w:t>
      </w:r>
    </w:p>
    <w:p>
      <w:pPr>
        <w:spacing w:line="360" w:lineRule="auto"/>
        <w:ind w:firstLine="480" w:firstLineChars="200"/>
        <w:rPr>
          <w:rFonts w:hint="eastAsia" w:ascii="宋体" w:hAnsi="宋体" w:cs="黑体"/>
          <w:b w:val="0"/>
          <w:bCs/>
          <w:sz w:val="24"/>
          <w:szCs w:val="24"/>
        </w:rPr>
      </w:pPr>
      <w:r>
        <w:rPr>
          <w:rFonts w:hint="eastAsia" w:ascii="宋体" w:hAnsi="宋体" w:cs="黑体"/>
          <w:b w:val="0"/>
          <w:bCs/>
          <w:sz w:val="24"/>
          <w:szCs w:val="24"/>
        </w:rPr>
        <w:t xml:space="preserve">三、确定成交供应商 </w:t>
      </w:r>
    </w:p>
    <w:p>
      <w:pPr>
        <w:spacing w:line="360" w:lineRule="auto"/>
        <w:ind w:firstLine="480" w:firstLineChars="200"/>
        <w:rPr>
          <w:rFonts w:hint="eastAsia" w:ascii="宋体" w:hAnsi="宋体"/>
          <w:b/>
          <w:bCs/>
          <w:color w:val="000000"/>
          <w:kern w:val="44"/>
          <w:sz w:val="24"/>
          <w:szCs w:val="24"/>
          <w:lang w:val="zh-CN"/>
        </w:rPr>
      </w:pPr>
      <w:r>
        <w:rPr>
          <w:rFonts w:hint="eastAsia" w:ascii="宋体" w:hAnsi="宋体" w:cs="黑体"/>
          <w:b w:val="0"/>
          <w:bCs/>
          <w:sz w:val="24"/>
          <w:szCs w:val="24"/>
        </w:rPr>
        <w:t>磋商小组根据综合评分情况，按照评审得分由高到低确定成交候选供应商，并编写评审报告。评审得分相同的，按照最后报价由低到高的顺序确定，评审得分且最后报价相同的，按照服务指标（方案）优劣顺序确定成交候选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7"/>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7"/>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18"/>
                <w:szCs w:val="18"/>
              </w:rPr>
            </w:pPr>
            <w:r>
              <w:rPr>
                <w:rFonts w:hint="eastAsia" w:ascii="宋体" w:hAnsi="宋体"/>
                <w:sz w:val="18"/>
                <w:szCs w:val="18"/>
              </w:rPr>
              <w:t>序号</w:t>
            </w:r>
          </w:p>
        </w:tc>
        <w:tc>
          <w:tcPr>
            <w:tcW w:w="3828"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情形</w:t>
            </w:r>
          </w:p>
        </w:tc>
        <w:tc>
          <w:tcPr>
            <w:tcW w:w="24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价格扣除比例</w:t>
            </w:r>
          </w:p>
        </w:tc>
        <w:tc>
          <w:tcPr>
            <w:tcW w:w="264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1</w:t>
            </w:r>
          </w:p>
        </w:tc>
        <w:tc>
          <w:tcPr>
            <w:tcW w:w="3828" w:type="dxa"/>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sz w:val="24"/>
                <w:szCs w:val="24"/>
                <w:lang w:eastAsia="zh-CN"/>
              </w:rPr>
            </w:pPr>
            <w:r>
              <w:rPr>
                <w:rFonts w:hint="eastAsia" w:ascii="宋体" w:hAnsi="宋体"/>
                <w:sz w:val="24"/>
                <w:szCs w:val="24"/>
              </w:rPr>
              <w:t>非联合体</w:t>
            </w:r>
            <w:r>
              <w:rPr>
                <w:rFonts w:hint="eastAsia" w:ascii="宋体" w:hAnsi="宋体"/>
                <w:sz w:val="24"/>
                <w:szCs w:val="24"/>
                <w:lang w:eastAsia="zh-CN"/>
              </w:rPr>
              <w:t>供应商</w:t>
            </w:r>
          </w:p>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（小型、微型企业）</w:t>
            </w:r>
          </w:p>
        </w:tc>
        <w:tc>
          <w:tcPr>
            <w:tcW w:w="24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6%</w:t>
            </w:r>
          </w:p>
        </w:tc>
        <w:tc>
          <w:tcPr>
            <w:tcW w:w="2643" w:type="dxa"/>
            <w:vMerge w:val="restart"/>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2</w:t>
            </w:r>
          </w:p>
        </w:tc>
        <w:tc>
          <w:tcPr>
            <w:tcW w:w="3828"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联合体各方均为小型、微型企业</w:t>
            </w:r>
          </w:p>
        </w:tc>
        <w:tc>
          <w:tcPr>
            <w:tcW w:w="24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6%（不再享受本表序号3的价格扣除）</w:t>
            </w:r>
          </w:p>
        </w:tc>
        <w:tc>
          <w:tcPr>
            <w:tcW w:w="2643" w:type="dxa"/>
            <w:vMerge w:val="continue"/>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3</w:t>
            </w:r>
          </w:p>
        </w:tc>
        <w:tc>
          <w:tcPr>
            <w:tcW w:w="3828"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对联合体总金额扣除2%</w:t>
            </w:r>
          </w:p>
        </w:tc>
        <w:tc>
          <w:tcPr>
            <w:tcW w:w="2643" w:type="dxa"/>
            <w:vAlign w:val="center"/>
          </w:tcPr>
          <w:p>
            <w:pPr>
              <w:keepNext w:val="0"/>
              <w:keepLines w:val="0"/>
              <w:suppressLineNumbers w:val="0"/>
              <w:snapToGrid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keepNext w:val="0"/>
              <w:keepLines w:val="0"/>
              <w:suppressLineNumbers w:val="0"/>
              <w:snapToGrid w:val="0"/>
              <w:spacing w:before="0" w:beforeAutospacing="0" w:after="0" w:afterAutospacing="0"/>
              <w:ind w:left="0" w:right="0"/>
              <w:rPr>
                <w:rFonts w:hint="default"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keepNext w:val="0"/>
              <w:keepLines w:val="0"/>
              <w:widowControl/>
              <w:suppressLineNumbers w:val="0"/>
              <w:spacing w:before="0" w:beforeAutospacing="0" w:after="0" w:afterAutospacing="0"/>
              <w:ind w:left="0" w:right="0" w:firstLine="316" w:firstLineChars="150"/>
              <w:jc w:val="left"/>
              <w:rPr>
                <w:rFonts w:hint="default" w:ascii="宋体" w:hAnsi="宋体"/>
                <w:b/>
                <w:sz w:val="21"/>
                <w:szCs w:val="21"/>
              </w:rPr>
            </w:pPr>
            <w:r>
              <w:rPr>
                <w:rFonts w:hint="eastAsia" w:ascii="宋体" w:hAnsi="宋体"/>
                <w:b/>
                <w:sz w:val="21"/>
                <w:szCs w:val="21"/>
              </w:rPr>
              <w:t>（2）小型、微型企业是指</w:t>
            </w:r>
            <w:r>
              <w:rPr>
                <w:rFonts w:hint="eastAsia" w:ascii="宋体" w:hAnsi="宋体"/>
                <w:b/>
                <w:sz w:val="21"/>
                <w:szCs w:val="21"/>
                <w:lang w:eastAsia="zh-CN"/>
              </w:rPr>
              <w:t>供应商</w:t>
            </w:r>
            <w:r>
              <w:rPr>
                <w:rFonts w:hint="eastAsia" w:ascii="宋体" w:hAnsi="宋体"/>
                <w:b/>
                <w:sz w:val="21"/>
                <w:szCs w:val="21"/>
              </w:rPr>
              <w:t>及其所投核心产品的制造商均为小型、微型企业。（如实填写后附《政府采购政策情况表》）</w:t>
            </w:r>
          </w:p>
          <w:p>
            <w:pPr>
              <w:keepNext w:val="0"/>
              <w:keepLines w:val="0"/>
              <w:widowControl/>
              <w:suppressLineNumbers w:val="0"/>
              <w:spacing w:before="0" w:beforeAutospacing="0" w:after="0" w:afterAutospacing="0"/>
              <w:ind w:left="0" w:right="0" w:firstLine="316" w:firstLineChars="150"/>
              <w:jc w:val="left"/>
              <w:rPr>
                <w:rFonts w:hint="default"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9"/>
      <w:bookmarkStart w:id="19" w:name="OLE_LINK1"/>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w:t>
      </w:r>
      <w:r>
        <w:rPr>
          <w:rFonts w:hint="eastAsia" w:ascii="宋体" w:hAnsi="宋体"/>
          <w:sz w:val="24"/>
          <w:szCs w:val="24"/>
          <w:lang w:eastAsia="zh-CN"/>
        </w:rPr>
        <w:t>供应商</w:t>
      </w:r>
      <w:r>
        <w:rPr>
          <w:rFonts w:hint="eastAsia" w:ascii="宋体" w:hAnsi="宋体"/>
          <w:sz w:val="24"/>
          <w:szCs w:val="24"/>
        </w:rPr>
        <w:t>填写的《中小企业声明函》为判定标准；监狱企业须</w:t>
      </w:r>
      <w:r>
        <w:rPr>
          <w:rFonts w:hint="eastAsia" w:ascii="宋体" w:hAnsi="宋体"/>
          <w:sz w:val="24"/>
          <w:szCs w:val="24"/>
          <w:lang w:eastAsia="zh-CN"/>
        </w:rPr>
        <w:t>供应商</w:t>
      </w:r>
      <w:r>
        <w:rPr>
          <w:rFonts w:hint="eastAsia" w:ascii="宋体" w:hAnsi="宋体"/>
          <w:sz w:val="24"/>
          <w:szCs w:val="24"/>
        </w:rPr>
        <w:t>提供由监狱管理局、戒毒管理局（含新疆生产建设兵团）出具的属于监狱企业的证明文件为判定标准；残疾人福利性单位以</w:t>
      </w:r>
      <w:r>
        <w:rPr>
          <w:rFonts w:hint="eastAsia" w:ascii="宋体" w:hAnsi="宋体"/>
          <w:sz w:val="24"/>
          <w:szCs w:val="24"/>
          <w:lang w:eastAsia="zh-CN"/>
        </w:rPr>
        <w:t>供应商</w:t>
      </w:r>
      <w:r>
        <w:rPr>
          <w:rFonts w:hint="eastAsia" w:ascii="宋体" w:hAnsi="宋体"/>
          <w:sz w:val="24"/>
          <w:szCs w:val="24"/>
        </w:rPr>
        <w:t>填写的</w:t>
      </w:r>
      <w:bookmarkStart w:id="20" w:name="OLE_LINK13"/>
      <w:bookmarkStart w:id="21" w:name="OLE_LINK14"/>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w:t>
      </w:r>
      <w:r>
        <w:rPr>
          <w:rFonts w:hint="eastAsia" w:ascii="宋体" w:hAnsi="宋体"/>
          <w:sz w:val="24"/>
          <w:szCs w:val="24"/>
          <w:lang w:eastAsia="zh-CN"/>
        </w:rPr>
        <w:t>供应商</w:t>
      </w:r>
      <w:r>
        <w:rPr>
          <w:rFonts w:hint="eastAsia" w:ascii="宋体" w:hAnsi="宋体"/>
          <w:sz w:val="24"/>
          <w:szCs w:val="24"/>
        </w:rPr>
        <w:t>的《中小企业声明函》、《残疾人福利性单位声明函》（格式后附，不可修改），未提供、未盖章的不予价格扣除。</w:t>
      </w:r>
    </w:p>
    <w:p>
      <w:pPr>
        <w:widowControl/>
        <w:spacing w:line="360" w:lineRule="auto"/>
        <w:ind w:firstLine="360" w:firstLineChars="150"/>
        <w:jc w:val="left"/>
        <w:rPr>
          <w:rFonts w:hint="eastAsia"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pStyle w:val="24"/>
        <w:rPr>
          <w:rFonts w:hint="eastAsia" w:ascii="宋体" w:hAnsi="宋体"/>
          <w:sz w:val="24"/>
          <w:szCs w:val="24"/>
        </w:rPr>
      </w:pPr>
    </w:p>
    <w:p>
      <w:pPr>
        <w:pStyle w:val="24"/>
        <w:rPr>
          <w:rFonts w:hint="eastAsia" w:ascii="宋体" w:hAnsi="宋体"/>
          <w:sz w:val="24"/>
          <w:szCs w:val="24"/>
        </w:rPr>
      </w:pPr>
    </w:p>
    <w:p>
      <w:pPr>
        <w:pStyle w:val="24"/>
        <w:rPr>
          <w:rFonts w:hint="eastAsia" w:ascii="宋体" w:hAnsi="宋体"/>
          <w:sz w:val="24"/>
          <w:szCs w:val="24"/>
        </w:rPr>
      </w:pPr>
    </w:p>
    <w:p>
      <w:pPr>
        <w:pStyle w:val="24"/>
        <w:rPr>
          <w:rFonts w:hint="eastAsia" w:ascii="宋体" w:hAnsi="宋体"/>
          <w:sz w:val="24"/>
          <w:szCs w:val="24"/>
        </w:rPr>
      </w:pPr>
    </w:p>
    <w:p>
      <w:pPr>
        <w:pStyle w:val="24"/>
        <w:rPr>
          <w:rFonts w:hint="eastAsia" w:ascii="宋体" w:hAnsi="宋体"/>
          <w:sz w:val="24"/>
          <w:szCs w:val="24"/>
        </w:rPr>
      </w:pPr>
    </w:p>
    <w:p>
      <w:pPr>
        <w:pStyle w:val="24"/>
        <w:rPr>
          <w:rFonts w:hint="eastAsia" w:ascii="宋体" w:hAnsi="宋体"/>
          <w:sz w:val="24"/>
          <w:szCs w:val="24"/>
        </w:rPr>
      </w:pPr>
    </w:p>
    <w:p>
      <w:pPr>
        <w:pStyle w:val="24"/>
        <w:rPr>
          <w:rFonts w:hint="eastAsia" w:ascii="宋体" w:hAnsi="宋体"/>
          <w:sz w:val="24"/>
          <w:szCs w:val="24"/>
        </w:rPr>
      </w:pPr>
    </w:p>
    <w:p>
      <w:pPr>
        <w:spacing w:line="360" w:lineRule="auto"/>
        <w:rPr>
          <w:rFonts w:hint="eastAsia" w:ascii="宋体" w:hAnsi="宋体"/>
          <w:b/>
          <w:sz w:val="24"/>
          <w:szCs w:val="24"/>
          <w:lang w:val="zh-CN"/>
        </w:rPr>
      </w:pPr>
    </w:p>
    <w:p>
      <w:pPr>
        <w:numPr>
          <w:ilvl w:val="0"/>
          <w:numId w:val="4"/>
        </w:numPr>
        <w:spacing w:line="360" w:lineRule="auto"/>
        <w:rPr>
          <w:rFonts w:hint="eastAsia" w:ascii="宋体" w:hAnsi="宋体"/>
          <w:b/>
          <w:sz w:val="24"/>
          <w:szCs w:val="24"/>
          <w:lang w:val="zh-CN"/>
        </w:rPr>
      </w:pPr>
      <w:r>
        <w:rPr>
          <w:rFonts w:hint="eastAsia" w:ascii="宋体" w:hAnsi="宋体"/>
          <w:b/>
          <w:sz w:val="24"/>
          <w:szCs w:val="24"/>
          <w:lang w:val="zh-CN"/>
        </w:rPr>
        <w:t>评审表</w:t>
      </w:r>
    </w:p>
    <w:p>
      <w:pPr>
        <w:widowControl/>
        <w:spacing w:line="360" w:lineRule="auto"/>
        <w:jc w:val="left"/>
        <w:rPr>
          <w:rFonts w:hint="eastAsia" w:ascii="宋体" w:hAnsi="宋体"/>
          <w:sz w:val="24"/>
          <w:szCs w:val="24"/>
        </w:rPr>
      </w:pPr>
      <w:bookmarkStart w:id="22" w:name="_Toc494544369"/>
      <w:r>
        <w:rPr>
          <w:rFonts w:hint="eastAsia" w:ascii="宋体" w:hAnsi="宋体"/>
          <w:sz w:val="24"/>
          <w:szCs w:val="24"/>
        </w:rPr>
        <w:t>初审表：</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color w:val="000000"/>
                <w:sz w:val="16"/>
                <w:szCs w:val="16"/>
              </w:rPr>
            </w:pPr>
            <w:r>
              <w:rPr>
                <w:rFonts w:hint="eastAsia" w:ascii="宋体" w:hAnsi="宋体"/>
                <w:color w:val="000000"/>
                <w:sz w:val="16"/>
                <w:szCs w:val="16"/>
              </w:rPr>
              <w:t>资格性检查</w:t>
            </w:r>
          </w:p>
          <w:p>
            <w:pPr>
              <w:keepNext w:val="0"/>
              <w:keepLines w:val="0"/>
              <w:suppressLineNumbers w:val="0"/>
              <w:spacing w:before="0" w:beforeAutospacing="0" w:after="0" w:afterAutospacing="0"/>
              <w:ind w:left="0" w:right="0"/>
              <w:jc w:val="left"/>
              <w:rPr>
                <w:rFonts w:hint="default" w:ascii="宋体" w:hAnsi="宋体"/>
                <w:color w:val="000000"/>
                <w:sz w:val="16"/>
                <w:szCs w:val="16"/>
              </w:rPr>
            </w:pPr>
          </w:p>
        </w:tc>
        <w:tc>
          <w:tcPr>
            <w:tcW w:w="2913"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报名及保证金缴纳情况</w:t>
            </w:r>
          </w:p>
        </w:tc>
        <w:tc>
          <w:tcPr>
            <w:tcW w:w="625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1.</w:t>
            </w:r>
            <w:r>
              <w:rPr>
                <w:rFonts w:hint="eastAsia" w:ascii="宋体" w:hAnsi="宋体"/>
                <w:sz w:val="20"/>
                <w:szCs w:val="20"/>
                <w:lang w:eastAsia="zh-CN"/>
              </w:rPr>
              <w:t>供应商</w:t>
            </w:r>
            <w:r>
              <w:rPr>
                <w:rFonts w:hint="eastAsia" w:ascii="宋体" w:hAnsi="宋体"/>
                <w:sz w:val="20"/>
                <w:szCs w:val="20"/>
              </w:rPr>
              <w:t>是法人的审查会计师事务所出具的近一年财务审计报告或基本开户银行近一年内出具的资信证明。</w:t>
            </w:r>
          </w:p>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2.</w:t>
            </w:r>
            <w:r>
              <w:rPr>
                <w:rFonts w:hint="eastAsia" w:ascii="宋体" w:hAnsi="宋体"/>
                <w:sz w:val="20"/>
                <w:szCs w:val="20"/>
                <w:lang w:eastAsia="zh-CN"/>
              </w:rPr>
              <w:t>供应商</w:t>
            </w:r>
            <w:r>
              <w:rPr>
                <w:rFonts w:hint="eastAsia" w:ascii="宋体" w:hAnsi="宋体"/>
                <w:sz w:val="20"/>
                <w:szCs w:val="20"/>
              </w:rPr>
              <w:t>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1.201</w:t>
            </w:r>
            <w:r>
              <w:rPr>
                <w:rFonts w:hint="eastAsia" w:ascii="宋体" w:hAnsi="宋体"/>
                <w:sz w:val="20"/>
                <w:szCs w:val="20"/>
                <w:lang w:val="en-US" w:eastAsia="zh-CN"/>
              </w:rPr>
              <w:t>9</w:t>
            </w:r>
            <w:r>
              <w:rPr>
                <w:rFonts w:hint="eastAsia" w:ascii="宋体" w:hAnsi="宋体"/>
                <w:sz w:val="20"/>
                <w:szCs w:val="20"/>
              </w:rPr>
              <w:t>年</w:t>
            </w:r>
            <w:r>
              <w:rPr>
                <w:rFonts w:hint="eastAsia" w:ascii="宋体" w:hAnsi="宋体"/>
                <w:sz w:val="20"/>
                <w:szCs w:val="20"/>
                <w:lang w:val="en-US" w:eastAsia="zh-CN"/>
              </w:rPr>
              <w:t>01</w:t>
            </w:r>
            <w:r>
              <w:rPr>
                <w:rFonts w:hint="eastAsia" w:ascii="宋体" w:hAnsi="宋体"/>
                <w:sz w:val="20"/>
                <w:szCs w:val="20"/>
                <w:lang w:eastAsia="zh-CN"/>
              </w:rPr>
              <w:t>月</w:t>
            </w:r>
            <w:r>
              <w:rPr>
                <w:rFonts w:hint="eastAsia" w:ascii="宋体" w:hAnsi="宋体"/>
                <w:sz w:val="20"/>
                <w:szCs w:val="20"/>
              </w:rPr>
              <w:t>至开标当日的任意一个月缴纳增值税或营业税或企业所得税的凭据。</w:t>
            </w:r>
          </w:p>
          <w:p>
            <w:pPr>
              <w:keepNext w:val="0"/>
              <w:keepLines w:val="0"/>
              <w:suppressLineNumbers w:val="0"/>
              <w:spacing w:before="0" w:beforeAutospacing="0" w:after="0" w:afterAutospacing="0"/>
              <w:ind w:left="0" w:right="0"/>
              <w:jc w:val="left"/>
              <w:rPr>
                <w:rFonts w:hint="default" w:ascii="宋体" w:hAnsi="宋体" w:eastAsia="宋体"/>
                <w:sz w:val="20"/>
                <w:szCs w:val="20"/>
              </w:rPr>
            </w:pPr>
            <w:r>
              <w:rPr>
                <w:rFonts w:hint="eastAsia" w:ascii="宋体" w:hAnsi="宋体"/>
                <w:sz w:val="20"/>
                <w:szCs w:val="20"/>
              </w:rPr>
              <w:t>2.201</w:t>
            </w:r>
            <w:r>
              <w:rPr>
                <w:rFonts w:hint="eastAsia" w:ascii="宋体" w:hAnsi="宋体"/>
                <w:sz w:val="20"/>
                <w:szCs w:val="20"/>
                <w:lang w:val="en-US" w:eastAsia="zh-CN"/>
              </w:rPr>
              <w:t>9</w:t>
            </w:r>
            <w:r>
              <w:rPr>
                <w:rFonts w:hint="eastAsia" w:ascii="宋体" w:hAnsi="宋体"/>
                <w:sz w:val="20"/>
                <w:szCs w:val="20"/>
              </w:rPr>
              <w:t>年任意一个月缴纳社会保险的凭据（专用收据或社保缴纳清单）2019年新成立的企业，需提供至开标当日连续三个月缴纳社会保险的凭据（专用收据或社保缴纳清单）</w:t>
            </w:r>
          </w:p>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default" w:ascii="宋体" w:hAnsi="宋体"/>
                <w:sz w:val="20"/>
                <w:szCs w:val="20"/>
              </w:rPr>
              <w:t>经营范围须包含环境影响评价相关内容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1.审查（2016年至2019年）</w:t>
            </w:r>
            <w:r>
              <w:rPr>
                <w:rFonts w:hint="eastAsia" w:ascii="宋体" w:hAnsi="宋体"/>
                <w:sz w:val="20"/>
                <w:szCs w:val="20"/>
                <w:lang w:eastAsia="zh-CN"/>
              </w:rPr>
              <w:t>供应商</w:t>
            </w:r>
            <w:r>
              <w:rPr>
                <w:rFonts w:hint="eastAsia" w:ascii="宋体" w:hAnsi="宋体"/>
                <w:sz w:val="20"/>
                <w:szCs w:val="20"/>
              </w:rPr>
              <w:t>书面声明函；</w:t>
            </w:r>
          </w:p>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2.在“信用中国”网站(</w:t>
            </w:r>
            <w:r>
              <w:rPr>
                <w:rFonts w:hint="default"/>
                <w:szCs w:val="20"/>
              </w:rPr>
              <w:fldChar w:fldCharType="begin"/>
            </w:r>
            <w:r>
              <w:rPr>
                <w:rFonts w:hint="default"/>
                <w:szCs w:val="20"/>
              </w:rPr>
              <w:instrText xml:space="preserve"> HYPERLINK "http://www.creditchina.gov.cn" </w:instrText>
            </w:r>
            <w:r>
              <w:rPr>
                <w:rFonts w:hint="default"/>
                <w:szCs w:val="20"/>
              </w:rPr>
              <w:fldChar w:fldCharType="separate"/>
            </w:r>
            <w:r>
              <w:rPr>
                <w:rFonts w:hint="eastAsia" w:ascii="宋体" w:hAnsi="宋体"/>
                <w:sz w:val="20"/>
                <w:szCs w:val="20"/>
              </w:rPr>
              <w:t>www.creditchina.gov.cn</w:t>
            </w:r>
            <w:r>
              <w:rPr>
                <w:rFonts w:hint="eastAsia" w:ascii="宋体" w:hAnsi="宋体"/>
                <w:sz w:val="20"/>
                <w:szCs w:val="20"/>
              </w:rPr>
              <w:fldChar w:fldCharType="end"/>
            </w:r>
            <w:r>
              <w:rPr>
                <w:rFonts w:hint="eastAsia" w:ascii="宋体" w:hAnsi="宋体"/>
                <w:sz w:val="20"/>
                <w:szCs w:val="20"/>
              </w:rPr>
              <w:t>)和“中国政府采购网”（www.ccgp.gov.cn）未被列入有关违法违规纪录。提供查询截图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default" w:ascii="宋体" w:hAnsi="宋体"/>
                <w:sz w:val="20"/>
                <w:szCs w:val="20"/>
              </w:rPr>
              <w:t>投标方需在生态环境部环境影响评价信用平台注册登记</w:t>
            </w:r>
            <w:r>
              <w:rPr>
                <w:rFonts w:hint="default" w:ascii="宋体" w:hAnsi="宋体"/>
                <w:sz w:val="20"/>
                <w:szCs w:val="20"/>
                <w:lang w:eastAsia="zh-CN"/>
              </w:rPr>
              <w:t>（标书内需附入该平台注册登记查询截图）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招标文件要求的其他无效投标情形；串通投标和法律法规规定的其它无效投标条款。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r>
              <w:rPr>
                <w:rFonts w:hint="eastAsia" w:ascii="宋体" w:hAnsi="宋体"/>
                <w:color w:val="000000"/>
                <w:sz w:val="16"/>
                <w:szCs w:val="16"/>
              </w:rPr>
              <w:t>符合性检查</w:t>
            </w:r>
          </w:p>
          <w:p>
            <w:pPr>
              <w:keepNext w:val="0"/>
              <w:keepLines w:val="0"/>
              <w:suppressLineNumbers w:val="0"/>
              <w:spacing w:before="0" w:beforeAutospacing="0" w:after="0" w:afterAutospacing="0"/>
              <w:ind w:left="0" w:right="0"/>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宋体" w:hAnsi="宋体"/>
                <w:sz w:val="20"/>
                <w:szCs w:val="20"/>
              </w:rPr>
            </w:pPr>
            <w:r>
              <w:rPr>
                <w:rFonts w:hint="eastAsia" w:ascii="宋体" w:hAnsi="宋体"/>
                <w:sz w:val="20"/>
                <w:szCs w:val="20"/>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宋体" w:hAnsi="宋体"/>
                <w:sz w:val="20"/>
                <w:szCs w:val="20"/>
              </w:rPr>
            </w:pPr>
            <w:r>
              <w:rPr>
                <w:rFonts w:hint="eastAsia" w:ascii="宋体" w:hAnsi="宋体"/>
                <w:sz w:val="20"/>
                <w:szCs w:val="20"/>
              </w:rPr>
              <w:t>需求</w:t>
            </w:r>
          </w:p>
        </w:tc>
        <w:tc>
          <w:tcPr>
            <w:tcW w:w="2913"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宋体" w:hAnsi="宋体"/>
                <w:sz w:val="20"/>
                <w:szCs w:val="20"/>
              </w:rPr>
            </w:pPr>
            <w:r>
              <w:rPr>
                <w:rFonts w:hint="eastAsia" w:ascii="宋体" w:hAnsi="宋体"/>
                <w:sz w:val="20"/>
                <w:szCs w:val="20"/>
              </w:rPr>
              <w:t>服务需求内容</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宋体" w:hAnsi="宋体"/>
                <w:sz w:val="20"/>
                <w:szCs w:val="20"/>
              </w:rPr>
            </w:pPr>
            <w:r>
              <w:rPr>
                <w:rFonts w:hint="eastAsia" w:ascii="宋体" w:hAnsi="宋体"/>
                <w:sz w:val="20"/>
                <w:szCs w:val="20"/>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457"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r>
              <w:rPr>
                <w:rFonts w:hint="eastAsia" w:ascii="宋体" w:hAnsi="宋体"/>
                <w:color w:val="000000"/>
                <w:sz w:val="16"/>
                <w:szCs w:val="16"/>
              </w:rPr>
              <w:t>报价</w:t>
            </w:r>
          </w:p>
        </w:tc>
        <w:tc>
          <w:tcPr>
            <w:tcW w:w="291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r>
              <w:rPr>
                <w:rFonts w:hint="eastAsia" w:ascii="宋体" w:hAnsi="宋体"/>
                <w:sz w:val="20"/>
                <w:szCs w:val="20"/>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sz w:val="20"/>
                <w:szCs w:val="20"/>
              </w:rPr>
            </w:pPr>
            <w:r>
              <w:rPr>
                <w:rFonts w:hint="eastAsia" w:ascii="宋体" w:hAnsi="宋体"/>
                <w:sz w:val="20"/>
                <w:szCs w:val="20"/>
              </w:rPr>
              <w:t>报价唯一且未超过采购预算/最高限价/分项预算、不缺项漏项。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16"/>
                <w:szCs w:val="16"/>
              </w:rPr>
            </w:pPr>
          </w:p>
        </w:tc>
        <w:tc>
          <w:tcPr>
            <w:tcW w:w="2913"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sz w:val="20"/>
                <w:szCs w:val="20"/>
              </w:rPr>
            </w:pP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宋体" w:hAnsi="宋体"/>
                <w:sz w:val="20"/>
                <w:szCs w:val="20"/>
              </w:rPr>
            </w:pPr>
            <w:r>
              <w:rPr>
                <w:rFonts w:hint="eastAsia" w:ascii="宋体" w:hAnsi="宋体"/>
                <w:sz w:val="20"/>
                <w:szCs w:val="20"/>
              </w:rPr>
              <w:t>报价合理。</w:t>
            </w:r>
          </w:p>
        </w:tc>
      </w:tr>
    </w:tbl>
    <w:p>
      <w:pPr>
        <w:spacing w:line="360" w:lineRule="auto"/>
        <w:rPr>
          <w:rFonts w:ascii="宋体" w:hAnsi="宋体"/>
          <w:b/>
          <w:color w:val="000000" w:themeColor="text1"/>
          <w:sz w:val="22"/>
          <w:szCs w:val="24"/>
          <w14:textFill>
            <w14:solidFill>
              <w14:schemeClr w14:val="tx1"/>
            </w14:solidFill>
          </w14:textFill>
        </w:rPr>
      </w:pPr>
      <w:r>
        <w:rPr>
          <w:rFonts w:hint="eastAsia" w:ascii="宋体" w:hAnsi="宋体"/>
          <w:b/>
          <w:color w:val="000000" w:themeColor="text1"/>
          <w:sz w:val="22"/>
          <w:szCs w:val="24"/>
          <w14:textFill>
            <w14:solidFill>
              <w14:schemeClr w14:val="tx1"/>
            </w14:solidFill>
          </w14:textFill>
        </w:rPr>
        <w:t>注：以上内容凡有一项不合格者，视为未通过初步审查，按无效投标处理。</w:t>
      </w:r>
    </w:p>
    <w:p>
      <w:pPr>
        <w:spacing w:line="360" w:lineRule="auto"/>
        <w:rPr>
          <w:rFonts w:hint="eastAsia"/>
          <w:b/>
          <w:kern w:val="0"/>
          <w:sz w:val="24"/>
          <w:szCs w:val="24"/>
        </w:rPr>
      </w:pPr>
    </w:p>
    <w:p>
      <w:pPr>
        <w:spacing w:line="360" w:lineRule="auto"/>
        <w:rPr>
          <w:rFonts w:hint="eastAsia"/>
          <w:b/>
          <w:kern w:val="0"/>
          <w:sz w:val="24"/>
          <w:szCs w:val="24"/>
        </w:rPr>
      </w:pPr>
    </w:p>
    <w:p>
      <w:pPr>
        <w:spacing w:line="360" w:lineRule="auto"/>
        <w:rPr>
          <w:rFonts w:hint="eastAsia"/>
          <w:b/>
          <w:kern w:val="0"/>
          <w:sz w:val="24"/>
          <w:szCs w:val="24"/>
        </w:rPr>
      </w:pPr>
    </w:p>
    <w:p>
      <w:pPr>
        <w:spacing w:line="360" w:lineRule="auto"/>
        <w:rPr>
          <w:rFonts w:hint="eastAsia" w:ascii="宋体" w:hAnsi="宋体"/>
          <w:sz w:val="24"/>
          <w:szCs w:val="24"/>
          <w:lang w:eastAsia="zh-CN"/>
        </w:rPr>
      </w:pPr>
      <w:r>
        <w:rPr>
          <w:rFonts w:hint="eastAsia" w:ascii="宋体" w:hAnsi="宋体"/>
          <w:sz w:val="24"/>
          <w:szCs w:val="24"/>
          <w:lang w:eastAsia="zh-CN"/>
        </w:rPr>
        <w:t>详细评审表：</w:t>
      </w:r>
    </w:p>
    <w:tbl>
      <w:tblPr>
        <w:tblStyle w:val="2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2560"/>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评审因素</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分值构成</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 xml:space="preserve">1、报价得分 </w:t>
            </w:r>
            <w:r>
              <w:rPr>
                <w:rFonts w:hint="eastAsia" w:ascii="宋体" w:hAnsi="宋体"/>
                <w:color w:val="000000"/>
                <w:sz w:val="24"/>
                <w:szCs w:val="24"/>
                <w:lang w:val="en-US" w:eastAsia="zh-CN"/>
              </w:rPr>
              <w:t>25</w:t>
            </w:r>
            <w:r>
              <w:rPr>
                <w:rFonts w:hint="eastAsia" w:ascii="宋体" w:hAnsi="宋体"/>
                <w:color w:val="000000"/>
                <w:sz w:val="24"/>
                <w:szCs w:val="24"/>
              </w:rPr>
              <w:t xml:space="preserve">分 </w:t>
            </w:r>
          </w:p>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 xml:space="preserve">2、商务部分 </w:t>
            </w:r>
            <w:r>
              <w:rPr>
                <w:rFonts w:hint="eastAsia" w:ascii="宋体" w:hAnsi="宋体"/>
                <w:color w:val="000000"/>
                <w:sz w:val="24"/>
                <w:szCs w:val="24"/>
                <w:lang w:val="en-US" w:eastAsia="zh-CN"/>
              </w:rPr>
              <w:t>12</w:t>
            </w:r>
            <w:r>
              <w:rPr>
                <w:rFonts w:hint="eastAsia" w:ascii="宋体" w:hAnsi="宋体"/>
                <w:color w:val="000000"/>
                <w:sz w:val="24"/>
                <w:szCs w:val="24"/>
              </w:rPr>
              <w:t>分</w:t>
            </w:r>
          </w:p>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 xml:space="preserve">3、技术部分 </w:t>
            </w:r>
            <w:r>
              <w:rPr>
                <w:rFonts w:hint="eastAsia" w:ascii="宋体" w:hAnsi="宋体"/>
                <w:color w:val="000000"/>
                <w:sz w:val="24"/>
                <w:szCs w:val="24"/>
                <w:lang w:val="en-US" w:eastAsia="zh-CN"/>
              </w:rPr>
              <w:t>63</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投标报价</w:t>
            </w:r>
          </w:p>
        </w:tc>
        <w:tc>
          <w:tcPr>
            <w:tcW w:w="2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评标基准价确定方法</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4"/>
                <w:szCs w:val="24"/>
              </w:rPr>
            </w:pPr>
          </w:p>
        </w:tc>
        <w:tc>
          <w:tcPr>
            <w:tcW w:w="2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投标报价得分（</w:t>
            </w:r>
            <w:r>
              <w:rPr>
                <w:rFonts w:hint="eastAsia" w:ascii="宋体" w:hAnsi="宋体"/>
                <w:color w:val="000000"/>
                <w:sz w:val="24"/>
                <w:szCs w:val="24"/>
                <w:lang w:val="en-US" w:eastAsia="zh-CN"/>
              </w:rPr>
              <w:t>25</w:t>
            </w:r>
            <w:r>
              <w:rPr>
                <w:rFonts w:hint="eastAsia" w:ascii="宋体" w:hAnsi="宋体"/>
                <w:color w:val="000000"/>
                <w:sz w:val="24"/>
                <w:szCs w:val="24"/>
              </w:rPr>
              <w:t>分）</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20" w:lineRule="exact"/>
              <w:ind w:left="0" w:right="0"/>
              <w:rPr>
                <w:rFonts w:hint="default" w:ascii="宋体" w:hAnsi="宋体"/>
                <w:color w:val="000000"/>
                <w:sz w:val="24"/>
                <w:szCs w:val="24"/>
              </w:rPr>
            </w:pPr>
            <w:r>
              <w:rPr>
                <w:rFonts w:hint="eastAsia" w:ascii="宋体" w:hAnsi="宋体"/>
                <w:color w:val="000000"/>
                <w:sz w:val="24"/>
                <w:szCs w:val="24"/>
              </w:rPr>
              <w:t>投标报价得分＝（评标基准价/投标报价）×</w:t>
            </w:r>
            <w:r>
              <w:rPr>
                <w:rFonts w:hint="eastAsia" w:ascii="宋体" w:hAnsi="宋体"/>
                <w:color w:val="0000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4"/>
                <w:szCs w:val="24"/>
              </w:rPr>
            </w:pPr>
          </w:p>
        </w:tc>
        <w:tc>
          <w:tcPr>
            <w:tcW w:w="2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业绩</w:t>
            </w:r>
          </w:p>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（12分）</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highlight w:val="yellow"/>
                <w:lang w:val="en-US" w:eastAsia="zh-CN"/>
              </w:rPr>
            </w:pPr>
            <w:r>
              <w:rPr>
                <w:rFonts w:hint="eastAsia" w:ascii="宋体" w:hAnsi="宋体" w:cs="Times New Roman"/>
                <w:color w:val="000000"/>
                <w:sz w:val="24"/>
                <w:szCs w:val="24"/>
                <w:lang w:val="en-US" w:eastAsia="zh-CN"/>
              </w:rPr>
              <w:t>供</w:t>
            </w:r>
            <w:r>
              <w:rPr>
                <w:rFonts w:hint="eastAsia" w:ascii="宋体" w:hAnsi="宋体" w:cs="Times New Roman"/>
                <w:color w:val="000000"/>
                <w:sz w:val="24"/>
                <w:szCs w:val="24"/>
                <w:lang w:val="en-US" w:eastAsia="zh-CN"/>
              </w:rPr>
              <w:t>应商近三年（2017至今）的类似业绩（服务合同），每项得4分；最高得12分。</w:t>
            </w:r>
          </w:p>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类似业绩指：与规划环评相关的环评或方案。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2" w:hRule="atLeast"/>
          <w:jc w:val="center"/>
        </w:trPr>
        <w:tc>
          <w:tcPr>
            <w:tcW w:w="598"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技术部分</w:t>
            </w:r>
          </w:p>
        </w:tc>
        <w:tc>
          <w:tcPr>
            <w:tcW w:w="2560"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整体实施方案，占20分</w:t>
            </w:r>
          </w:p>
        </w:tc>
        <w:tc>
          <w:tcPr>
            <w:tcW w:w="6482"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投标人整体服务方案编制科学，工作流程合理，评价要素确定齐全，各个章节深度合理，能够充分满足相关管理部门审批要求和招标人的需求。优秀得14-20分；投标人服务方案编制较科学，工作流程较合理，评价要素确定齐全，各个章节深度能够满足相关管理部门审批要求和招标人的需求。良好得7-13分；投标人服务方案编制简单。一般得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598"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p>
        </w:tc>
        <w:tc>
          <w:tcPr>
            <w:tcW w:w="2560"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组织机构及人员配置，15分</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项目组织机构强大，建立高水平编制队伍，各专题人员配置合理，可确保顺利完成项目，项目负责人具有环评高级工程师职称和环境影响评价工程师资格证书的得6分，只具有环评高级工程师职称或环境影响评价工程师资格证书得3分；大气环境、水环境和生态环境主要专题负责人具有环评高级工程师证书和环境影响评价工程师证书的，每个专题得3分，最高9分，只具有环评高级工程师职称或环境影响评价工程师资格证书的，每个专题得得1.5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8"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p>
        </w:tc>
        <w:tc>
          <w:tcPr>
            <w:tcW w:w="2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对用户需求的理解，服务期及服务质量承诺，占10分</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能按期完成环境影响报告书并组织上报，并且质量保证措施完善，优秀得7-10分，良好得4-6分，一般得1-3分，无不得分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8"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p>
        </w:tc>
        <w:tc>
          <w:tcPr>
            <w:tcW w:w="2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项目关键点分析，占6分</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能找准项目关键点，并提出保障措施，基础分1-3分，优秀得4-6分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8"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p>
        </w:tc>
        <w:tc>
          <w:tcPr>
            <w:tcW w:w="2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项目实施疑点、难点分析，占6分</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能通过规划分析，找出规划实施过程中疑点、难点，并提出解决办法，基础分1-3分，优秀得4-6分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8"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宋体" w:hAnsi="宋体" w:cs="Times New Roman"/>
                <w:color w:val="000000"/>
                <w:sz w:val="24"/>
                <w:szCs w:val="24"/>
                <w:lang w:val="en-US" w:eastAsia="zh-CN"/>
              </w:rPr>
            </w:pPr>
          </w:p>
        </w:tc>
        <w:tc>
          <w:tcPr>
            <w:tcW w:w="25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意见建议、解决措施，占6分</w:t>
            </w:r>
          </w:p>
        </w:tc>
        <w:tc>
          <w:tcPr>
            <w:tcW w:w="64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对园区规划提出合理性建议并提出合理的解决方案，每有1条得2分，最多得6分</w:t>
            </w:r>
          </w:p>
        </w:tc>
      </w:tr>
    </w:tbl>
    <w:p>
      <w:pPr>
        <w:keepNext w:val="0"/>
        <w:keepLines w:val="0"/>
        <w:suppressLineNumbers w:val="0"/>
        <w:snapToGrid w:val="0"/>
        <w:spacing w:before="0" w:beforeAutospacing="0" w:after="0" w:afterAutospacing="0" w:line="320" w:lineRule="exact"/>
        <w:ind w:left="0" w:right="0"/>
        <w:rPr>
          <w:rFonts w:hint="eastAsia" w:ascii="宋体" w:hAnsi="宋体" w:cs="Times New Roman"/>
          <w:color w:val="000000"/>
          <w:sz w:val="24"/>
          <w:szCs w:val="24"/>
          <w:lang w:val="en-US" w:eastAsia="zh-CN"/>
        </w:rPr>
      </w:pPr>
    </w:p>
    <w:p>
      <w:pPr>
        <w:pStyle w:val="5"/>
        <w:keepNext w:val="0"/>
        <w:keepLines w:val="0"/>
        <w:spacing w:line="360" w:lineRule="auto"/>
        <w:jc w:val="center"/>
        <w:rPr>
          <w:rFonts w:hint="eastAsia" w:ascii="宋体" w:hAnsi="宋体"/>
          <w:color w:val="000000"/>
          <w:sz w:val="24"/>
          <w:szCs w:val="24"/>
        </w:rPr>
      </w:pPr>
      <w:bookmarkStart w:id="23" w:name="_Toc3733"/>
    </w:p>
    <w:p>
      <w:pPr>
        <w:pStyle w:val="5"/>
        <w:keepNext w:val="0"/>
        <w:keepLines w:val="0"/>
        <w:spacing w:line="360" w:lineRule="auto"/>
        <w:jc w:val="center"/>
        <w:rPr>
          <w:rFonts w:hint="eastAsia" w:ascii="宋体" w:hAnsi="宋体"/>
          <w:color w:val="000000"/>
          <w:sz w:val="24"/>
          <w:szCs w:val="24"/>
        </w:rPr>
      </w:pPr>
    </w:p>
    <w:p>
      <w:pPr>
        <w:pStyle w:val="5"/>
        <w:keepNext w:val="0"/>
        <w:keepLines w:val="0"/>
        <w:spacing w:line="360" w:lineRule="auto"/>
        <w:jc w:val="center"/>
        <w:rPr>
          <w:rFonts w:ascii="宋体" w:hAnsi="宋体"/>
          <w:color w:val="000000"/>
          <w:sz w:val="24"/>
          <w:szCs w:val="24"/>
          <w:lang w:eastAsia="zh-CN"/>
        </w:rPr>
      </w:pPr>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投标文件格式与要求</w:t>
      </w:r>
      <w:bookmarkEnd w:id="22"/>
      <w:bookmarkEnd w:id="23"/>
    </w:p>
    <w:p>
      <w:pPr>
        <w:rPr>
          <w:sz w:val="24"/>
          <w:szCs w:val="24"/>
          <w:lang w:val="zh-CN"/>
        </w:rPr>
      </w:pPr>
    </w:p>
    <w:p>
      <w:pPr>
        <w:ind w:firstLine="720" w:firstLineChars="300"/>
        <w:rPr>
          <w:sz w:val="24"/>
          <w:szCs w:val="24"/>
          <w:lang w:val="zh-CN"/>
        </w:rPr>
      </w:pPr>
      <w:r>
        <w:rPr>
          <w:rFonts w:hint="eastAsia"/>
          <w:sz w:val="24"/>
          <w:szCs w:val="24"/>
          <w:lang w:val="zh-CN"/>
        </w:rPr>
        <w:t>供应商提供投标文件应当按照以下格式及要求进行编制，且应当不少于以下内容。</w:t>
      </w:r>
    </w:p>
    <w:p>
      <w:pPr>
        <w:spacing w:line="360" w:lineRule="auto"/>
        <w:rPr>
          <w:rFonts w:ascii="宋体" w:hAnsi="宋体"/>
          <w:b/>
          <w:sz w:val="24"/>
          <w:szCs w:val="24"/>
        </w:rPr>
      </w:pPr>
      <w:r>
        <w:rPr>
          <w:rFonts w:ascii="宋体" w:hAnsi="宋体"/>
          <w:b/>
          <w:color w:val="000000"/>
          <w:sz w:val="24"/>
          <w:szCs w:val="24"/>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hint="eastAsia" w:asciiTheme="minorEastAsia" w:hAnsiTheme="minorEastAsia" w:eastAsiaTheme="minorEastAsia"/>
          <w:b/>
          <w:bCs/>
          <w:sz w:val="52"/>
          <w:szCs w:val="52"/>
          <w:lang w:eastAsia="zh-CN"/>
        </w:rPr>
      </w:pPr>
      <w:r>
        <w:rPr>
          <w:rFonts w:hint="eastAsia" w:asciiTheme="minorEastAsia" w:hAnsiTheme="minorEastAsia" w:eastAsiaTheme="minorEastAsia"/>
          <w:b/>
          <w:bCs/>
          <w:sz w:val="52"/>
          <w:szCs w:val="52"/>
          <w:lang w:eastAsia="zh-CN"/>
        </w:rPr>
        <w:t>（项目名称）</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lang w:eastAsia="zh-CN"/>
        </w:rPr>
        <w:t>供应商</w:t>
      </w:r>
      <w:r>
        <w:rPr>
          <w:rFonts w:hint="eastAsia" w:cs="楷体_GB2312" w:asciiTheme="minorEastAsia" w:hAnsiTheme="minorEastAsia" w:eastAsiaTheme="minorEastAsia"/>
          <w:sz w:val="36"/>
          <w:szCs w:val="36"/>
        </w:rPr>
        <w:t>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 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 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 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八．本项目服务人员简表……………………………………………………    （ ）</w:t>
      </w:r>
    </w:p>
    <w:p>
      <w:pPr>
        <w:spacing w:line="360" w:lineRule="auto"/>
        <w:rPr>
          <w:rFonts w:ascii="宋体" w:hAnsi="宋体"/>
          <w:sz w:val="24"/>
          <w:szCs w:val="24"/>
        </w:rPr>
      </w:pPr>
      <w:r>
        <w:rPr>
          <w:rFonts w:hint="eastAsia" w:ascii="宋体" w:hAnsi="宋体"/>
          <w:sz w:val="24"/>
          <w:szCs w:val="24"/>
        </w:rPr>
        <w:t>九.分项报价明细表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w:t>
      </w:r>
      <w:r>
        <w:rPr>
          <w:rFonts w:hint="eastAsia" w:ascii="宋体" w:hAnsi="宋体"/>
          <w:sz w:val="24"/>
          <w:szCs w:val="24"/>
          <w:lang w:eastAsia="zh-CN"/>
        </w:rPr>
        <w:t>供应商</w:t>
      </w:r>
      <w:r>
        <w:rPr>
          <w:rFonts w:hint="eastAsia" w:ascii="宋体" w:hAnsi="宋体"/>
          <w:sz w:val="24"/>
          <w:szCs w:val="24"/>
        </w:rPr>
        <w:t>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w:t>
      </w:r>
      <w:r>
        <w:rPr>
          <w:rFonts w:hint="eastAsia" w:ascii="宋体" w:hAnsi="宋体"/>
          <w:sz w:val="24"/>
          <w:szCs w:val="24"/>
          <w:lang w:eastAsia="zh-CN"/>
        </w:rPr>
        <w:t>供应商</w:t>
      </w:r>
      <w:r>
        <w:rPr>
          <w:rFonts w:hint="eastAsia" w:ascii="宋体" w:hAnsi="宋体"/>
          <w:sz w:val="24"/>
          <w:szCs w:val="24"/>
        </w:rPr>
        <w:t>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十六.缴纳增值税、营业税或企业所得税的凭据</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十七.缴纳社会保险的凭据………………………………………</w:t>
      </w:r>
      <w:r>
        <w:rPr>
          <w:rFonts w:ascii="宋体" w:hAnsi="宋体"/>
          <w:sz w:val="24"/>
          <w:szCs w:val="24"/>
        </w:rPr>
        <w:t>…………</w:t>
      </w:r>
      <w:r>
        <w:rPr>
          <w:rFonts w:hint="eastAsia" w:ascii="宋体" w:hAnsi="宋体"/>
          <w:sz w:val="24"/>
          <w:szCs w:val="24"/>
        </w:rPr>
        <w:t>…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w:t>
      </w:r>
      <w:r>
        <w:rPr>
          <w:rFonts w:hint="eastAsia" w:ascii="宋体" w:hAnsi="宋体"/>
          <w:sz w:val="24"/>
          <w:szCs w:val="24"/>
          <w:lang w:eastAsia="zh-CN"/>
        </w:rPr>
        <w:t>一</w:t>
      </w:r>
      <w:r>
        <w:rPr>
          <w:rFonts w:hint="eastAsia" w:ascii="宋体" w:hAnsi="宋体"/>
          <w:sz w:val="24"/>
          <w:szCs w:val="24"/>
        </w:rPr>
        <w:t>.残疾人福利性单位声明函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w:t>
      </w:r>
      <w:r>
        <w:rPr>
          <w:rFonts w:hint="eastAsia" w:ascii="宋体" w:hAnsi="宋体"/>
          <w:sz w:val="24"/>
          <w:szCs w:val="24"/>
          <w:lang w:eastAsia="zh-CN"/>
        </w:rPr>
        <w:t>二</w:t>
      </w:r>
      <w:r>
        <w:rPr>
          <w:rFonts w:hint="eastAsia" w:ascii="宋体" w:hAnsi="宋体"/>
          <w:sz w:val="24"/>
          <w:szCs w:val="24"/>
        </w:rPr>
        <w:t>.各类证明材料…………………………………………………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24" w:name="_Toc482026547"/>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格式三：</w:t>
      </w:r>
      <w:bookmarkEnd w:id="24"/>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lang w:eastAsia="zh-CN"/>
        </w:rPr>
        <w:t>鄂尔多斯市政府采购中心鄂托克旗分中心</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 xml:space="preserve">）招标文件要求，经我方 </w:t>
      </w:r>
      <w:r>
        <w:rPr>
          <w:rFonts w:hint="eastAsia" w:ascii="宋体" w:hAnsi="宋体"/>
          <w:sz w:val="24"/>
          <w:szCs w:val="24"/>
          <w:u w:val="single"/>
        </w:rPr>
        <w:t>（</w:t>
      </w:r>
      <w:r>
        <w:rPr>
          <w:rFonts w:hint="eastAsia" w:ascii="宋体" w:hAnsi="宋体"/>
          <w:sz w:val="24"/>
          <w:szCs w:val="24"/>
          <w:u w:val="single"/>
          <w:lang w:eastAsia="zh-CN"/>
        </w:rPr>
        <w:t>供应商</w:t>
      </w:r>
      <w:r>
        <w:rPr>
          <w:rFonts w:hint="eastAsia" w:ascii="宋体" w:hAnsi="宋体"/>
          <w:sz w:val="24"/>
          <w:szCs w:val="24"/>
          <w:u w:val="single"/>
        </w:rPr>
        <w:t xml:space="preserve">名称） </w:t>
      </w:r>
      <w:r>
        <w:rPr>
          <w:rFonts w:hint="eastAsia" w:ascii="宋体" w:hAnsi="宋体"/>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法人签字：</w:t>
      </w:r>
    </w:p>
    <w:p>
      <w:pPr>
        <w:adjustRightInd w:val="0"/>
        <w:snapToGrid w:val="0"/>
        <w:spacing w:line="360" w:lineRule="auto"/>
        <w:ind w:firstLine="720" w:firstLineChars="300"/>
        <w:rPr>
          <w:rFonts w:ascii="宋体" w:hAnsi="宋体"/>
          <w:sz w:val="24"/>
          <w:szCs w:val="24"/>
          <w:u w:val="single"/>
        </w:rPr>
      </w:pPr>
      <w:r>
        <w:rPr>
          <w:rFonts w:hint="eastAsia" w:ascii="宋体" w:hAnsi="宋体"/>
          <w:sz w:val="24"/>
          <w:szCs w:val="24"/>
          <w:lang w:eastAsia="zh-CN"/>
        </w:rPr>
        <w:t>供应商</w:t>
      </w:r>
      <w:r>
        <w:rPr>
          <w:rFonts w:hint="eastAsia" w:ascii="宋体" w:hAnsi="宋体"/>
          <w:sz w:val="24"/>
          <w:szCs w:val="24"/>
        </w:rPr>
        <w:t>法人授权代表签字：（加盖公章）            年  月  日</w:t>
      </w:r>
      <w:r>
        <w:rPr>
          <w:rFonts w:ascii="宋体" w:hAnsi="宋体"/>
          <w:b/>
          <w:bCs/>
          <w:kern w:val="0"/>
          <w:sz w:val="24"/>
          <w:szCs w:val="24"/>
          <w:lang w:val="zh-CN"/>
        </w:rPr>
        <w:br w:type="page"/>
      </w:r>
    </w:p>
    <w:p>
      <w:pPr>
        <w:adjustRightInd w:val="0"/>
        <w:snapToGrid w:val="0"/>
        <w:spacing w:line="360" w:lineRule="auto"/>
        <w:jc w:val="left"/>
        <w:rPr>
          <w:rFonts w:ascii="宋体" w:hAnsi="宋体"/>
          <w:sz w:val="24"/>
          <w:szCs w:val="24"/>
        </w:rPr>
      </w:pPr>
      <w:r>
        <w:rPr>
          <w:rFonts w:hint="eastAsia" w:hAnsi="宋体"/>
          <w:b/>
          <w:bCs/>
          <w:sz w:val="24"/>
          <w:szCs w:val="24"/>
        </w:rPr>
        <w:t>格式四：</w:t>
      </w:r>
      <w:r>
        <w:rPr>
          <w:rFonts w:hint="eastAsia" w:ascii="宋体" w:hAnsi="宋体"/>
          <w:sz w:val="24"/>
          <w:szCs w:val="24"/>
        </w:rPr>
        <w:t xml:space="preserve">                   </w:t>
      </w:r>
    </w:p>
    <w:p>
      <w:pPr>
        <w:adjustRightInd w:val="0"/>
        <w:snapToGrid w:val="0"/>
        <w:spacing w:line="360" w:lineRule="auto"/>
        <w:jc w:val="center"/>
        <w:rPr>
          <w:rFonts w:ascii="宋体" w:hAnsi="宋体"/>
          <w:b/>
          <w:sz w:val="24"/>
          <w:szCs w:val="24"/>
        </w:rPr>
      </w:pPr>
      <w:r>
        <w:rPr>
          <w:rFonts w:hint="eastAsia" w:ascii="宋体" w:hAnsi="宋体"/>
          <w:sz w:val="24"/>
          <w:szCs w:val="24"/>
        </w:rPr>
        <w:t>开标一览表</w:t>
      </w:r>
    </w:p>
    <w:p>
      <w:pPr>
        <w:pStyle w:val="17"/>
        <w:spacing w:line="360" w:lineRule="auto"/>
        <w:ind w:left="57" w:right="57" w:firstLine="57"/>
        <w:rPr>
          <w:rFonts w:hAnsi="宋体"/>
          <w:bCs/>
          <w:sz w:val="24"/>
          <w:szCs w:val="24"/>
        </w:rPr>
      </w:pPr>
    </w:p>
    <w:p>
      <w:pPr>
        <w:pStyle w:val="17"/>
        <w:spacing w:line="360" w:lineRule="auto"/>
        <w:ind w:left="57" w:right="57" w:firstLine="57"/>
        <w:rPr>
          <w:rFonts w:hAnsi="宋体"/>
          <w:sz w:val="24"/>
          <w:szCs w:val="24"/>
        </w:rPr>
      </w:pPr>
      <w:r>
        <w:rPr>
          <w:rFonts w:hint="eastAsia" w:hAnsi="宋体"/>
          <w:sz w:val="24"/>
          <w:szCs w:val="24"/>
          <w:lang w:eastAsia="zh-CN"/>
        </w:rPr>
        <w:t>供应商</w:t>
      </w:r>
      <w:r>
        <w:rPr>
          <w:rFonts w:hint="eastAsia" w:hAnsi="宋体"/>
          <w:sz w:val="24"/>
          <w:szCs w:val="24"/>
        </w:rPr>
        <w:t>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779" w:type="dxa"/>
            <w:vAlign w:val="center"/>
          </w:tcPr>
          <w:p>
            <w:pPr>
              <w:keepNext w:val="0"/>
              <w:keepLines w:val="0"/>
              <w:suppressLineNumbers w:val="0"/>
              <w:spacing w:before="0" w:beforeAutospacing="0" w:after="0" w:afterAutospacing="0" w:line="360" w:lineRule="auto"/>
              <w:ind w:left="0" w:right="0" w:firstLine="240" w:firstLineChars="100"/>
              <w:jc w:val="center"/>
              <w:rPr>
                <w:rFonts w:hint="default" w:ascii="宋体" w:hAnsi="宋体"/>
                <w:sz w:val="24"/>
                <w:szCs w:val="24"/>
              </w:rPr>
            </w:pPr>
            <w:r>
              <w:rPr>
                <w:rFonts w:hint="eastAsia" w:ascii="宋体" w:hAnsi="宋体"/>
                <w:sz w:val="24"/>
                <w:szCs w:val="24"/>
              </w:rPr>
              <w:t>投标总报价（元）</w:t>
            </w:r>
          </w:p>
        </w:tc>
        <w:tc>
          <w:tcPr>
            <w:tcW w:w="384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szCs w:val="24"/>
              </w:rPr>
            </w:pPr>
            <w:r>
              <w:rPr>
                <w:rFonts w:hint="eastAsia" w:ascii="宋体" w:hAnsi="宋体"/>
                <w:sz w:val="24"/>
                <w:szCs w:val="24"/>
              </w:rPr>
              <w:t>大写：</w:t>
            </w:r>
          </w:p>
        </w:tc>
        <w:tc>
          <w:tcPr>
            <w:tcW w:w="3849" w:type="dxa"/>
            <w:vMerge w:val="restart"/>
            <w:vAlign w:val="center"/>
          </w:tcPr>
          <w:p>
            <w:pPr>
              <w:pStyle w:val="49"/>
              <w:keepNext w:val="0"/>
              <w:keepLines w:val="0"/>
              <w:suppressLineNumbers w:val="0"/>
              <w:spacing w:before="0" w:beforeAutospacing="0" w:after="0" w:afterAutospacing="0"/>
              <w:ind w:left="0" w:right="0" w:firstLine="0" w:firstLineChars="0"/>
              <w:jc w:val="center"/>
              <w:rPr>
                <w:rFonts w:hint="eastAsia" w:ascii="宋体" w:hAnsi="宋体" w:eastAsia="宋体"/>
                <w:sz w:val="24"/>
                <w:szCs w:val="24"/>
                <w:u w:val="single"/>
                <w:lang w:eastAsia="zh-CN"/>
              </w:rPr>
            </w:pP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      </w:t>
            </w:r>
            <w:r>
              <w:rPr>
                <w:rFonts w:hint="eastAsia" w:ascii="宋体" w:hAnsi="宋体"/>
                <w:sz w:val="24"/>
                <w:szCs w:val="24"/>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szCs w:val="24"/>
              </w:rPr>
            </w:pPr>
            <w:r>
              <w:rPr>
                <w:rFonts w:hint="eastAsia" w:ascii="宋体" w:hAnsi="宋体"/>
                <w:sz w:val="24"/>
                <w:szCs w:val="24"/>
              </w:rPr>
              <w:t>小写：</w:t>
            </w:r>
          </w:p>
        </w:tc>
        <w:tc>
          <w:tcPr>
            <w:tcW w:w="3849"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hint="default"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w:t>
      </w:r>
      <w:r>
        <w:rPr>
          <w:rFonts w:hint="eastAsia" w:ascii="宋体" w:hAnsi="宋体" w:cs="Courier New"/>
          <w:kern w:val="0"/>
          <w:sz w:val="24"/>
          <w:szCs w:val="24"/>
          <w:lang w:eastAsia="zh-CN"/>
        </w:rPr>
        <w:t>供应商</w:t>
      </w:r>
      <w:r>
        <w:rPr>
          <w:rFonts w:hint="eastAsia" w:ascii="宋体" w:hAnsi="宋体" w:cs="Courier New"/>
          <w:kern w:val="0"/>
          <w:sz w:val="24"/>
          <w:szCs w:val="24"/>
        </w:rPr>
        <w:t>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b/>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pStyle w:val="6"/>
        <w:keepNext w:val="0"/>
        <w:keepLines w:val="0"/>
        <w:spacing w:line="360" w:lineRule="auto"/>
        <w:rPr>
          <w:rFonts w:ascii="宋体" w:hAnsi="宋体" w:eastAsia="宋体"/>
          <w:sz w:val="24"/>
          <w:szCs w:val="24"/>
          <w:lang w:eastAsia="zh-CN"/>
        </w:rPr>
      </w:pPr>
      <w:bookmarkStart w:id="25" w:name="_Toc482026549"/>
      <w:r>
        <w:rPr>
          <w:rFonts w:ascii="宋体" w:hAnsi="宋体" w:eastAsia="宋体"/>
          <w:sz w:val="24"/>
          <w:szCs w:val="24"/>
          <w:lang w:eastAsia="zh-CN"/>
        </w:rPr>
        <w:br w:type="page"/>
      </w:r>
    </w:p>
    <w:bookmarkEnd w:id="25"/>
    <w:p>
      <w:pPr>
        <w:spacing w:line="360" w:lineRule="auto"/>
        <w:rPr>
          <w:rFonts w:asciiTheme="minorEastAsia" w:hAnsiTheme="minorEastAsia" w:eastAsiaTheme="minorEastAsia"/>
          <w:b/>
          <w:sz w:val="24"/>
          <w:szCs w:val="24"/>
        </w:rPr>
      </w:pPr>
      <w:bookmarkStart w:id="26" w:name="_Toc491862100"/>
      <w:r>
        <w:rPr>
          <w:rFonts w:hint="eastAsia" w:asciiTheme="minorEastAsia" w:hAnsiTheme="minorEastAsia" w:eastAsiaTheme="minorEastAsia"/>
          <w:b/>
          <w:sz w:val="24"/>
          <w:szCs w:val="24"/>
        </w:rPr>
        <w:t>格式五：</w:t>
      </w:r>
      <w:bookmarkStart w:id="27" w:name="_Toc496001220"/>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 xml:space="preserve">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w:t>
      </w: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keepNext w:val="0"/>
              <w:keepLines w:val="0"/>
              <w:suppressLineNumbers w:val="0"/>
              <w:spacing w:before="0" w:beforeAutospacing="0" w:after="0" w:afterAutospacing="0"/>
              <w:ind w:left="0" w:right="0"/>
              <w:jc w:val="center"/>
              <w:rPr>
                <w:rFonts w:hint="default" w:ascii="宋体" w:hAnsi="宋体"/>
                <w:sz w:val="24"/>
                <w:szCs w:val="24"/>
              </w:rPr>
            </w:pPr>
          </w:p>
          <w:p>
            <w:pPr>
              <w:keepNext w:val="0"/>
              <w:keepLines w:val="0"/>
              <w:suppressLineNumbers w:val="0"/>
              <w:spacing w:before="0" w:beforeAutospacing="0" w:after="0" w:afterAutospacing="0"/>
              <w:ind w:left="0" w:right="0"/>
              <w:rPr>
                <w:rFonts w:hint="default" w:ascii="宋体" w:hAnsi="宋体"/>
                <w:sz w:val="24"/>
                <w:szCs w:val="24"/>
              </w:rPr>
            </w:pPr>
          </w:p>
          <w:p>
            <w:pPr>
              <w:keepNext w:val="0"/>
              <w:keepLines w:val="0"/>
              <w:suppressLineNumbers w:val="0"/>
              <w:spacing w:before="0" w:beforeAutospacing="0" w:after="0" w:afterAutospacing="0"/>
              <w:ind w:left="0" w:right="0" w:firstLine="960" w:firstLineChars="400"/>
              <w:rPr>
                <w:rFonts w:hint="default" w:ascii="宋体" w:hAnsi="宋体"/>
                <w:sz w:val="24"/>
                <w:szCs w:val="24"/>
              </w:rPr>
            </w:pPr>
            <w:r>
              <w:rPr>
                <w:rFonts w:hint="eastAsia" w:ascii="宋体" w:hAnsi="宋体"/>
                <w:sz w:val="24"/>
                <w:szCs w:val="24"/>
              </w:rPr>
              <w:t>法定代表人身份证扫描件</w:t>
            </w:r>
          </w:p>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正面</w:t>
            </w:r>
          </w:p>
        </w:tc>
        <w:tc>
          <w:tcPr>
            <w:tcW w:w="4814" w:type="dxa"/>
          </w:tcPr>
          <w:p>
            <w:pPr>
              <w:keepNext w:val="0"/>
              <w:keepLines w:val="0"/>
              <w:suppressLineNumbers w:val="0"/>
              <w:spacing w:before="0" w:beforeAutospacing="0" w:after="0" w:afterAutospacing="0"/>
              <w:ind w:left="0" w:right="0"/>
              <w:jc w:val="center"/>
              <w:rPr>
                <w:rFonts w:hint="default" w:ascii="宋体" w:hAnsi="宋体"/>
                <w:sz w:val="24"/>
                <w:szCs w:val="24"/>
              </w:rPr>
            </w:pPr>
          </w:p>
          <w:p>
            <w:pPr>
              <w:keepNext w:val="0"/>
              <w:keepLines w:val="0"/>
              <w:suppressLineNumbers w:val="0"/>
              <w:spacing w:before="0" w:beforeAutospacing="0" w:after="0" w:afterAutospacing="0"/>
              <w:ind w:left="0" w:right="0"/>
              <w:rPr>
                <w:rFonts w:hint="default" w:ascii="宋体" w:hAnsi="宋体"/>
                <w:sz w:val="24"/>
                <w:szCs w:val="24"/>
              </w:rPr>
            </w:pPr>
          </w:p>
          <w:p>
            <w:pPr>
              <w:keepNext w:val="0"/>
              <w:keepLines w:val="0"/>
              <w:suppressLineNumbers w:val="0"/>
              <w:spacing w:before="0" w:beforeAutospacing="0" w:after="0" w:afterAutospacing="0"/>
              <w:ind w:left="0" w:right="0" w:firstLine="960" w:firstLineChars="400"/>
              <w:rPr>
                <w:rFonts w:hint="default" w:ascii="宋体" w:hAnsi="宋体"/>
                <w:sz w:val="24"/>
                <w:szCs w:val="24"/>
              </w:rPr>
            </w:pPr>
            <w:r>
              <w:rPr>
                <w:rFonts w:hint="eastAsia" w:ascii="宋体" w:hAnsi="宋体"/>
                <w:sz w:val="24"/>
                <w:szCs w:val="24"/>
              </w:rPr>
              <w:t>法定代表人身份证扫描件</w:t>
            </w:r>
          </w:p>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w:t>
      </w: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keepNext w:val="0"/>
              <w:keepLines w:val="0"/>
              <w:suppressLineNumbers w:val="0"/>
              <w:spacing w:before="0" w:beforeAutospacing="0" w:after="0" w:afterAutospacing="0"/>
              <w:ind w:left="0" w:right="0"/>
              <w:jc w:val="center"/>
              <w:rPr>
                <w:rFonts w:hint="default" w:ascii="宋体" w:hAnsi="宋体"/>
                <w:sz w:val="24"/>
                <w:szCs w:val="24"/>
              </w:rPr>
            </w:pPr>
          </w:p>
          <w:p>
            <w:pPr>
              <w:keepNext w:val="0"/>
              <w:keepLines w:val="0"/>
              <w:suppressLineNumbers w:val="0"/>
              <w:spacing w:before="0" w:beforeAutospacing="0" w:after="0" w:afterAutospacing="0"/>
              <w:ind w:left="0" w:right="0"/>
              <w:rPr>
                <w:rFonts w:hint="default" w:ascii="宋体" w:hAnsi="宋体"/>
                <w:sz w:val="24"/>
                <w:szCs w:val="24"/>
              </w:rPr>
            </w:pPr>
          </w:p>
          <w:p>
            <w:pPr>
              <w:keepNext w:val="0"/>
              <w:keepLines w:val="0"/>
              <w:suppressLineNumbers w:val="0"/>
              <w:spacing w:before="0" w:beforeAutospacing="0" w:after="0" w:afterAutospacing="0"/>
              <w:ind w:left="0" w:right="0" w:firstLine="960" w:firstLineChars="400"/>
              <w:rPr>
                <w:rFonts w:hint="default"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正面</w:t>
            </w:r>
          </w:p>
        </w:tc>
        <w:tc>
          <w:tcPr>
            <w:tcW w:w="4814" w:type="dxa"/>
          </w:tcPr>
          <w:p>
            <w:pPr>
              <w:keepNext w:val="0"/>
              <w:keepLines w:val="0"/>
              <w:suppressLineNumbers w:val="0"/>
              <w:spacing w:before="0" w:beforeAutospacing="0" w:after="0" w:afterAutospacing="0"/>
              <w:ind w:left="0" w:right="0"/>
              <w:jc w:val="center"/>
              <w:rPr>
                <w:rFonts w:hint="default" w:ascii="宋体" w:hAnsi="宋体"/>
                <w:sz w:val="24"/>
                <w:szCs w:val="24"/>
              </w:rPr>
            </w:pPr>
          </w:p>
          <w:p>
            <w:pPr>
              <w:keepNext w:val="0"/>
              <w:keepLines w:val="0"/>
              <w:suppressLineNumbers w:val="0"/>
              <w:spacing w:before="0" w:beforeAutospacing="0" w:after="0" w:afterAutospacing="0"/>
              <w:ind w:left="0" w:right="0"/>
              <w:rPr>
                <w:rFonts w:hint="default" w:ascii="宋体" w:hAnsi="宋体"/>
                <w:sz w:val="24"/>
                <w:szCs w:val="24"/>
              </w:rPr>
            </w:pPr>
          </w:p>
          <w:p>
            <w:pPr>
              <w:keepNext w:val="0"/>
              <w:keepLines w:val="0"/>
              <w:suppressLineNumbers w:val="0"/>
              <w:spacing w:before="0" w:beforeAutospacing="0" w:after="0" w:afterAutospacing="0"/>
              <w:ind w:left="0" w:right="0" w:firstLine="960" w:firstLineChars="400"/>
              <w:rPr>
                <w:rFonts w:hint="default"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hint="default"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r>
        <w:rPr>
          <w:rFonts w:asciiTheme="minorEastAsia" w:hAnsiTheme="minorEastAsia" w:eastAsiaTheme="minorEastAsia"/>
          <w:sz w:val="24"/>
          <w:szCs w:val="24"/>
        </w:rPr>
        <w:br w:type="page"/>
      </w:r>
    </w:p>
    <w:p>
      <w:pPr>
        <w:spacing w:line="360" w:lineRule="auto"/>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格式七：</w:t>
      </w:r>
      <w:bookmarkEnd w:id="27"/>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注：本授权委托书需由</w:t>
      </w: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 xml:space="preserve">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7"/>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供应商</w:t>
      </w:r>
      <w:r>
        <w:rPr>
          <w:rFonts w:asciiTheme="minorEastAsia" w:hAnsiTheme="minorEastAsia" w:eastAsiaTheme="minorEastAsia"/>
          <w:sz w:val="24"/>
          <w:szCs w:val="24"/>
        </w:rPr>
        <w:t>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hint="eastAsia" w:asciiTheme="minorEastAsia" w:hAnsiTheme="minorEastAsia" w:eastAsiaTheme="minorEastAsia"/>
          <w:sz w:val="24"/>
          <w:szCs w:val="24"/>
          <w:lang w:eastAsia="zh-CN"/>
        </w:rPr>
        <w:t>棋盘井镇已征收房屋拆除项目</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2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r>
              <w:rPr>
                <w:rFonts w:hint="eastAsia"/>
                <w:sz w:val="24"/>
                <w:szCs w:val="24"/>
                <w:lang w:val="zh-CN"/>
              </w:rPr>
              <w:t>姓名</w:t>
            </w: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r>
              <w:rPr>
                <w:rFonts w:hint="eastAsia"/>
                <w:sz w:val="24"/>
                <w:szCs w:val="24"/>
                <w:lang w:val="zh-CN"/>
              </w:rPr>
              <w:t>年龄</w:t>
            </w: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r>
              <w:rPr>
                <w:rFonts w:hint="eastAsia"/>
                <w:sz w:val="24"/>
                <w:szCs w:val="24"/>
                <w:lang w:val="zh-CN"/>
              </w:rPr>
              <w:t>取得相关证书</w:t>
            </w: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r>
              <w:rPr>
                <w:rFonts w:hint="eastAsia"/>
                <w:sz w:val="24"/>
                <w:szCs w:val="24"/>
                <w:lang w:val="zh-CN"/>
              </w:rPr>
              <w:t>职务</w:t>
            </w: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r>
              <w:rPr>
                <w:rFonts w:hint="eastAsia"/>
                <w:sz w:val="24"/>
                <w:szCs w:val="24"/>
                <w:lang w:val="zh-CN"/>
              </w:rPr>
              <w:t>学历</w:t>
            </w: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r>
              <w:rPr>
                <w:rFonts w:hint="eastAsia"/>
                <w:sz w:val="24"/>
                <w:szCs w:val="24"/>
                <w:lang w:val="zh-CN"/>
              </w:rPr>
              <w:t>从事本工作年限</w:t>
            </w: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r>
              <w:rPr>
                <w:rFonts w:hint="eastAsia"/>
                <w:sz w:val="24"/>
                <w:szCs w:val="24"/>
                <w:lang w:val="zh-CN"/>
              </w:rPr>
              <w:t>职责分配</w:t>
            </w: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keepNext w:val="0"/>
              <w:keepLines w:val="0"/>
              <w:suppressLineNumbers w:val="0"/>
              <w:spacing w:before="0" w:beforeAutospacing="0" w:after="0" w:afterAutospacing="0"/>
              <w:ind w:left="0" w:right="0"/>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0"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993"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1275"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851"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c>
          <w:tcPr>
            <w:tcW w:w="2148" w:type="dxa"/>
            <w:vAlign w:val="center"/>
          </w:tcPr>
          <w:p>
            <w:pPr>
              <w:keepNext w:val="0"/>
              <w:keepLines w:val="0"/>
              <w:suppressLineNumbers w:val="0"/>
              <w:spacing w:before="0" w:beforeAutospacing="0" w:after="0" w:afterAutospacing="0"/>
              <w:ind w:left="0" w:right="0"/>
              <w:jc w:val="center"/>
              <w:rPr>
                <w:rFonts w:hint="default"/>
                <w:sz w:val="24"/>
                <w:szCs w:val="24"/>
                <w:lang w:val="zh-CN"/>
              </w:rPr>
            </w:pPr>
          </w:p>
        </w:tc>
      </w:tr>
    </w:tbl>
    <w:p>
      <w:pPr>
        <w:ind w:firstLine="120" w:firstLineChars="50"/>
        <w:rPr>
          <w:rFonts w:ascii="宋体" w:hAnsi="宋体"/>
          <w:sz w:val="24"/>
          <w:szCs w:val="24"/>
        </w:rPr>
      </w:pPr>
    </w:p>
    <w:p>
      <w:pPr>
        <w:rPr>
          <w:lang w:val="zh-CN"/>
        </w:rPr>
      </w:pPr>
      <w:r>
        <w:rPr>
          <w:rFonts w:hint="eastAsia" w:ascii="宋体" w:hAnsi="宋体"/>
          <w:sz w:val="24"/>
          <w:szCs w:val="24"/>
          <w:lang w:val="zh-CN"/>
        </w:rPr>
        <w:t>注：供应商在本表后附人员证书等复印件。</w:t>
      </w:r>
    </w:p>
    <w:p>
      <w:pPr>
        <w:widowControl/>
        <w:jc w:val="left"/>
        <w:rPr>
          <w:lang w:val="zh-CN"/>
        </w:rPr>
      </w:pPr>
      <w:r>
        <w:rPr>
          <w:lang w:val="zh-CN"/>
        </w:rPr>
        <w:br w:type="page"/>
      </w:r>
    </w:p>
    <w:p>
      <w:pPr>
        <w:adjustRightInd w:val="0"/>
        <w:snapToGrid w:val="0"/>
        <w:spacing w:line="360" w:lineRule="auto"/>
        <w:jc w:val="left"/>
        <w:rPr>
          <w:rFonts w:hAnsi="宋体"/>
          <w:b/>
          <w:bCs/>
          <w:sz w:val="24"/>
          <w:szCs w:val="24"/>
        </w:rPr>
      </w:pPr>
      <w:r>
        <w:rPr>
          <w:rFonts w:hint="eastAsia" w:hAnsi="宋体"/>
          <w:b/>
          <w:bCs/>
          <w:sz w:val="24"/>
          <w:szCs w:val="24"/>
        </w:rPr>
        <w:t>格式十一：</w:t>
      </w:r>
      <w:bookmarkEnd w:id="26"/>
      <w:r>
        <w:rPr>
          <w:rFonts w:hint="eastAsia" w:hAnsi="宋体"/>
          <w:b/>
          <w:bCs/>
          <w:sz w:val="24"/>
          <w:szCs w:val="24"/>
        </w:rPr>
        <w:t xml:space="preserve"> </w:t>
      </w:r>
    </w:p>
    <w:p>
      <w:pPr>
        <w:adjustRightInd w:val="0"/>
        <w:snapToGrid w:val="0"/>
        <w:spacing w:line="360" w:lineRule="auto"/>
        <w:ind w:firstLine="3960" w:firstLineChars="1650"/>
        <w:jc w:val="left"/>
        <w:rPr>
          <w:rFonts w:ascii="宋体" w:hAnsi="宋体" w:cs="Courier New"/>
          <w:kern w:val="0"/>
          <w:sz w:val="24"/>
          <w:szCs w:val="24"/>
        </w:rPr>
      </w:pPr>
      <w:r>
        <w:rPr>
          <w:rFonts w:hint="eastAsia" w:ascii="宋体" w:hAnsi="宋体" w:cs="Courier New"/>
          <w:kern w:val="0"/>
          <w:sz w:val="24"/>
          <w:szCs w:val="24"/>
        </w:rPr>
        <w:t>分项报价明细表</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序号</w:t>
            </w:r>
          </w:p>
        </w:tc>
        <w:tc>
          <w:tcPr>
            <w:tcW w:w="2010" w:type="dxa"/>
            <w:tcBorders>
              <w:top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服务项目</w:t>
            </w:r>
          </w:p>
        </w:tc>
        <w:tc>
          <w:tcPr>
            <w:tcW w:w="1920" w:type="dxa"/>
            <w:tcBorders>
              <w:top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主要服务内容</w:t>
            </w:r>
          </w:p>
        </w:tc>
        <w:tc>
          <w:tcPr>
            <w:tcW w:w="1498" w:type="dxa"/>
            <w:tcBorders>
              <w:top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单价（元）</w:t>
            </w:r>
          </w:p>
        </w:tc>
        <w:tc>
          <w:tcPr>
            <w:tcW w:w="1415" w:type="dxa"/>
            <w:tcBorders>
              <w:top w:val="single" w:color="auto" w:sz="4" w:space="0"/>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总价（元）</w:t>
            </w:r>
          </w:p>
        </w:tc>
        <w:tc>
          <w:tcPr>
            <w:tcW w:w="766" w:type="dxa"/>
            <w:tcBorders>
              <w:top w:val="single" w:color="auto" w:sz="4" w:space="0"/>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default" w:ascii="宋体" w:hAnsi="宋体" w:cs="Courier New"/>
                <w:kern w:val="0"/>
                <w:sz w:val="24"/>
                <w:szCs w:val="24"/>
              </w:rPr>
              <w:t>1</w:t>
            </w:r>
          </w:p>
        </w:tc>
        <w:tc>
          <w:tcPr>
            <w:tcW w:w="2010" w:type="dxa"/>
            <w:vAlign w:val="center"/>
          </w:tcPr>
          <w:p>
            <w:pPr>
              <w:keepNext w:val="0"/>
              <w:keepLines w:val="0"/>
              <w:suppressLineNumbers w:val="0"/>
              <w:adjustRightInd w:val="0"/>
              <w:snapToGrid w:val="0"/>
              <w:spacing w:before="0" w:beforeAutospacing="0" w:after="0" w:afterAutospacing="0" w:line="360" w:lineRule="auto"/>
              <w:ind w:left="-11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default" w:ascii="宋体" w:hAnsi="宋体" w:cs="Courier New"/>
                <w:kern w:val="0"/>
                <w:sz w:val="24"/>
                <w:szCs w:val="24"/>
              </w:rPr>
              <w:t>2</w:t>
            </w:r>
          </w:p>
        </w:tc>
        <w:tc>
          <w:tcPr>
            <w:tcW w:w="2010" w:type="dxa"/>
            <w:vAlign w:val="center"/>
          </w:tcPr>
          <w:p>
            <w:pPr>
              <w:keepNext w:val="0"/>
              <w:keepLines w:val="0"/>
              <w:suppressLineNumbers w:val="0"/>
              <w:adjustRightInd w:val="0"/>
              <w:snapToGrid w:val="0"/>
              <w:spacing w:before="0" w:beforeAutospacing="0" w:after="0" w:afterAutospacing="0" w:line="360" w:lineRule="auto"/>
              <w:ind w:left="-11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default" w:ascii="宋体" w:hAnsi="宋体" w:cs="Courier New"/>
                <w:kern w:val="0"/>
                <w:sz w:val="24"/>
                <w:szCs w:val="24"/>
              </w:rPr>
              <w:t>3</w:t>
            </w:r>
          </w:p>
        </w:tc>
        <w:tc>
          <w:tcPr>
            <w:tcW w:w="2010" w:type="dxa"/>
            <w:vAlign w:val="center"/>
          </w:tcPr>
          <w:p>
            <w:pPr>
              <w:keepNext w:val="0"/>
              <w:keepLines w:val="0"/>
              <w:suppressLineNumbers w:val="0"/>
              <w:adjustRightInd w:val="0"/>
              <w:snapToGrid w:val="0"/>
              <w:spacing w:before="0" w:beforeAutospacing="0" w:after="0" w:afterAutospacing="0" w:line="360" w:lineRule="auto"/>
              <w:ind w:left="-11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default" w:ascii="宋体" w:hAnsi="宋体" w:cs="Courier New"/>
                <w:kern w:val="0"/>
                <w:sz w:val="24"/>
                <w:szCs w:val="24"/>
              </w:rPr>
              <w:t>4</w:t>
            </w:r>
          </w:p>
        </w:tc>
        <w:tc>
          <w:tcPr>
            <w:tcW w:w="2010" w:type="dxa"/>
            <w:vAlign w:val="center"/>
          </w:tcPr>
          <w:p>
            <w:pPr>
              <w:keepNext w:val="0"/>
              <w:keepLines w:val="0"/>
              <w:suppressLineNumbers w:val="0"/>
              <w:adjustRightInd w:val="0"/>
              <w:snapToGrid w:val="0"/>
              <w:spacing w:before="0" w:beforeAutospacing="0" w:after="0" w:afterAutospacing="0" w:line="360" w:lineRule="auto"/>
              <w:ind w:left="-11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Courier New"/>
                <w:kern w:val="0"/>
                <w:sz w:val="24"/>
                <w:szCs w:val="24"/>
              </w:rPr>
            </w:pPr>
            <w:r>
              <w:rPr>
                <w:rFonts w:hint="eastAsia" w:ascii="宋体" w:hAnsi="宋体" w:cs="Courier New"/>
                <w:kern w:val="0"/>
                <w:sz w:val="24"/>
                <w:szCs w:val="24"/>
              </w:rPr>
              <w:t>…</w:t>
            </w:r>
          </w:p>
        </w:tc>
        <w:tc>
          <w:tcPr>
            <w:tcW w:w="2010" w:type="dxa"/>
            <w:vAlign w:val="center"/>
          </w:tcPr>
          <w:p>
            <w:pPr>
              <w:keepNext w:val="0"/>
              <w:keepLines w:val="0"/>
              <w:suppressLineNumbers w:val="0"/>
              <w:adjustRightInd w:val="0"/>
              <w:snapToGrid w:val="0"/>
              <w:spacing w:before="0" w:beforeAutospacing="0" w:after="0" w:afterAutospacing="0" w:line="360" w:lineRule="auto"/>
              <w:ind w:left="-118" w:leftChars="-42" w:right="0" w:firstLine="482" w:firstLineChars="201"/>
              <w:jc w:val="center"/>
              <w:rPr>
                <w:rFonts w:hint="default" w:ascii="宋体" w:hAnsi="宋体" w:cs="Courier New"/>
                <w:kern w:val="0"/>
                <w:sz w:val="24"/>
                <w:szCs w:val="24"/>
              </w:rPr>
            </w:pPr>
          </w:p>
        </w:tc>
        <w:tc>
          <w:tcPr>
            <w:tcW w:w="1920" w:type="dxa"/>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hint="default" w:ascii="宋体" w:hAnsi="宋体" w:cs="Courier New"/>
                <w:kern w:val="0"/>
                <w:sz w:val="24"/>
                <w:szCs w:val="24"/>
              </w:rPr>
            </w:pPr>
            <w:r>
              <w:rPr>
                <w:rFonts w:hint="eastAsia" w:ascii="宋体" w:hAnsi="宋体" w:cs="Courier New"/>
                <w:kern w:val="0"/>
                <w:sz w:val="24"/>
                <w:szCs w:val="24"/>
              </w:rPr>
              <w:t>合计</w:t>
            </w:r>
          </w:p>
        </w:tc>
        <w:tc>
          <w:tcPr>
            <w:tcW w:w="2010" w:type="dxa"/>
            <w:tcBorders>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118" w:leftChars="-42" w:right="0" w:firstLine="482" w:firstLineChars="201"/>
              <w:jc w:val="center"/>
              <w:rPr>
                <w:rFonts w:hint="default" w:ascii="宋体" w:hAnsi="宋体" w:cs="Courier New"/>
                <w:kern w:val="0"/>
                <w:sz w:val="24"/>
                <w:szCs w:val="24"/>
              </w:rPr>
            </w:pPr>
          </w:p>
        </w:tc>
        <w:tc>
          <w:tcPr>
            <w:tcW w:w="1920" w:type="dxa"/>
            <w:tcBorders>
              <w:bottom w:val="single" w:color="auto" w:sz="4" w:space="0"/>
            </w:tcBorders>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98" w:type="dxa"/>
            <w:tcBorders>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227"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1415" w:type="dxa"/>
            <w:tcBorders>
              <w:left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c>
          <w:tcPr>
            <w:tcW w:w="766" w:type="dxa"/>
            <w:tcBorders>
              <w:left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482" w:firstLineChars="201"/>
              <w:jc w:val="center"/>
              <w:rPr>
                <w:rFonts w:hint="default" w:ascii="宋体" w:hAnsi="宋体" w:cs="Courier New"/>
                <w:kern w:val="0"/>
                <w:sz w:val="24"/>
                <w:szCs w:val="24"/>
              </w:rPr>
            </w:pPr>
          </w:p>
        </w:tc>
      </w:tr>
    </w:tbl>
    <w:p>
      <w:pPr>
        <w:adjustRightInd w:val="0"/>
        <w:snapToGrid w:val="0"/>
        <w:spacing w:line="360" w:lineRule="auto"/>
        <w:ind w:firstLine="3960" w:firstLineChars="1650"/>
        <w:jc w:val="left"/>
        <w:rPr>
          <w:rFonts w:ascii="宋体" w:hAnsi="宋体" w:cs="Courier New"/>
          <w:kern w:val="0"/>
          <w:sz w:val="24"/>
          <w:szCs w:val="24"/>
        </w:rPr>
      </w:pPr>
    </w:p>
    <w:p>
      <w:pPr>
        <w:numPr>
          <w:ilvl w:val="0"/>
          <w:numId w:val="5"/>
        </w:numPr>
        <w:suppressAutoHyphens/>
        <w:spacing w:line="360" w:lineRule="auto"/>
        <w:rPr>
          <w:rFonts w:ascii="宋体" w:hAnsi="宋体"/>
          <w:sz w:val="21"/>
          <w:szCs w:val="21"/>
          <w:lang w:val="en-GB"/>
        </w:rPr>
      </w:pPr>
      <w:r>
        <w:rPr>
          <w:rFonts w:hint="eastAsia" w:ascii="宋体" w:hAnsi="宋体"/>
          <w:sz w:val="21"/>
          <w:szCs w:val="21"/>
        </w:rPr>
        <w:t>注：</w:t>
      </w:r>
    </w:p>
    <w:p>
      <w:pPr>
        <w:numPr>
          <w:ilvl w:val="0"/>
          <w:numId w:val="5"/>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5"/>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5"/>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w:t>
      </w:r>
      <w:r>
        <w:rPr>
          <w:rFonts w:hint="eastAsia"/>
          <w:snapToGrid w:val="0"/>
          <w:sz w:val="21"/>
          <w:lang w:eastAsia="zh-CN"/>
        </w:rPr>
        <w:t>供应商</w:t>
      </w:r>
      <w:r>
        <w:rPr>
          <w:rFonts w:hint="eastAsia"/>
          <w:snapToGrid w:val="0"/>
          <w:sz w:val="21"/>
        </w:rPr>
        <w:t>支付、负责；</w:t>
      </w:r>
    </w:p>
    <w:p>
      <w:pPr>
        <w:numPr>
          <w:ilvl w:val="0"/>
          <w:numId w:val="5"/>
        </w:numPr>
        <w:suppressAutoHyphens/>
        <w:spacing w:line="360" w:lineRule="auto"/>
        <w:rPr>
          <w:snapToGrid w:val="0"/>
          <w:sz w:val="21"/>
        </w:rPr>
      </w:pPr>
      <w:r>
        <w:rPr>
          <w:rFonts w:hint="eastAsia"/>
          <w:snapToGrid w:val="0"/>
          <w:sz w:val="21"/>
        </w:rPr>
        <w:t>（4）此表将随中标公告一并公示，请</w:t>
      </w:r>
      <w:r>
        <w:rPr>
          <w:rFonts w:hint="eastAsia"/>
          <w:snapToGrid w:val="0"/>
          <w:sz w:val="21"/>
          <w:lang w:eastAsia="zh-CN"/>
        </w:rPr>
        <w:t>供应商</w:t>
      </w:r>
      <w:r>
        <w:rPr>
          <w:rFonts w:hint="eastAsia"/>
          <w:snapToGrid w:val="0"/>
          <w:sz w:val="21"/>
        </w:rPr>
        <w:t>认真填写；</w:t>
      </w:r>
    </w:p>
    <w:p>
      <w:pPr>
        <w:suppressAutoHyphens/>
        <w:snapToGrid w:val="0"/>
        <w:spacing w:line="360" w:lineRule="auto"/>
        <w:rPr>
          <w:rFonts w:ascii="宋体" w:hAnsi="宋体" w:cs="宋体"/>
          <w:sz w:val="21"/>
          <w:szCs w:val="21"/>
        </w:rPr>
      </w:pPr>
    </w:p>
    <w:p>
      <w:pPr>
        <w:numPr>
          <w:ilvl w:val="0"/>
          <w:numId w:val="5"/>
        </w:numPr>
        <w:suppressAutoHyphens/>
        <w:snapToGrid w:val="0"/>
        <w:spacing w:line="360" w:lineRule="auto"/>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eastAsia="zh-CN"/>
        </w:rPr>
        <w:t>供应商</w:t>
      </w:r>
      <w:r>
        <w:rPr>
          <w:rFonts w:hint="eastAsia" w:ascii="宋体" w:hAnsi="宋体" w:cs="宋体"/>
          <w:sz w:val="21"/>
          <w:szCs w:val="21"/>
        </w:rPr>
        <w:t>名称（盖章）：</w:t>
      </w:r>
      <w:r>
        <w:rPr>
          <w:rFonts w:hint="eastAsia" w:ascii="宋体" w:hAnsi="宋体" w:cs="宋体"/>
          <w:sz w:val="21"/>
          <w:szCs w:val="21"/>
          <w:u w:val="single"/>
        </w:rPr>
        <w:t xml:space="preserve">                        </w:t>
      </w:r>
    </w:p>
    <w:p>
      <w:pPr>
        <w:numPr>
          <w:ilvl w:val="0"/>
          <w:numId w:val="5"/>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编号</w:t>
            </w:r>
          </w:p>
        </w:tc>
        <w:tc>
          <w:tcPr>
            <w:tcW w:w="193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招标文件要求服务要求及标准</w:t>
            </w:r>
          </w:p>
        </w:tc>
        <w:tc>
          <w:tcPr>
            <w:tcW w:w="16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lang w:eastAsia="zh-CN"/>
              </w:rPr>
              <w:t>供应商</w:t>
            </w:r>
            <w:r>
              <w:rPr>
                <w:rFonts w:hint="eastAsia" w:ascii="宋体" w:hAnsi="宋体"/>
                <w:sz w:val="24"/>
                <w:szCs w:val="24"/>
              </w:rPr>
              <w:t>提供服务指标</w:t>
            </w:r>
          </w:p>
        </w:tc>
        <w:tc>
          <w:tcPr>
            <w:tcW w:w="129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响应</w:t>
            </w:r>
          </w:p>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程度</w:t>
            </w:r>
          </w:p>
        </w:tc>
        <w:tc>
          <w:tcPr>
            <w:tcW w:w="27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1</w:t>
            </w:r>
          </w:p>
        </w:tc>
        <w:tc>
          <w:tcPr>
            <w:tcW w:w="1935"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666"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2"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2761" w:type="dxa"/>
            <w:vAlign w:val="center"/>
          </w:tcPr>
          <w:p>
            <w:pPr>
              <w:keepNext w:val="0"/>
              <w:keepLines w:val="0"/>
              <w:suppressLineNumbers w:val="0"/>
              <w:spacing w:before="0" w:beforeAutospacing="0" w:after="0" w:afterAutospacing="0" w:line="360" w:lineRule="auto"/>
              <w:ind w:left="2201" w:leftChars="786" w:right="0"/>
              <w:rPr>
                <w:rFonts w:hint="default" w:ascii="宋体" w:hAnsi="宋体"/>
                <w:sz w:val="24"/>
                <w:szCs w:val="24"/>
              </w:rPr>
            </w:pPr>
          </w:p>
        </w:tc>
        <w:tc>
          <w:tcPr>
            <w:tcW w:w="1298" w:type="dxa"/>
          </w:tcPr>
          <w:p>
            <w:pPr>
              <w:keepNext w:val="0"/>
              <w:keepLines w:val="0"/>
              <w:suppressLineNumbers w:val="0"/>
              <w:spacing w:before="0" w:beforeAutospacing="0" w:after="0" w:afterAutospacing="0" w:line="360" w:lineRule="auto"/>
              <w:ind w:left="2201" w:leftChars="786"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2</w:t>
            </w:r>
          </w:p>
        </w:tc>
        <w:tc>
          <w:tcPr>
            <w:tcW w:w="1935"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666"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2"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2761"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8" w:type="dxa"/>
          </w:tcPr>
          <w:p>
            <w:pPr>
              <w:keepNext w:val="0"/>
              <w:keepLines w:val="0"/>
              <w:suppressLineNumbers w:val="0"/>
              <w:spacing w:before="0" w:beforeAutospacing="0" w:after="0" w:afterAutospacing="0" w:line="360" w:lineRule="auto"/>
              <w:ind w:left="0" w:right="0"/>
              <w:rPr>
                <w:rFonts w:hint="default"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编号</w:t>
            </w:r>
          </w:p>
        </w:tc>
        <w:tc>
          <w:tcPr>
            <w:tcW w:w="193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招标文件要求服务要求及标准</w:t>
            </w:r>
          </w:p>
        </w:tc>
        <w:tc>
          <w:tcPr>
            <w:tcW w:w="16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lang w:eastAsia="zh-CN"/>
              </w:rPr>
              <w:t>供应商</w:t>
            </w:r>
            <w:r>
              <w:rPr>
                <w:rFonts w:hint="eastAsia" w:ascii="宋体" w:hAnsi="宋体"/>
                <w:sz w:val="24"/>
                <w:szCs w:val="24"/>
              </w:rPr>
              <w:t>提供服务指标</w:t>
            </w:r>
          </w:p>
        </w:tc>
        <w:tc>
          <w:tcPr>
            <w:tcW w:w="129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响应</w:t>
            </w:r>
          </w:p>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程度</w:t>
            </w:r>
          </w:p>
        </w:tc>
        <w:tc>
          <w:tcPr>
            <w:tcW w:w="27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1</w:t>
            </w:r>
          </w:p>
        </w:tc>
        <w:tc>
          <w:tcPr>
            <w:tcW w:w="1933"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666"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4"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2761" w:type="dxa"/>
            <w:vAlign w:val="center"/>
          </w:tcPr>
          <w:p>
            <w:pPr>
              <w:keepNext w:val="0"/>
              <w:keepLines w:val="0"/>
              <w:suppressLineNumbers w:val="0"/>
              <w:spacing w:before="0" w:beforeAutospacing="0" w:after="0" w:afterAutospacing="0" w:line="360" w:lineRule="auto"/>
              <w:ind w:left="2201" w:leftChars="786" w:right="0"/>
              <w:rPr>
                <w:rFonts w:hint="default" w:ascii="宋体" w:hAnsi="宋体"/>
                <w:sz w:val="24"/>
                <w:szCs w:val="24"/>
              </w:rPr>
            </w:pPr>
          </w:p>
        </w:tc>
        <w:tc>
          <w:tcPr>
            <w:tcW w:w="1298" w:type="dxa"/>
          </w:tcPr>
          <w:p>
            <w:pPr>
              <w:keepNext w:val="0"/>
              <w:keepLines w:val="0"/>
              <w:suppressLineNumbers w:val="0"/>
              <w:spacing w:before="0" w:beforeAutospacing="0" w:after="0" w:afterAutospacing="0" w:line="360" w:lineRule="auto"/>
              <w:ind w:left="2201" w:leftChars="786" w:right="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2</w:t>
            </w:r>
          </w:p>
        </w:tc>
        <w:tc>
          <w:tcPr>
            <w:tcW w:w="1933"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666"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4"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2761" w:type="dxa"/>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c>
          <w:tcPr>
            <w:tcW w:w="1298" w:type="dxa"/>
          </w:tcPr>
          <w:p>
            <w:pPr>
              <w:keepNext w:val="0"/>
              <w:keepLines w:val="0"/>
              <w:suppressLineNumbers w:val="0"/>
              <w:spacing w:before="0" w:beforeAutospacing="0" w:after="0" w:afterAutospacing="0" w:line="360" w:lineRule="auto"/>
              <w:ind w:left="0" w:right="0"/>
              <w:rPr>
                <w:rFonts w:hint="default"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 xml:space="preserve">1. </w:t>
      </w:r>
      <w:r>
        <w:rPr>
          <w:rFonts w:hint="eastAsia" w:ascii="宋体" w:hAnsi="宋体" w:cs="宋体"/>
          <w:sz w:val="24"/>
          <w:szCs w:val="24"/>
          <w:lang w:eastAsia="zh-CN"/>
        </w:rPr>
        <w:t>供应商</w:t>
      </w:r>
      <w:r>
        <w:rPr>
          <w:rFonts w:hint="eastAsia" w:ascii="宋体" w:hAnsi="宋体" w:cs="宋体"/>
          <w:sz w:val="24"/>
          <w:szCs w:val="24"/>
        </w:rPr>
        <w:t>应按照本招标文件第四章“服务需求一览表”中的要求，将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w:t>
      </w:r>
      <w:r>
        <w:rPr>
          <w:rFonts w:hint="eastAsia" w:ascii="宋体" w:hAnsi="宋体" w:cs="宋体"/>
          <w:sz w:val="24"/>
          <w:szCs w:val="24"/>
          <w:lang w:eastAsia="zh-CN"/>
        </w:rPr>
        <w:t>供应商</w:t>
      </w:r>
      <w:r>
        <w:rPr>
          <w:rFonts w:hint="eastAsia" w:ascii="宋体" w:hAnsi="宋体" w:cs="宋体"/>
          <w:sz w:val="24"/>
          <w:szCs w:val="24"/>
        </w:rPr>
        <w:t>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w:t>
      </w:r>
      <w:r>
        <w:rPr>
          <w:rFonts w:hint="eastAsia" w:ascii="宋体" w:hAnsi="宋体" w:cs="宋体"/>
          <w:kern w:val="0"/>
          <w:sz w:val="24"/>
          <w:szCs w:val="24"/>
          <w:lang w:eastAsia="zh-CN"/>
        </w:rPr>
        <w:t>供应商</w:t>
      </w:r>
      <w:r>
        <w:rPr>
          <w:rFonts w:hint="eastAsia" w:ascii="宋体" w:hAnsi="宋体" w:cs="宋体"/>
          <w:kern w:val="0"/>
          <w:sz w:val="24"/>
          <w:szCs w:val="24"/>
        </w:rPr>
        <w:t>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sz w:val="24"/>
          <w:szCs w:val="24"/>
        </w:rPr>
      </w:pPr>
      <w:r>
        <w:rPr>
          <w:rFonts w:ascii="宋体" w:hAnsi="宋体"/>
          <w:b/>
          <w:sz w:val="24"/>
          <w:szCs w:val="24"/>
        </w:rPr>
        <w:br w:type="page"/>
      </w:r>
    </w:p>
    <w:p>
      <w:pPr>
        <w:spacing w:line="480" w:lineRule="exact"/>
        <w:rPr>
          <w:b/>
          <w:sz w:val="24"/>
        </w:rPr>
      </w:pPr>
      <w:r>
        <w:rPr>
          <w:rFonts w:hint="eastAsia"/>
          <w:b/>
          <w:sz w:val="24"/>
        </w:rPr>
        <w:t>格式十三：</w:t>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w:t>
      </w:r>
      <w:r>
        <w:rPr>
          <w:rFonts w:hint="eastAsia" w:ascii="宋体" w:hAnsi="Courier New"/>
          <w:snapToGrid w:val="0"/>
          <w:kern w:val="0"/>
          <w:sz w:val="21"/>
          <w:szCs w:val="21"/>
          <w:lang w:eastAsia="zh-CN"/>
        </w:rPr>
        <w:t>供应商</w:t>
      </w:r>
      <w:r>
        <w:rPr>
          <w:rFonts w:hint="eastAsia" w:ascii="宋体" w:hAnsi="Courier New"/>
          <w:snapToGrid w:val="0"/>
          <w:kern w:val="0"/>
          <w:sz w:val="21"/>
          <w:szCs w:val="21"/>
        </w:rPr>
        <w:t>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27"/>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招标文件商务</w:t>
            </w:r>
          </w:p>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lang w:eastAsia="zh-CN"/>
              </w:rPr>
              <w:t>供应商</w:t>
            </w:r>
            <w:r>
              <w:rPr>
                <w:rFonts w:hint="eastAsia" w:ascii="宋体" w:hAnsi="宋体"/>
                <w:sz w:val="24"/>
                <w:szCs w:val="24"/>
              </w:rPr>
              <w:t>响应的</w:t>
            </w:r>
          </w:p>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keepNext w:val="0"/>
              <w:keepLines w:val="0"/>
              <w:suppressLineNumbers w:val="0"/>
              <w:spacing w:before="0" w:beforeAutospacing="0" w:after="0" w:afterAutospacing="0"/>
              <w:ind w:left="0" w:right="0" w:firstLine="0" w:firstLineChars="0"/>
              <w:jc w:val="center"/>
              <w:rPr>
                <w:rFonts w:hint="default"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keepNext w:val="0"/>
              <w:keepLines w:val="0"/>
              <w:suppressLineNumbers w:val="0"/>
              <w:spacing w:before="0" w:beforeAutospacing="0" w:after="0" w:afterAutospacing="0"/>
              <w:ind w:left="0" w:right="0" w:firstLine="0" w:firstLineChars="0"/>
              <w:jc w:val="center"/>
              <w:rPr>
                <w:rFonts w:hint="default"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9"/>
              <w:keepNext w:val="0"/>
              <w:keepLines w:val="0"/>
              <w:suppressLineNumbers w:val="0"/>
              <w:spacing w:before="0" w:beforeAutospacing="0" w:after="0" w:afterAutospacing="0"/>
              <w:ind w:left="0" w:right="0" w:firstLine="0" w:firstLineChars="0"/>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9"/>
              <w:keepNext w:val="0"/>
              <w:keepLines w:val="0"/>
              <w:suppressLineNumbers w:val="0"/>
              <w:spacing w:before="0" w:beforeAutospacing="0" w:after="0" w:afterAutospacing="0"/>
              <w:ind w:left="0" w:right="0" w:firstLine="0" w:firstLineChars="0"/>
              <w:jc w:val="center"/>
              <w:rPr>
                <w:rFonts w:hint="default"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b/>
          <w:sz w:val="24"/>
          <w:szCs w:val="24"/>
        </w:rPr>
      </w:pPr>
      <w:r>
        <w:rPr>
          <w:rFonts w:hint="eastAsia" w:ascii="宋体" w:hAnsi="宋体"/>
          <w:sz w:val="24"/>
          <w:szCs w:val="24"/>
          <w:lang w:eastAsia="zh-CN"/>
        </w:rPr>
        <w:t>供应商</w:t>
      </w:r>
      <w:r>
        <w:rPr>
          <w:rFonts w:hint="eastAsia" w:ascii="宋体" w:hAnsi="宋体"/>
          <w:sz w:val="24"/>
          <w:szCs w:val="24"/>
        </w:rPr>
        <w:t>业绩情况表</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序号</w:t>
            </w:r>
          </w:p>
        </w:tc>
        <w:tc>
          <w:tcPr>
            <w:tcW w:w="2057"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使用单位</w:t>
            </w: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业绩名称</w:t>
            </w: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合同总价</w:t>
            </w: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r>
              <w:rPr>
                <w:rFonts w:hint="eastAsia" w:ascii="宋体" w:hAnsi="宋体"/>
                <w:kern w:val="0"/>
                <w:sz w:val="24"/>
                <w:szCs w:val="24"/>
                <w:lang w:val="zh-CN" w:eastAsia="zh-CN"/>
              </w:rPr>
              <w:t>1</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r>
              <w:rPr>
                <w:rFonts w:hint="eastAsia" w:ascii="宋体" w:hAnsi="宋体"/>
                <w:kern w:val="0"/>
                <w:sz w:val="24"/>
                <w:szCs w:val="24"/>
                <w:lang w:val="zh-CN" w:eastAsia="zh-CN"/>
              </w:rPr>
              <w:t>2</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r>
              <w:rPr>
                <w:rFonts w:hint="eastAsia" w:ascii="宋体" w:hAnsi="宋体"/>
                <w:kern w:val="0"/>
                <w:sz w:val="24"/>
                <w:szCs w:val="24"/>
                <w:lang w:val="zh-CN" w:eastAsia="zh-CN"/>
              </w:rPr>
              <w:t>3</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r>
              <w:rPr>
                <w:rFonts w:hint="eastAsia" w:ascii="宋体" w:hAnsi="宋体"/>
                <w:kern w:val="0"/>
                <w:sz w:val="24"/>
                <w:szCs w:val="24"/>
                <w:lang w:val="zh-CN" w:eastAsia="zh-CN"/>
              </w:rPr>
              <w:t>4</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rPr>
            </w:pPr>
            <w:r>
              <w:rPr>
                <w:rFonts w:hint="default" w:ascii="宋体" w:hAnsi="宋体"/>
                <w:kern w:val="0"/>
                <w:sz w:val="24"/>
                <w:szCs w:val="24"/>
                <w:lang w:val="zh-CN"/>
              </w:rPr>
              <w:t>…</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 w:val="24"/>
                <w:szCs w:val="24"/>
                <w:lang w:val="zh-CN" w:eastAsia="zh-CN"/>
              </w:rPr>
            </w:pPr>
          </w:p>
        </w:tc>
      </w:tr>
    </w:tbl>
    <w:p>
      <w:pPr>
        <w:rPr>
          <w:rFonts w:ascii="宋体" w:hAnsi="宋体"/>
          <w:sz w:val="24"/>
          <w:szCs w:val="24"/>
          <w:lang w:val="zh-CN"/>
        </w:rPr>
      </w:pPr>
      <w:r>
        <w:rPr>
          <w:rFonts w:hint="eastAsia" w:ascii="宋体" w:hAnsi="宋体"/>
          <w:sz w:val="24"/>
          <w:szCs w:val="24"/>
          <w:lang w:val="zh-CN"/>
        </w:rPr>
        <w:t>注：供应商根据上述业绩情况后附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格式十六：              </w:t>
      </w:r>
    </w:p>
    <w:p>
      <w:pPr>
        <w:spacing w:line="360" w:lineRule="auto"/>
        <w:jc w:val="center"/>
        <w:rPr>
          <w:rFonts w:ascii="宋体" w:hAnsi="宋体"/>
          <w:b/>
          <w:sz w:val="24"/>
          <w:szCs w:val="24"/>
        </w:rPr>
      </w:pPr>
      <w:r>
        <w:rPr>
          <w:rFonts w:hint="eastAsia" w:ascii="宋体" w:hAnsi="宋体"/>
          <w:sz w:val="24"/>
          <w:szCs w:val="24"/>
          <w:lang w:val="zh-CN"/>
        </w:rPr>
        <w:t>供应商基本情况表</w:t>
      </w:r>
    </w:p>
    <w:tbl>
      <w:tblPr>
        <w:tblStyle w:val="27"/>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firstLine="360" w:firstLineChars="150"/>
              <w:rPr>
                <w:rFonts w:hint="default" w:ascii="宋体" w:hAnsi="宋体"/>
                <w:sz w:val="24"/>
                <w:szCs w:val="24"/>
              </w:rPr>
            </w:pPr>
            <w:r>
              <w:rPr>
                <w:rFonts w:hint="eastAsia" w:ascii="宋体" w:hAnsi="宋体"/>
                <w:sz w:val="24"/>
                <w:szCs w:val="24"/>
              </w:rPr>
              <w:t xml:space="preserve">   </w:t>
            </w:r>
            <w:r>
              <w:rPr>
                <w:rFonts w:hint="eastAsia" w:ascii="宋体" w:hAnsi="宋体"/>
                <w:sz w:val="24"/>
                <w:szCs w:val="24"/>
                <w:lang w:eastAsia="zh-CN"/>
              </w:rPr>
              <w:t>供应商</w:t>
            </w:r>
            <w:r>
              <w:rPr>
                <w:rFonts w:hint="eastAsia" w:ascii="宋体" w:hAnsi="宋体"/>
                <w:sz w:val="24"/>
                <w:szCs w:val="24"/>
              </w:rPr>
              <w:t>名称</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default"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left"/>
              <w:rPr>
                <w:rFonts w:hint="default"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60" w:lineRule="auto"/>
              <w:ind w:left="0" w:right="0"/>
              <w:jc w:val="left"/>
              <w:rPr>
                <w:rFonts w:hint="default"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hint="default"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w:t>
            </w:r>
            <w:r>
              <w:rPr>
                <w:rFonts w:hint="eastAsia" w:ascii="宋体" w:hAnsi="宋体"/>
                <w:b/>
                <w:sz w:val="24"/>
                <w:szCs w:val="24"/>
                <w:lang w:eastAsia="zh-CN"/>
              </w:rPr>
              <w:t>供应商</w:t>
            </w:r>
            <w:r>
              <w:rPr>
                <w:rFonts w:hint="eastAsia" w:ascii="宋体" w:hAnsi="宋体"/>
                <w:b/>
                <w:sz w:val="24"/>
                <w:szCs w:val="24"/>
              </w:rPr>
              <w:t>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w:t>
      </w:r>
      <w:r>
        <w:rPr>
          <w:rFonts w:hint="eastAsia" w:ascii="宋体" w:hAnsi="宋体"/>
          <w:sz w:val="24"/>
          <w:szCs w:val="24"/>
          <w:lang w:eastAsia="zh-CN"/>
        </w:rPr>
        <w:t>供应商</w:t>
      </w:r>
      <w:r>
        <w:rPr>
          <w:rFonts w:hint="eastAsia" w:ascii="宋体" w:hAnsi="宋体"/>
          <w:sz w:val="24"/>
          <w:szCs w:val="24"/>
        </w:rPr>
        <w:t>是企业（包括合伙企业），要提供在工商部门注册的有效“企业法人营业执照”或“营业执照”；如</w:t>
      </w:r>
      <w:r>
        <w:rPr>
          <w:rFonts w:hint="eastAsia" w:ascii="宋体" w:hAnsi="宋体"/>
          <w:sz w:val="24"/>
          <w:szCs w:val="24"/>
          <w:lang w:eastAsia="zh-CN"/>
        </w:rPr>
        <w:t>供应商</w:t>
      </w:r>
      <w:r>
        <w:rPr>
          <w:rFonts w:hint="eastAsia" w:ascii="宋体" w:hAnsi="宋体"/>
          <w:sz w:val="24"/>
          <w:szCs w:val="24"/>
        </w:rPr>
        <w:t>是事业单位，要提供有效的“事业单位法人证书”；</w:t>
      </w:r>
      <w:r>
        <w:rPr>
          <w:rFonts w:hint="eastAsia" w:ascii="宋体" w:hAnsi="宋体"/>
          <w:sz w:val="24"/>
          <w:szCs w:val="24"/>
          <w:lang w:eastAsia="zh-CN"/>
        </w:rPr>
        <w:t>供应商</w:t>
      </w:r>
      <w:r>
        <w:rPr>
          <w:rFonts w:hint="eastAsia" w:ascii="宋体" w:hAnsi="宋体"/>
          <w:sz w:val="24"/>
          <w:szCs w:val="24"/>
        </w:rPr>
        <w:t>是非企业专业服务机构的，如律师事务所，会计师事务所要提供执业许可证等证明文件；如</w:t>
      </w:r>
      <w:r>
        <w:rPr>
          <w:rFonts w:hint="eastAsia" w:ascii="宋体" w:hAnsi="宋体"/>
          <w:sz w:val="24"/>
          <w:szCs w:val="24"/>
          <w:lang w:eastAsia="zh-CN"/>
        </w:rPr>
        <w:t>供应商</w:t>
      </w:r>
      <w:r>
        <w:rPr>
          <w:rFonts w:hint="eastAsia" w:ascii="宋体" w:hAnsi="宋体"/>
          <w:sz w:val="24"/>
          <w:szCs w:val="24"/>
        </w:rPr>
        <w:t>是个体工商户，要提供有效的“个体工商户营业执照”；如</w:t>
      </w:r>
      <w:r>
        <w:rPr>
          <w:rFonts w:hint="eastAsia" w:ascii="宋体" w:hAnsi="宋体"/>
          <w:sz w:val="24"/>
          <w:szCs w:val="24"/>
          <w:lang w:eastAsia="zh-CN"/>
        </w:rPr>
        <w:t>供应商</w:t>
      </w:r>
      <w:r>
        <w:rPr>
          <w:rFonts w:hint="eastAsia" w:ascii="宋体" w:hAnsi="宋体"/>
          <w:sz w:val="24"/>
          <w:szCs w:val="24"/>
        </w:rPr>
        <w:t>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w:t>
      </w:r>
      <w:r>
        <w:rPr>
          <w:rFonts w:hint="eastAsia" w:ascii="宋体" w:hAnsi="宋体"/>
          <w:sz w:val="24"/>
          <w:szCs w:val="24"/>
          <w:lang w:eastAsia="zh-CN"/>
        </w:rPr>
        <w:t>供应商</w:t>
      </w:r>
      <w:r>
        <w:rPr>
          <w:rFonts w:hint="eastAsia" w:ascii="宋体" w:hAnsi="宋体"/>
          <w:sz w:val="24"/>
          <w:szCs w:val="24"/>
        </w:rPr>
        <w:t>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8" w:name="_Toc482026556"/>
      <w:bookmarkStart w:id="29" w:name="_Toc438655702"/>
      <w:bookmarkStart w:id="30" w:name="_Toc438714732"/>
      <w:r>
        <w:rPr>
          <w:rFonts w:hint="eastAsia" w:ascii="宋体" w:hAnsi="宋体"/>
          <w:sz w:val="24"/>
          <w:szCs w:val="24"/>
        </w:rPr>
        <w:t>1.提供</w:t>
      </w:r>
      <w:r>
        <w:rPr>
          <w:rFonts w:hint="eastAsia" w:ascii="宋体" w:hAnsi="宋体"/>
          <w:sz w:val="24"/>
          <w:szCs w:val="24"/>
          <w:lang w:eastAsia="zh-CN"/>
        </w:rPr>
        <w:t>供应商</w:t>
      </w:r>
      <w:r>
        <w:rPr>
          <w:rFonts w:hint="eastAsia" w:ascii="宋体" w:hAnsi="宋体"/>
          <w:sz w:val="24"/>
          <w:szCs w:val="24"/>
        </w:rPr>
        <w:t>财务审计报告的，须提供会计师事务所出具的经审计的财务报告。</w:t>
      </w:r>
    </w:p>
    <w:p>
      <w:pPr>
        <w:rPr>
          <w:rFonts w:ascii="宋体" w:hAnsi="宋体"/>
          <w:sz w:val="24"/>
          <w:szCs w:val="24"/>
        </w:rPr>
      </w:pPr>
      <w:r>
        <w:rPr>
          <w:rFonts w:hint="eastAsia" w:ascii="宋体" w:hAnsi="宋体"/>
          <w:sz w:val="24"/>
          <w:szCs w:val="24"/>
        </w:rPr>
        <w:t>2.提供</w:t>
      </w:r>
      <w:r>
        <w:rPr>
          <w:rFonts w:hint="eastAsia" w:ascii="宋体" w:hAnsi="宋体"/>
          <w:sz w:val="24"/>
          <w:szCs w:val="24"/>
          <w:lang w:eastAsia="zh-CN"/>
        </w:rPr>
        <w:t>供应商</w:t>
      </w:r>
      <w:r>
        <w:rPr>
          <w:rFonts w:hint="eastAsia" w:ascii="宋体" w:hAnsi="宋体"/>
          <w:sz w:val="24"/>
          <w:szCs w:val="24"/>
        </w:rPr>
        <w:t>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28"/>
      <w:bookmarkEnd w:id="29"/>
      <w:bookmarkEnd w:id="30"/>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bookmarkStart w:id="31" w:name="_Toc438655703"/>
      <w:bookmarkStart w:id="32" w:name="_Toc438714733"/>
      <w:bookmarkStart w:id="33" w:name="_Toc482026557"/>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w:t>
      </w:r>
      <w:r>
        <w:rPr>
          <w:rFonts w:hint="eastAsia" w:ascii="宋体" w:hAnsi="宋体"/>
          <w:color w:val="000000"/>
          <w:sz w:val="24"/>
          <w:szCs w:val="24"/>
          <w:lang w:eastAsia="zh-CN"/>
        </w:rPr>
        <w:t>供应商</w:t>
      </w:r>
      <w:r>
        <w:rPr>
          <w:rFonts w:hint="eastAsia" w:ascii="宋体" w:hAnsi="宋体"/>
          <w:color w:val="000000"/>
          <w:sz w:val="24"/>
          <w:szCs w:val="24"/>
        </w:rPr>
        <w:t>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w:t>
      </w:r>
      <w:r>
        <w:rPr>
          <w:rFonts w:hint="eastAsia"/>
          <w:sz w:val="24"/>
          <w:szCs w:val="24"/>
          <w:lang w:eastAsia="zh-CN"/>
        </w:rPr>
        <w:t>供应商</w:t>
      </w:r>
      <w:r>
        <w:rPr>
          <w:rFonts w:hint="eastAsia"/>
          <w:sz w:val="24"/>
          <w:szCs w:val="24"/>
        </w:rPr>
        <w:t>，应提供相应文件证明其依法免税。</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31"/>
      <w:bookmarkEnd w:id="32"/>
      <w:bookmarkEnd w:id="33"/>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w:t>
      </w:r>
      <w:r>
        <w:rPr>
          <w:rFonts w:hint="eastAsia" w:ascii="宋体" w:hAnsi="宋体"/>
          <w:color w:val="000000"/>
          <w:sz w:val="24"/>
          <w:szCs w:val="24"/>
          <w:lang w:eastAsia="zh-CN"/>
        </w:rPr>
        <w:t>供应商</w:t>
      </w:r>
      <w:r>
        <w:rPr>
          <w:rFonts w:hint="eastAsia" w:ascii="宋体" w:hAnsi="宋体"/>
          <w:color w:val="000000"/>
          <w:sz w:val="24"/>
          <w:szCs w:val="24"/>
        </w:rPr>
        <w:t>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w:t>
      </w:r>
      <w:r>
        <w:rPr>
          <w:rFonts w:hint="eastAsia"/>
          <w:sz w:val="24"/>
          <w:szCs w:val="24"/>
          <w:lang w:eastAsia="zh-CN"/>
        </w:rPr>
        <w:t>供应商</w:t>
      </w:r>
      <w:r>
        <w:rPr>
          <w:rFonts w:hint="eastAsia"/>
          <w:sz w:val="24"/>
          <w:szCs w:val="24"/>
        </w:rPr>
        <w:t>，应提供相应文件证明其依法不需要缴纳社会保障资金。</w:t>
      </w:r>
    </w:p>
    <w:p>
      <w:pPr>
        <w:ind w:firstLine="480" w:firstLineChars="200"/>
        <w:rPr>
          <w:sz w:val="24"/>
          <w:szCs w:val="24"/>
        </w:rPr>
      </w:pPr>
      <w:r>
        <w:rPr>
          <w:sz w:val="24"/>
          <w:szCs w:val="24"/>
        </w:rPr>
        <w:br w:type="page"/>
      </w:r>
    </w:p>
    <w:p>
      <w:pPr>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鄂尔多斯市政府采购中心鄂托克旗分中心</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3"/>
          <w:rFonts w:hint="eastAsia" w:ascii="宋体" w:hAnsi="宋体" w:cs="宋体"/>
          <w:color w:val="auto"/>
          <w:kern w:val="0"/>
          <w:sz w:val="24"/>
          <w:szCs w:val="24"/>
        </w:rPr>
        <w:t>www.creditchina.gov.cn</w:t>
      </w:r>
      <w:r>
        <w:rPr>
          <w:rStyle w:val="33"/>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3"/>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w:t>
      </w:r>
      <w:r>
        <w:rPr>
          <w:rFonts w:hint="eastAsia" w:ascii="宋体" w:hAnsi="宋体"/>
          <w:sz w:val="24"/>
          <w:szCs w:val="24"/>
          <w:lang w:eastAsia="zh-CN"/>
        </w:rPr>
        <w:t>供应商</w:t>
      </w:r>
      <w:r>
        <w:rPr>
          <w:rFonts w:hint="eastAsia" w:ascii="宋体" w:hAnsi="宋体"/>
          <w:sz w:val="24"/>
          <w:szCs w:val="24"/>
        </w:rPr>
        <w:t>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27"/>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8"/>
              <w:keepNext w:val="0"/>
              <w:keepLines w:val="0"/>
              <w:suppressLineNumbers w:val="0"/>
              <w:tabs>
                <w:tab w:val="left" w:pos="1260"/>
              </w:tabs>
              <w:spacing w:before="156" w:beforeAutospacing="0" w:after="156" w:afterAutospacing="0"/>
              <w:ind w:left="0" w:right="0"/>
              <w:rPr>
                <w:rFonts w:hint="default"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8"/>
              <w:keepNext w:val="0"/>
              <w:keepLines w:val="0"/>
              <w:suppressLineNumbers w:val="0"/>
              <w:tabs>
                <w:tab w:val="left" w:pos="1260"/>
              </w:tabs>
              <w:spacing w:before="40" w:beforeAutospacing="0" w:after="40" w:afterAutospacing="0" w:line="360" w:lineRule="auto"/>
              <w:ind w:left="0" w:right="0"/>
              <w:rPr>
                <w:rFonts w:hint="default" w:ascii="宋体" w:hAnsi="宋体" w:cs="宋体"/>
                <w:kern w:val="0"/>
                <w:sz w:val="24"/>
              </w:rPr>
            </w:pPr>
            <w:r>
              <w:rPr>
                <w:rFonts w:hint="default" w:ascii="宋体" w:hAnsi="宋体" w:cs="宋体"/>
                <w:kern w:val="0"/>
                <w:sz w:val="24"/>
              </w:rPr>
              <w:t>（  ）我公司属于</w:t>
            </w:r>
            <w:r>
              <w:rPr>
                <w:rFonts w:hint="eastAsia" w:ascii="宋体" w:hAnsi="宋体" w:cs="宋体"/>
                <w:kern w:val="0"/>
                <w:sz w:val="24"/>
              </w:rPr>
              <w:t>小微企业</w:t>
            </w:r>
            <w:r>
              <w:rPr>
                <w:rFonts w:hint="default" w:ascii="宋体" w:hAnsi="宋体" w:cs="宋体"/>
                <w:kern w:val="0"/>
                <w:sz w:val="24"/>
              </w:rPr>
              <w:t>，</w:t>
            </w:r>
            <w:r>
              <w:rPr>
                <w:rFonts w:hint="eastAsia" w:ascii="宋体" w:hAnsi="宋体" w:cs="宋体"/>
                <w:kern w:val="0"/>
                <w:sz w:val="24"/>
              </w:rPr>
              <w:t>并</w:t>
            </w:r>
            <w:r>
              <w:rPr>
                <w:rFonts w:hint="default" w:ascii="宋体" w:hAnsi="宋体" w:cs="宋体"/>
                <w:kern w:val="0"/>
                <w:sz w:val="24"/>
              </w:rPr>
              <w:t>提供</w:t>
            </w:r>
            <w:r>
              <w:rPr>
                <w:rFonts w:hint="eastAsia" w:ascii="宋体" w:hAnsi="宋体" w:cs="宋体"/>
                <w:kern w:val="0"/>
                <w:sz w:val="24"/>
              </w:rPr>
              <w:t>中小企业声明函</w:t>
            </w:r>
            <w:r>
              <w:rPr>
                <w:rFonts w:hint="default"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keepNext w:val="0"/>
              <w:keepLines w:val="0"/>
              <w:suppressLineNumbers w:val="0"/>
              <w:tabs>
                <w:tab w:val="left" w:pos="1260"/>
              </w:tabs>
              <w:spacing w:before="156" w:beforeAutospacing="0" w:after="156" w:afterAutospacing="0"/>
              <w:ind w:left="0" w:right="0"/>
              <w:rPr>
                <w:rFonts w:hint="default" w:ascii="宋体" w:hAnsi="宋体" w:cs="宋体"/>
                <w:kern w:val="0"/>
                <w:sz w:val="24"/>
              </w:rPr>
            </w:pPr>
            <w:r>
              <w:rPr>
                <w:rFonts w:hint="default"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keepNext w:val="0"/>
              <w:keepLines w:val="0"/>
              <w:suppressLineNumbers w:val="0"/>
              <w:tabs>
                <w:tab w:val="left" w:pos="1260"/>
              </w:tabs>
              <w:spacing w:before="40" w:beforeAutospacing="0" w:after="40" w:afterAutospacing="0"/>
              <w:ind w:left="0" w:right="0"/>
              <w:rPr>
                <w:rFonts w:hint="default" w:ascii="宋体" w:hAnsi="宋体" w:cs="宋体"/>
                <w:kern w:val="0"/>
                <w:sz w:val="24"/>
              </w:rPr>
            </w:pPr>
            <w:r>
              <w:rPr>
                <w:rFonts w:hint="default" w:ascii="宋体" w:hAnsi="宋体" w:cs="宋体"/>
                <w:kern w:val="0"/>
                <w:sz w:val="24"/>
              </w:rPr>
              <w:t>（  ）我公司属于监狱企业，</w:t>
            </w:r>
            <w:r>
              <w:rPr>
                <w:rFonts w:hint="eastAsia" w:ascii="宋体" w:hAnsi="宋体" w:cs="宋体"/>
                <w:kern w:val="0"/>
                <w:sz w:val="24"/>
              </w:rPr>
              <w:t>并</w:t>
            </w:r>
            <w:r>
              <w:rPr>
                <w:rFonts w:hint="default"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keepNext w:val="0"/>
              <w:keepLines w:val="0"/>
              <w:suppressLineNumbers w:val="0"/>
              <w:tabs>
                <w:tab w:val="left" w:pos="1260"/>
              </w:tabs>
              <w:spacing w:before="156" w:beforeAutospacing="0" w:after="156" w:afterAutospacing="0"/>
              <w:ind w:left="0" w:right="0"/>
              <w:rPr>
                <w:rFonts w:hint="default"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8"/>
              <w:keepNext w:val="0"/>
              <w:keepLines w:val="0"/>
              <w:suppressLineNumbers w:val="0"/>
              <w:tabs>
                <w:tab w:val="left" w:pos="1260"/>
              </w:tabs>
              <w:spacing w:before="40" w:beforeAutospacing="0" w:after="40" w:afterAutospacing="0"/>
              <w:ind w:left="0" w:right="0"/>
              <w:rPr>
                <w:rFonts w:hint="default" w:ascii="宋体" w:hAnsi="宋体" w:cs="宋体"/>
                <w:kern w:val="0"/>
                <w:sz w:val="24"/>
              </w:rPr>
            </w:pPr>
            <w:r>
              <w:rPr>
                <w:rFonts w:hint="default" w:ascii="宋体" w:hAnsi="宋体" w:cs="宋体"/>
                <w:kern w:val="0"/>
                <w:sz w:val="24"/>
              </w:rPr>
              <w:t>（  ）我公司属于</w:t>
            </w:r>
            <w:r>
              <w:rPr>
                <w:rFonts w:hint="eastAsia" w:ascii="宋体" w:hAnsi="宋体" w:cs="宋体"/>
                <w:kern w:val="0"/>
                <w:sz w:val="24"/>
              </w:rPr>
              <w:t>残疾人福利性单位</w:t>
            </w:r>
            <w:r>
              <w:rPr>
                <w:rFonts w:hint="default" w:ascii="宋体" w:hAnsi="宋体" w:cs="宋体"/>
                <w:kern w:val="0"/>
                <w:sz w:val="24"/>
              </w:rPr>
              <w:t>，</w:t>
            </w:r>
            <w:r>
              <w:rPr>
                <w:rFonts w:hint="eastAsia" w:ascii="宋体" w:hAnsi="宋体" w:cs="宋体"/>
                <w:kern w:val="0"/>
                <w:sz w:val="24"/>
              </w:rPr>
              <w:t>并</w:t>
            </w:r>
            <w:r>
              <w:rPr>
                <w:rFonts w:hint="default" w:ascii="宋体" w:hAnsi="宋体" w:cs="宋体"/>
                <w:kern w:val="0"/>
                <w:sz w:val="24"/>
              </w:rPr>
              <w:t>提供</w:t>
            </w:r>
            <w:r>
              <w:rPr>
                <w:rFonts w:hint="eastAsia" w:ascii="宋体" w:hAnsi="宋体" w:cs="宋体"/>
                <w:kern w:val="0"/>
                <w:sz w:val="24"/>
              </w:rPr>
              <w:t>残疾人福利性单位声明函</w:t>
            </w:r>
            <w:r>
              <w:rPr>
                <w:rFonts w:hint="default" w:ascii="宋体" w:hAnsi="宋体" w:cs="宋体"/>
                <w:kern w:val="0"/>
                <w:sz w:val="24"/>
              </w:rPr>
              <w:t>。</w:t>
            </w:r>
          </w:p>
        </w:tc>
      </w:tr>
    </w:tbl>
    <w:p>
      <w:pPr>
        <w:spacing w:line="360" w:lineRule="auto"/>
        <w:ind w:firstLine="480" w:firstLineChars="200"/>
        <w:rPr>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
          <w:bCs/>
          <w:sz w:val="24"/>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4" w:name="OLE_LINK5"/>
      <w:bookmarkStart w:id="35" w:name="OLE_LINK2"/>
      <w:r>
        <w:rPr>
          <w:rFonts w:hint="eastAsia" w:ascii="宋体" w:hAnsi="宋体" w:cs="宋体"/>
          <w:kern w:val="0"/>
          <w:sz w:val="24"/>
          <w:szCs w:val="24"/>
        </w:rPr>
        <w:t>______（请填写：中型、小型、微型）企业</w:t>
      </w:r>
      <w:bookmarkEnd w:id="34"/>
      <w:bookmarkEnd w:id="3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sz w:val="24"/>
          <w:szCs w:val="24"/>
          <w:lang w:val="zh-CN"/>
        </w:rPr>
      </w:pPr>
      <w:r>
        <w:rPr>
          <w:rFonts w:hint="eastAsia" w:ascii="宋体" w:hAnsi="宋体"/>
          <w:b/>
          <w:bCs/>
          <w:kern w:val="0"/>
          <w:sz w:val="24"/>
          <w:szCs w:val="24"/>
          <w:lang w:val="zh-CN" w:eastAsia="zh-CN"/>
        </w:rPr>
        <w:t>格式</w:t>
      </w:r>
      <w:r>
        <w:rPr>
          <w:rFonts w:hint="eastAsia" w:ascii="宋体" w:hAnsi="宋体"/>
          <w:b/>
          <w:bCs/>
          <w:kern w:val="0"/>
          <w:sz w:val="24"/>
          <w:szCs w:val="24"/>
          <w:lang w:val="zh-CN"/>
        </w:rPr>
        <w:t>二十四：</w:t>
      </w:r>
      <w:r>
        <w:rPr>
          <w:rFonts w:ascii="宋体" w:hAnsi="宋体"/>
          <w:bCs/>
          <w:kern w:val="0"/>
          <w:sz w:val="24"/>
          <w:szCs w:val="24"/>
          <w:lang w:val="zh-CN"/>
        </w:rPr>
        <w:br w:type="textWrapping"/>
      </w: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w:t>
      </w:r>
      <w:r>
        <w:rPr>
          <w:rFonts w:hint="eastAsia" w:ascii="宋体" w:hAnsi="宋体"/>
          <w:sz w:val="24"/>
          <w:szCs w:val="24"/>
          <w:lang w:eastAsia="zh-CN"/>
        </w:rPr>
        <w:t>供应商</w:t>
      </w:r>
      <w:r>
        <w:rPr>
          <w:rFonts w:hint="eastAsia" w:ascii="宋体" w:hAnsi="宋体"/>
          <w:sz w:val="24"/>
          <w:szCs w:val="24"/>
        </w:rPr>
        <w:t>认为需提供的其他资料。</w:t>
      </w:r>
    </w:p>
    <w:p>
      <w:pPr>
        <w:pStyle w:val="6"/>
        <w:keepNext w:val="0"/>
        <w:keepLines w:val="0"/>
        <w:spacing w:line="360" w:lineRule="auto"/>
        <w:ind w:firstLine="2650" w:firstLineChars="1100"/>
        <w:rPr>
          <w:rFonts w:ascii="宋体" w:hAnsi="宋体" w:eastAsia="宋体"/>
          <w:bCs w:val="0"/>
          <w:kern w:val="2"/>
          <w:sz w:val="24"/>
          <w:szCs w:val="24"/>
          <w:lang w:val="en-US" w:eastAsia="zh-CN"/>
        </w:rPr>
      </w:pPr>
      <w:r>
        <w:rPr>
          <w:rFonts w:ascii="宋体" w:hAnsi="宋体" w:eastAsia="宋体"/>
          <w:bCs w:val="0"/>
          <w:kern w:val="2"/>
          <w:sz w:val="24"/>
          <w:szCs w:val="24"/>
          <w:lang w:val="en-US" w:eastAsia="zh-CN"/>
        </w:rPr>
        <w:br w:type="page"/>
      </w:r>
    </w:p>
    <w:p>
      <w:pPr>
        <w:spacing w:line="360" w:lineRule="auto"/>
        <w:ind w:firstLine="4216" w:firstLineChars="1750"/>
        <w:outlineLvl w:val="0"/>
        <w:rPr>
          <w:rFonts w:ascii="宋体" w:hAnsi="宋体"/>
          <w:b/>
          <w:sz w:val="24"/>
          <w:szCs w:val="24"/>
          <w:lang w:val="zh-CN"/>
        </w:rPr>
      </w:pPr>
      <w:bookmarkStart w:id="36" w:name="_Toc497408648"/>
      <w:bookmarkStart w:id="37" w:name="_Toc6793"/>
      <w:r>
        <w:rPr>
          <w:rFonts w:hint="eastAsia" w:ascii="宋体" w:hAnsi="宋体"/>
          <w:b/>
          <w:sz w:val="24"/>
          <w:szCs w:val="24"/>
          <w:lang w:val="zh-CN"/>
        </w:rPr>
        <w:t>温馨提示</w:t>
      </w:r>
      <w:bookmarkEnd w:id="36"/>
      <w:bookmarkEnd w:id="37"/>
    </w:p>
    <w:p>
      <w:pPr>
        <w:spacing w:line="360" w:lineRule="auto"/>
        <w:rPr>
          <w:rFonts w:ascii="宋体" w:hAnsi="宋体"/>
          <w:b/>
          <w:sz w:val="24"/>
          <w:szCs w:val="24"/>
          <w:lang w:val="zh-CN"/>
        </w:rPr>
      </w:pPr>
      <w:r>
        <w:rPr>
          <w:rFonts w:hint="eastAsia" w:ascii="宋体" w:hAnsi="宋体"/>
          <w:b/>
          <w:sz w:val="24"/>
          <w:szCs w:val="24"/>
          <w:lang w:val="zh-CN"/>
        </w:rPr>
        <w:t>各位供应商:</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w:t>
      </w:r>
      <w:r>
        <w:rPr>
          <w:rFonts w:hint="eastAsia" w:ascii="宋体" w:hAnsi="宋体"/>
          <w:sz w:val="24"/>
          <w:szCs w:val="24"/>
          <w:lang w:eastAsia="zh-CN"/>
        </w:rPr>
        <w:t>核对信息后继续缴纳</w:t>
      </w:r>
      <w:r>
        <w:rPr>
          <w:rFonts w:hint="eastAsia" w:ascii="宋体" w:hAnsi="宋体"/>
          <w:sz w:val="24"/>
          <w:szCs w:val="24"/>
        </w:rPr>
        <w:t>。</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jc w:val="left"/>
        <w:rPr>
          <w:rFonts w:ascii="宋体" w:hAnsi="宋体"/>
          <w:bCs/>
          <w:color w:val="000000"/>
          <w:kern w:val="0"/>
          <w:sz w:val="24"/>
          <w:szCs w:val="24"/>
          <w:lang w:val="zh-CN"/>
        </w:rPr>
      </w:pPr>
      <w:r>
        <w:rPr>
          <w:rFonts w:hint="eastAsia" w:ascii="宋体" w:hAnsi="宋体"/>
          <w:sz w:val="24"/>
          <w:szCs w:val="24"/>
        </w:rPr>
        <w:t>请各</w:t>
      </w:r>
      <w:r>
        <w:rPr>
          <w:rFonts w:hint="eastAsia" w:ascii="宋体" w:hAnsi="宋体"/>
          <w:sz w:val="24"/>
          <w:szCs w:val="24"/>
          <w:lang w:eastAsia="zh-CN"/>
        </w:rPr>
        <w:t>供应商</w:t>
      </w:r>
      <w:r>
        <w:rPr>
          <w:rFonts w:hint="eastAsia" w:ascii="宋体" w:hAnsi="宋体"/>
          <w:sz w:val="24"/>
          <w:szCs w:val="24"/>
        </w:rPr>
        <w:t>严格遵守《中华人民共和国政府采购法》及其条例，如出现违法、违规行为，将承担响应法律责任</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pStyle w:val="5"/>
        <w:keepNext w:val="0"/>
        <w:keepLines w:val="0"/>
        <w:spacing w:line="360" w:lineRule="auto"/>
        <w:jc w:val="both"/>
        <w:rPr>
          <w:sz w:val="24"/>
          <w:szCs w:val="24"/>
          <w:lang w:val="en-US"/>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docPartObj>
        <w:docPartGallery w:val="autotext"/>
      </w:docPartObj>
    </w:sdtPr>
    <w:sdtContent>
      <w:p>
        <w:pPr>
          <w:pStyle w:val="19"/>
          <w:jc w:val="center"/>
        </w:pPr>
        <w:r>
          <w:fldChar w:fldCharType="begin"/>
        </w:r>
        <w:r>
          <w:instrText xml:space="preserve">PAGE   \* MERGEFORMAT</w:instrText>
        </w:r>
        <w:r>
          <w:fldChar w:fldCharType="separate"/>
        </w:r>
        <w:r>
          <w:rPr>
            <w:lang w:val="zh-CN"/>
          </w:rPr>
          <w:t>31</w:t>
        </w:r>
        <w: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CF72E3"/>
    <w:multiLevelType w:val="singleLevel"/>
    <w:tmpl w:val="E1CF72E3"/>
    <w:lvl w:ilvl="0" w:tentative="0">
      <w:start w:val="3"/>
      <w:numFmt w:val="chineseCounting"/>
      <w:lvlText w:val="%1."/>
      <w:lvlJc w:val="left"/>
      <w:pPr>
        <w:tabs>
          <w:tab w:val="left" w:pos="312"/>
        </w:tabs>
      </w:pPr>
      <w:rPr>
        <w:rFonts w:hint="eastAsia"/>
      </w:rPr>
    </w:lvl>
  </w:abstractNum>
  <w:abstractNum w:abstractNumId="1">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9"/>
      <w:lvlText w:val="%5)"/>
      <w:lvlJc w:val="left"/>
      <w:pPr>
        <w:tabs>
          <w:tab w:val="left" w:pos="2649"/>
        </w:tabs>
        <w:ind w:left="2649" w:hanging="420"/>
      </w:pPr>
    </w:lvl>
    <w:lvl w:ilvl="5" w:tentative="0">
      <w:start w:val="1"/>
      <w:numFmt w:val="lowerRoman"/>
      <w:pStyle w:val="10"/>
      <w:lvlText w:val="%6."/>
      <w:lvlJc w:val="right"/>
      <w:pPr>
        <w:tabs>
          <w:tab w:val="left" w:pos="3069"/>
        </w:tabs>
        <w:ind w:left="3069" w:hanging="420"/>
      </w:pPr>
    </w:lvl>
    <w:lvl w:ilvl="6" w:tentative="0">
      <w:start w:val="1"/>
      <w:numFmt w:val="decimal"/>
      <w:pStyle w:val="11"/>
      <w:lvlText w:val="%7."/>
      <w:lvlJc w:val="left"/>
      <w:pPr>
        <w:tabs>
          <w:tab w:val="left" w:pos="3489"/>
        </w:tabs>
        <w:ind w:left="3489" w:hanging="420"/>
      </w:pPr>
    </w:lvl>
    <w:lvl w:ilvl="7" w:tentative="0">
      <w:start w:val="1"/>
      <w:numFmt w:val="lowerLetter"/>
      <w:pStyle w:val="12"/>
      <w:lvlText w:val="%8)"/>
      <w:lvlJc w:val="left"/>
      <w:pPr>
        <w:tabs>
          <w:tab w:val="left" w:pos="3909"/>
        </w:tabs>
        <w:ind w:left="3909" w:hanging="420"/>
      </w:pPr>
    </w:lvl>
    <w:lvl w:ilvl="8" w:tentative="0">
      <w:start w:val="1"/>
      <w:numFmt w:val="lowerRoman"/>
      <w:pStyle w:val="13"/>
      <w:lvlText w:val="%9."/>
      <w:lvlJc w:val="right"/>
      <w:pPr>
        <w:tabs>
          <w:tab w:val="left" w:pos="4329"/>
        </w:tabs>
        <w:ind w:left="4329" w:hanging="420"/>
      </w:pPr>
    </w:lvl>
  </w:abstractNum>
  <w:abstractNum w:abstractNumId="2">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3">
    <w:nsid w:val="1B0C9B4B"/>
    <w:multiLevelType w:val="singleLevel"/>
    <w:tmpl w:val="1B0C9B4B"/>
    <w:lvl w:ilvl="0" w:tentative="0">
      <w:start w:val="4"/>
      <w:numFmt w:val="chineseCounting"/>
      <w:suff w:val="space"/>
      <w:lvlText w:val="第%1章"/>
      <w:lvlJc w:val="left"/>
      <w:rPr>
        <w:rFonts w:hint="eastAsia"/>
      </w:rPr>
    </w:lvl>
  </w:abstractNum>
  <w:abstractNum w:abstractNumId="4">
    <w:nsid w:val="5A9F37A4"/>
    <w:multiLevelType w:val="singleLevel"/>
    <w:tmpl w:val="5A9F37A4"/>
    <w:lvl w:ilvl="0" w:tentative="0">
      <w:start w:val="2"/>
      <w:numFmt w:val="decimal"/>
      <w:lvlText w:val="%1."/>
      <w:lvlJc w:val="left"/>
      <w:pPr>
        <w:tabs>
          <w:tab w:val="left" w:pos="312"/>
        </w:tabs>
      </w:p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124B7"/>
    <w:rsid w:val="00015A02"/>
    <w:rsid w:val="00015B44"/>
    <w:rsid w:val="00021C1D"/>
    <w:rsid w:val="00022CDF"/>
    <w:rsid w:val="00024348"/>
    <w:rsid w:val="00024DB1"/>
    <w:rsid w:val="000275BE"/>
    <w:rsid w:val="00030745"/>
    <w:rsid w:val="0003153C"/>
    <w:rsid w:val="00032217"/>
    <w:rsid w:val="00032340"/>
    <w:rsid w:val="00032A72"/>
    <w:rsid w:val="00032C24"/>
    <w:rsid w:val="00032F2B"/>
    <w:rsid w:val="00035A5E"/>
    <w:rsid w:val="00035AB0"/>
    <w:rsid w:val="00040454"/>
    <w:rsid w:val="0004101F"/>
    <w:rsid w:val="0004149A"/>
    <w:rsid w:val="00042767"/>
    <w:rsid w:val="00043181"/>
    <w:rsid w:val="00044995"/>
    <w:rsid w:val="00044B0F"/>
    <w:rsid w:val="000474A9"/>
    <w:rsid w:val="000521B0"/>
    <w:rsid w:val="000545A4"/>
    <w:rsid w:val="0005504F"/>
    <w:rsid w:val="000551DC"/>
    <w:rsid w:val="000554EC"/>
    <w:rsid w:val="000558A5"/>
    <w:rsid w:val="00060357"/>
    <w:rsid w:val="00060549"/>
    <w:rsid w:val="00062218"/>
    <w:rsid w:val="000629DD"/>
    <w:rsid w:val="00063168"/>
    <w:rsid w:val="0006359A"/>
    <w:rsid w:val="0006757D"/>
    <w:rsid w:val="00071A78"/>
    <w:rsid w:val="000750A4"/>
    <w:rsid w:val="00076D91"/>
    <w:rsid w:val="00077EEC"/>
    <w:rsid w:val="00080DBF"/>
    <w:rsid w:val="00082D2C"/>
    <w:rsid w:val="00083CDD"/>
    <w:rsid w:val="00085B49"/>
    <w:rsid w:val="00086144"/>
    <w:rsid w:val="00086FD7"/>
    <w:rsid w:val="00087037"/>
    <w:rsid w:val="000876AB"/>
    <w:rsid w:val="0008773A"/>
    <w:rsid w:val="000900FC"/>
    <w:rsid w:val="00090186"/>
    <w:rsid w:val="00090F39"/>
    <w:rsid w:val="00091D78"/>
    <w:rsid w:val="0009262E"/>
    <w:rsid w:val="00093F13"/>
    <w:rsid w:val="000944D7"/>
    <w:rsid w:val="00096C31"/>
    <w:rsid w:val="000971DF"/>
    <w:rsid w:val="0009744B"/>
    <w:rsid w:val="000A0964"/>
    <w:rsid w:val="000A0F1D"/>
    <w:rsid w:val="000A132A"/>
    <w:rsid w:val="000A1428"/>
    <w:rsid w:val="000A3313"/>
    <w:rsid w:val="000A5AB3"/>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515C"/>
    <w:rsid w:val="000D5C01"/>
    <w:rsid w:val="000D7A79"/>
    <w:rsid w:val="000E15BD"/>
    <w:rsid w:val="000E550B"/>
    <w:rsid w:val="000E6319"/>
    <w:rsid w:val="000F082D"/>
    <w:rsid w:val="000F333E"/>
    <w:rsid w:val="000F422E"/>
    <w:rsid w:val="000F6D0F"/>
    <w:rsid w:val="001016F2"/>
    <w:rsid w:val="00103E0C"/>
    <w:rsid w:val="00104530"/>
    <w:rsid w:val="001066A5"/>
    <w:rsid w:val="0010792E"/>
    <w:rsid w:val="001117FE"/>
    <w:rsid w:val="00111FA5"/>
    <w:rsid w:val="00117038"/>
    <w:rsid w:val="00117F1A"/>
    <w:rsid w:val="00120A63"/>
    <w:rsid w:val="00120C8B"/>
    <w:rsid w:val="001246B6"/>
    <w:rsid w:val="001247E2"/>
    <w:rsid w:val="00126F44"/>
    <w:rsid w:val="00127E2F"/>
    <w:rsid w:val="00130354"/>
    <w:rsid w:val="00131C8E"/>
    <w:rsid w:val="00132AC3"/>
    <w:rsid w:val="00134349"/>
    <w:rsid w:val="00141011"/>
    <w:rsid w:val="00141C9F"/>
    <w:rsid w:val="00142373"/>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5EB9"/>
    <w:rsid w:val="00166437"/>
    <w:rsid w:val="001669A9"/>
    <w:rsid w:val="0016725C"/>
    <w:rsid w:val="00170333"/>
    <w:rsid w:val="00171AA8"/>
    <w:rsid w:val="001740A1"/>
    <w:rsid w:val="00176355"/>
    <w:rsid w:val="00177528"/>
    <w:rsid w:val="00180D8E"/>
    <w:rsid w:val="0018304A"/>
    <w:rsid w:val="00183D05"/>
    <w:rsid w:val="00183F40"/>
    <w:rsid w:val="00186AFA"/>
    <w:rsid w:val="00190BA3"/>
    <w:rsid w:val="00192D97"/>
    <w:rsid w:val="00194A15"/>
    <w:rsid w:val="001978B0"/>
    <w:rsid w:val="001A0A5F"/>
    <w:rsid w:val="001A0B92"/>
    <w:rsid w:val="001A1554"/>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1224"/>
    <w:rsid w:val="001D128E"/>
    <w:rsid w:val="001D44B5"/>
    <w:rsid w:val="001D470F"/>
    <w:rsid w:val="001D6A88"/>
    <w:rsid w:val="001D7C35"/>
    <w:rsid w:val="001E0168"/>
    <w:rsid w:val="001E146C"/>
    <w:rsid w:val="001E15CD"/>
    <w:rsid w:val="001E2F8C"/>
    <w:rsid w:val="001E3E6E"/>
    <w:rsid w:val="001E6B2B"/>
    <w:rsid w:val="001F0A48"/>
    <w:rsid w:val="001F29E7"/>
    <w:rsid w:val="001F3324"/>
    <w:rsid w:val="001F38E6"/>
    <w:rsid w:val="001F3A9C"/>
    <w:rsid w:val="001F3CF4"/>
    <w:rsid w:val="001F42A5"/>
    <w:rsid w:val="001F46E4"/>
    <w:rsid w:val="001F50D5"/>
    <w:rsid w:val="00200C69"/>
    <w:rsid w:val="002024F8"/>
    <w:rsid w:val="00203A97"/>
    <w:rsid w:val="00203C57"/>
    <w:rsid w:val="00204D35"/>
    <w:rsid w:val="00205A07"/>
    <w:rsid w:val="002138E0"/>
    <w:rsid w:val="002141C4"/>
    <w:rsid w:val="0021704B"/>
    <w:rsid w:val="00217885"/>
    <w:rsid w:val="00217F36"/>
    <w:rsid w:val="00220C2D"/>
    <w:rsid w:val="002216D2"/>
    <w:rsid w:val="00224F93"/>
    <w:rsid w:val="002309C7"/>
    <w:rsid w:val="00230F16"/>
    <w:rsid w:val="002349C2"/>
    <w:rsid w:val="002359DD"/>
    <w:rsid w:val="00236BF6"/>
    <w:rsid w:val="00236FE0"/>
    <w:rsid w:val="00246923"/>
    <w:rsid w:val="00247086"/>
    <w:rsid w:val="00247981"/>
    <w:rsid w:val="00247D3C"/>
    <w:rsid w:val="002520A9"/>
    <w:rsid w:val="002523A4"/>
    <w:rsid w:val="00252A85"/>
    <w:rsid w:val="00252E75"/>
    <w:rsid w:val="002531F7"/>
    <w:rsid w:val="002618B9"/>
    <w:rsid w:val="00262286"/>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2B03"/>
    <w:rsid w:val="00293351"/>
    <w:rsid w:val="00294C80"/>
    <w:rsid w:val="002954F1"/>
    <w:rsid w:val="00297645"/>
    <w:rsid w:val="002A033D"/>
    <w:rsid w:val="002A1E57"/>
    <w:rsid w:val="002A3538"/>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CB7"/>
    <w:rsid w:val="002C5EBE"/>
    <w:rsid w:val="002C7284"/>
    <w:rsid w:val="002C72B3"/>
    <w:rsid w:val="002D100B"/>
    <w:rsid w:val="002D274A"/>
    <w:rsid w:val="002D2ABF"/>
    <w:rsid w:val="002D3A79"/>
    <w:rsid w:val="002D3B81"/>
    <w:rsid w:val="002D4130"/>
    <w:rsid w:val="002D5A33"/>
    <w:rsid w:val="002D5B54"/>
    <w:rsid w:val="002D6C15"/>
    <w:rsid w:val="002E070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146F"/>
    <w:rsid w:val="003160CE"/>
    <w:rsid w:val="003166E1"/>
    <w:rsid w:val="0031705A"/>
    <w:rsid w:val="003175DD"/>
    <w:rsid w:val="00317A60"/>
    <w:rsid w:val="0032346F"/>
    <w:rsid w:val="003252DF"/>
    <w:rsid w:val="00326922"/>
    <w:rsid w:val="00330FBC"/>
    <w:rsid w:val="00331EF4"/>
    <w:rsid w:val="0033413C"/>
    <w:rsid w:val="003373F7"/>
    <w:rsid w:val="0034009B"/>
    <w:rsid w:val="00340152"/>
    <w:rsid w:val="00343DE1"/>
    <w:rsid w:val="003453A3"/>
    <w:rsid w:val="003456D5"/>
    <w:rsid w:val="00346797"/>
    <w:rsid w:val="00350415"/>
    <w:rsid w:val="00351A42"/>
    <w:rsid w:val="00354113"/>
    <w:rsid w:val="00354D79"/>
    <w:rsid w:val="00355D59"/>
    <w:rsid w:val="003562A9"/>
    <w:rsid w:val="0035724C"/>
    <w:rsid w:val="00357BB1"/>
    <w:rsid w:val="003601BC"/>
    <w:rsid w:val="003605DA"/>
    <w:rsid w:val="00360873"/>
    <w:rsid w:val="00361AFB"/>
    <w:rsid w:val="00361E13"/>
    <w:rsid w:val="003620B6"/>
    <w:rsid w:val="00363A25"/>
    <w:rsid w:val="00363FBE"/>
    <w:rsid w:val="0036589D"/>
    <w:rsid w:val="00366FF7"/>
    <w:rsid w:val="00367583"/>
    <w:rsid w:val="00371622"/>
    <w:rsid w:val="00372CDD"/>
    <w:rsid w:val="00374800"/>
    <w:rsid w:val="0037604A"/>
    <w:rsid w:val="0037796F"/>
    <w:rsid w:val="003850C1"/>
    <w:rsid w:val="00386C41"/>
    <w:rsid w:val="00386F2E"/>
    <w:rsid w:val="00387C9F"/>
    <w:rsid w:val="00391691"/>
    <w:rsid w:val="00394EAE"/>
    <w:rsid w:val="0039586D"/>
    <w:rsid w:val="00396A34"/>
    <w:rsid w:val="0039754F"/>
    <w:rsid w:val="003978E6"/>
    <w:rsid w:val="003A0038"/>
    <w:rsid w:val="003A059F"/>
    <w:rsid w:val="003A231E"/>
    <w:rsid w:val="003A585F"/>
    <w:rsid w:val="003A60CE"/>
    <w:rsid w:val="003A7970"/>
    <w:rsid w:val="003A7FDC"/>
    <w:rsid w:val="003B5C3F"/>
    <w:rsid w:val="003C4C9F"/>
    <w:rsid w:val="003C57A9"/>
    <w:rsid w:val="003C62D0"/>
    <w:rsid w:val="003C6BAD"/>
    <w:rsid w:val="003C719D"/>
    <w:rsid w:val="003D175D"/>
    <w:rsid w:val="003D1807"/>
    <w:rsid w:val="003D198A"/>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4241"/>
    <w:rsid w:val="00414662"/>
    <w:rsid w:val="00414951"/>
    <w:rsid w:val="00416BA2"/>
    <w:rsid w:val="00417D84"/>
    <w:rsid w:val="00420B58"/>
    <w:rsid w:val="004223BB"/>
    <w:rsid w:val="004230C7"/>
    <w:rsid w:val="00425C9D"/>
    <w:rsid w:val="00425DB7"/>
    <w:rsid w:val="004261E5"/>
    <w:rsid w:val="00426A2D"/>
    <w:rsid w:val="00431F27"/>
    <w:rsid w:val="00432AB7"/>
    <w:rsid w:val="00432F40"/>
    <w:rsid w:val="00433011"/>
    <w:rsid w:val="004352F5"/>
    <w:rsid w:val="00435D31"/>
    <w:rsid w:val="00435D5B"/>
    <w:rsid w:val="004374BE"/>
    <w:rsid w:val="00440E33"/>
    <w:rsid w:val="00441C6D"/>
    <w:rsid w:val="00441CA8"/>
    <w:rsid w:val="004431F8"/>
    <w:rsid w:val="00443247"/>
    <w:rsid w:val="00445BD5"/>
    <w:rsid w:val="00446442"/>
    <w:rsid w:val="00447B3B"/>
    <w:rsid w:val="00452F0B"/>
    <w:rsid w:val="00456764"/>
    <w:rsid w:val="004575B1"/>
    <w:rsid w:val="00461B30"/>
    <w:rsid w:val="00461F1F"/>
    <w:rsid w:val="0046293D"/>
    <w:rsid w:val="0046308F"/>
    <w:rsid w:val="00473067"/>
    <w:rsid w:val="004755C8"/>
    <w:rsid w:val="004771B0"/>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96C93"/>
    <w:rsid w:val="004A17D2"/>
    <w:rsid w:val="004A2179"/>
    <w:rsid w:val="004A32E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7D1"/>
    <w:rsid w:val="004E3BE0"/>
    <w:rsid w:val="004F1447"/>
    <w:rsid w:val="00500436"/>
    <w:rsid w:val="00500D74"/>
    <w:rsid w:val="0050117C"/>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9ED"/>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56E6"/>
    <w:rsid w:val="00556CAB"/>
    <w:rsid w:val="00557212"/>
    <w:rsid w:val="005611C9"/>
    <w:rsid w:val="005655C3"/>
    <w:rsid w:val="0056676F"/>
    <w:rsid w:val="00566FEB"/>
    <w:rsid w:val="00570A65"/>
    <w:rsid w:val="00571223"/>
    <w:rsid w:val="0057340F"/>
    <w:rsid w:val="00575115"/>
    <w:rsid w:val="0057590C"/>
    <w:rsid w:val="00575C09"/>
    <w:rsid w:val="005771EF"/>
    <w:rsid w:val="00577D22"/>
    <w:rsid w:val="00584B37"/>
    <w:rsid w:val="00585EC9"/>
    <w:rsid w:val="00586746"/>
    <w:rsid w:val="00587E08"/>
    <w:rsid w:val="005937B4"/>
    <w:rsid w:val="00594ECC"/>
    <w:rsid w:val="00595358"/>
    <w:rsid w:val="00595AC9"/>
    <w:rsid w:val="0059662E"/>
    <w:rsid w:val="00596711"/>
    <w:rsid w:val="0059698F"/>
    <w:rsid w:val="00597732"/>
    <w:rsid w:val="005A2E2B"/>
    <w:rsid w:val="005A30D6"/>
    <w:rsid w:val="005A5BF4"/>
    <w:rsid w:val="005A63BF"/>
    <w:rsid w:val="005A75B9"/>
    <w:rsid w:val="005B275E"/>
    <w:rsid w:val="005B37A7"/>
    <w:rsid w:val="005B37DC"/>
    <w:rsid w:val="005B72CA"/>
    <w:rsid w:val="005C02F2"/>
    <w:rsid w:val="005C0AAB"/>
    <w:rsid w:val="005C1201"/>
    <w:rsid w:val="005C24D1"/>
    <w:rsid w:val="005C46EF"/>
    <w:rsid w:val="005C70A7"/>
    <w:rsid w:val="005C7788"/>
    <w:rsid w:val="005D1575"/>
    <w:rsid w:val="005D18E5"/>
    <w:rsid w:val="005D20F2"/>
    <w:rsid w:val="005D32FF"/>
    <w:rsid w:val="005D39BE"/>
    <w:rsid w:val="005D3ABE"/>
    <w:rsid w:val="005D450D"/>
    <w:rsid w:val="005D49D6"/>
    <w:rsid w:val="005D7B0E"/>
    <w:rsid w:val="005E0C34"/>
    <w:rsid w:val="005E1B00"/>
    <w:rsid w:val="005E1E22"/>
    <w:rsid w:val="005E28DB"/>
    <w:rsid w:val="005E31CC"/>
    <w:rsid w:val="005E3EC1"/>
    <w:rsid w:val="005E4F1E"/>
    <w:rsid w:val="005E666E"/>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1529A"/>
    <w:rsid w:val="00615A8D"/>
    <w:rsid w:val="00616936"/>
    <w:rsid w:val="00616A52"/>
    <w:rsid w:val="00620490"/>
    <w:rsid w:val="00620B2E"/>
    <w:rsid w:val="00622B32"/>
    <w:rsid w:val="00624825"/>
    <w:rsid w:val="00624BAD"/>
    <w:rsid w:val="00625939"/>
    <w:rsid w:val="00625EE4"/>
    <w:rsid w:val="006336DD"/>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DD3"/>
    <w:rsid w:val="0066477C"/>
    <w:rsid w:val="00666A3E"/>
    <w:rsid w:val="00670FAA"/>
    <w:rsid w:val="006718B0"/>
    <w:rsid w:val="006719FE"/>
    <w:rsid w:val="00671B47"/>
    <w:rsid w:val="00673EB8"/>
    <w:rsid w:val="0067569A"/>
    <w:rsid w:val="006770D0"/>
    <w:rsid w:val="006820F4"/>
    <w:rsid w:val="00683D35"/>
    <w:rsid w:val="00685872"/>
    <w:rsid w:val="00685E21"/>
    <w:rsid w:val="006869C4"/>
    <w:rsid w:val="0068719C"/>
    <w:rsid w:val="00687D18"/>
    <w:rsid w:val="0069019B"/>
    <w:rsid w:val="00694C2F"/>
    <w:rsid w:val="006974C8"/>
    <w:rsid w:val="00697B24"/>
    <w:rsid w:val="00697EA9"/>
    <w:rsid w:val="006A06EE"/>
    <w:rsid w:val="006A25CE"/>
    <w:rsid w:val="006A3281"/>
    <w:rsid w:val="006A4BA2"/>
    <w:rsid w:val="006A78BD"/>
    <w:rsid w:val="006A7FBB"/>
    <w:rsid w:val="006B0E96"/>
    <w:rsid w:val="006B1ADB"/>
    <w:rsid w:val="006B3C71"/>
    <w:rsid w:val="006B4351"/>
    <w:rsid w:val="006B6263"/>
    <w:rsid w:val="006C227A"/>
    <w:rsid w:val="006C344B"/>
    <w:rsid w:val="006C3D88"/>
    <w:rsid w:val="006C4292"/>
    <w:rsid w:val="006D30BE"/>
    <w:rsid w:val="006D567A"/>
    <w:rsid w:val="006D58D2"/>
    <w:rsid w:val="006D5943"/>
    <w:rsid w:val="006E010B"/>
    <w:rsid w:val="006E16A8"/>
    <w:rsid w:val="006E242B"/>
    <w:rsid w:val="006E382F"/>
    <w:rsid w:val="006E6765"/>
    <w:rsid w:val="006E6953"/>
    <w:rsid w:val="006E77F4"/>
    <w:rsid w:val="006F1AAC"/>
    <w:rsid w:val="006F2097"/>
    <w:rsid w:val="006F344D"/>
    <w:rsid w:val="006F5052"/>
    <w:rsid w:val="006F5776"/>
    <w:rsid w:val="006F63B1"/>
    <w:rsid w:val="006F7539"/>
    <w:rsid w:val="00700CD9"/>
    <w:rsid w:val="007010A5"/>
    <w:rsid w:val="00701BA9"/>
    <w:rsid w:val="00701EF4"/>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2FBA"/>
    <w:rsid w:val="0072313F"/>
    <w:rsid w:val="00724F07"/>
    <w:rsid w:val="0072792D"/>
    <w:rsid w:val="00727F36"/>
    <w:rsid w:val="0073012D"/>
    <w:rsid w:val="00732742"/>
    <w:rsid w:val="0073370C"/>
    <w:rsid w:val="00733A3B"/>
    <w:rsid w:val="007425C8"/>
    <w:rsid w:val="00744479"/>
    <w:rsid w:val="007444F9"/>
    <w:rsid w:val="00744FCC"/>
    <w:rsid w:val="0075190A"/>
    <w:rsid w:val="00752753"/>
    <w:rsid w:val="00752854"/>
    <w:rsid w:val="00753180"/>
    <w:rsid w:val="00754E54"/>
    <w:rsid w:val="00755E9B"/>
    <w:rsid w:val="00757E08"/>
    <w:rsid w:val="00761B4D"/>
    <w:rsid w:val="007667D9"/>
    <w:rsid w:val="00766ADF"/>
    <w:rsid w:val="00771709"/>
    <w:rsid w:val="00772676"/>
    <w:rsid w:val="007726C3"/>
    <w:rsid w:val="00773CE2"/>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5CB"/>
    <w:rsid w:val="00792D96"/>
    <w:rsid w:val="00793656"/>
    <w:rsid w:val="00794032"/>
    <w:rsid w:val="00795189"/>
    <w:rsid w:val="007969EF"/>
    <w:rsid w:val="007A0737"/>
    <w:rsid w:val="007A1182"/>
    <w:rsid w:val="007A341B"/>
    <w:rsid w:val="007A5951"/>
    <w:rsid w:val="007A6419"/>
    <w:rsid w:val="007A7335"/>
    <w:rsid w:val="007B06C6"/>
    <w:rsid w:val="007B16B5"/>
    <w:rsid w:val="007B4372"/>
    <w:rsid w:val="007B50EE"/>
    <w:rsid w:val="007B79A8"/>
    <w:rsid w:val="007C0FB3"/>
    <w:rsid w:val="007C1718"/>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AB8"/>
    <w:rsid w:val="007D4FF0"/>
    <w:rsid w:val="007D6050"/>
    <w:rsid w:val="007E1654"/>
    <w:rsid w:val="007E1922"/>
    <w:rsid w:val="007E4109"/>
    <w:rsid w:val="007E6083"/>
    <w:rsid w:val="007E6348"/>
    <w:rsid w:val="007E7BC7"/>
    <w:rsid w:val="007E7F1E"/>
    <w:rsid w:val="007F1595"/>
    <w:rsid w:val="007F28E2"/>
    <w:rsid w:val="007F425A"/>
    <w:rsid w:val="007F5F08"/>
    <w:rsid w:val="007F5FD5"/>
    <w:rsid w:val="007F6127"/>
    <w:rsid w:val="007F6812"/>
    <w:rsid w:val="007F6974"/>
    <w:rsid w:val="007F7A75"/>
    <w:rsid w:val="00803208"/>
    <w:rsid w:val="00807358"/>
    <w:rsid w:val="00810769"/>
    <w:rsid w:val="0081336F"/>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5F4C"/>
    <w:rsid w:val="00857D31"/>
    <w:rsid w:val="00860870"/>
    <w:rsid w:val="0086264D"/>
    <w:rsid w:val="00862DFA"/>
    <w:rsid w:val="00863D3F"/>
    <w:rsid w:val="008640A9"/>
    <w:rsid w:val="00864A68"/>
    <w:rsid w:val="0086561A"/>
    <w:rsid w:val="00867A66"/>
    <w:rsid w:val="00867D40"/>
    <w:rsid w:val="00871360"/>
    <w:rsid w:val="008714CE"/>
    <w:rsid w:val="00872915"/>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5CE7"/>
    <w:rsid w:val="008A090F"/>
    <w:rsid w:val="008A3F3D"/>
    <w:rsid w:val="008A6156"/>
    <w:rsid w:val="008B2560"/>
    <w:rsid w:val="008B4F77"/>
    <w:rsid w:val="008B58CB"/>
    <w:rsid w:val="008B6131"/>
    <w:rsid w:val="008B773A"/>
    <w:rsid w:val="008B7839"/>
    <w:rsid w:val="008B7C2B"/>
    <w:rsid w:val="008C0BB8"/>
    <w:rsid w:val="008C141C"/>
    <w:rsid w:val="008C2460"/>
    <w:rsid w:val="008C2B47"/>
    <w:rsid w:val="008C2C58"/>
    <w:rsid w:val="008C61E1"/>
    <w:rsid w:val="008C7CCE"/>
    <w:rsid w:val="008D03BD"/>
    <w:rsid w:val="008D1CB0"/>
    <w:rsid w:val="008D4B46"/>
    <w:rsid w:val="008D51C7"/>
    <w:rsid w:val="008D6598"/>
    <w:rsid w:val="008D6D39"/>
    <w:rsid w:val="008D6E21"/>
    <w:rsid w:val="008D7F22"/>
    <w:rsid w:val="008E1103"/>
    <w:rsid w:val="008E3AA7"/>
    <w:rsid w:val="008E5FD0"/>
    <w:rsid w:val="008E64B5"/>
    <w:rsid w:val="008F1E56"/>
    <w:rsid w:val="008F23DD"/>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3416"/>
    <w:rsid w:val="00924D6A"/>
    <w:rsid w:val="00925DCD"/>
    <w:rsid w:val="00925EC5"/>
    <w:rsid w:val="00927B96"/>
    <w:rsid w:val="009303B7"/>
    <w:rsid w:val="0093237F"/>
    <w:rsid w:val="00934288"/>
    <w:rsid w:val="00936C9E"/>
    <w:rsid w:val="0093717B"/>
    <w:rsid w:val="00943FF4"/>
    <w:rsid w:val="00945EC2"/>
    <w:rsid w:val="009464E6"/>
    <w:rsid w:val="0095029C"/>
    <w:rsid w:val="00950A42"/>
    <w:rsid w:val="009510CA"/>
    <w:rsid w:val="00953BAA"/>
    <w:rsid w:val="00954B1F"/>
    <w:rsid w:val="00954CD1"/>
    <w:rsid w:val="00957FDA"/>
    <w:rsid w:val="00964157"/>
    <w:rsid w:val="009654D6"/>
    <w:rsid w:val="0097254D"/>
    <w:rsid w:val="00972E53"/>
    <w:rsid w:val="00974D6B"/>
    <w:rsid w:val="00975CFC"/>
    <w:rsid w:val="00977590"/>
    <w:rsid w:val="00977707"/>
    <w:rsid w:val="00977DF3"/>
    <w:rsid w:val="0098116C"/>
    <w:rsid w:val="009836C4"/>
    <w:rsid w:val="009854E2"/>
    <w:rsid w:val="00986A6C"/>
    <w:rsid w:val="00987331"/>
    <w:rsid w:val="00991782"/>
    <w:rsid w:val="00991D87"/>
    <w:rsid w:val="009920D9"/>
    <w:rsid w:val="009939F1"/>
    <w:rsid w:val="00994A54"/>
    <w:rsid w:val="00996755"/>
    <w:rsid w:val="00997359"/>
    <w:rsid w:val="009A0BCB"/>
    <w:rsid w:val="009A53E3"/>
    <w:rsid w:val="009C2E57"/>
    <w:rsid w:val="009C401C"/>
    <w:rsid w:val="009C4254"/>
    <w:rsid w:val="009D1A5A"/>
    <w:rsid w:val="009D2091"/>
    <w:rsid w:val="009D37AC"/>
    <w:rsid w:val="009D3EA9"/>
    <w:rsid w:val="009D54CB"/>
    <w:rsid w:val="009D799E"/>
    <w:rsid w:val="009E0628"/>
    <w:rsid w:val="009E1506"/>
    <w:rsid w:val="009E17E6"/>
    <w:rsid w:val="009E391F"/>
    <w:rsid w:val="009E4F61"/>
    <w:rsid w:val="009E55D8"/>
    <w:rsid w:val="009E6BCD"/>
    <w:rsid w:val="009F074C"/>
    <w:rsid w:val="009F204C"/>
    <w:rsid w:val="009F31F8"/>
    <w:rsid w:val="009F354C"/>
    <w:rsid w:val="009F4F17"/>
    <w:rsid w:val="009F7C18"/>
    <w:rsid w:val="00A00403"/>
    <w:rsid w:val="00A031CD"/>
    <w:rsid w:val="00A03B8F"/>
    <w:rsid w:val="00A04AB7"/>
    <w:rsid w:val="00A04F9A"/>
    <w:rsid w:val="00A05DF3"/>
    <w:rsid w:val="00A10757"/>
    <w:rsid w:val="00A10B3D"/>
    <w:rsid w:val="00A13C8B"/>
    <w:rsid w:val="00A150F0"/>
    <w:rsid w:val="00A153E9"/>
    <w:rsid w:val="00A177BC"/>
    <w:rsid w:val="00A17933"/>
    <w:rsid w:val="00A2176D"/>
    <w:rsid w:val="00A21819"/>
    <w:rsid w:val="00A22ABF"/>
    <w:rsid w:val="00A22C5E"/>
    <w:rsid w:val="00A23D75"/>
    <w:rsid w:val="00A277B8"/>
    <w:rsid w:val="00A27998"/>
    <w:rsid w:val="00A32952"/>
    <w:rsid w:val="00A342F7"/>
    <w:rsid w:val="00A34CA2"/>
    <w:rsid w:val="00A3579C"/>
    <w:rsid w:val="00A35E73"/>
    <w:rsid w:val="00A3653F"/>
    <w:rsid w:val="00A36877"/>
    <w:rsid w:val="00A37132"/>
    <w:rsid w:val="00A376DE"/>
    <w:rsid w:val="00A41B11"/>
    <w:rsid w:val="00A43596"/>
    <w:rsid w:val="00A4479C"/>
    <w:rsid w:val="00A463C5"/>
    <w:rsid w:val="00A46519"/>
    <w:rsid w:val="00A467CB"/>
    <w:rsid w:val="00A472B6"/>
    <w:rsid w:val="00A524BA"/>
    <w:rsid w:val="00A5438D"/>
    <w:rsid w:val="00A54921"/>
    <w:rsid w:val="00A553D4"/>
    <w:rsid w:val="00A5679A"/>
    <w:rsid w:val="00A57517"/>
    <w:rsid w:val="00A579B0"/>
    <w:rsid w:val="00A57FBF"/>
    <w:rsid w:val="00A6030F"/>
    <w:rsid w:val="00A6233D"/>
    <w:rsid w:val="00A639B9"/>
    <w:rsid w:val="00A70302"/>
    <w:rsid w:val="00A70F46"/>
    <w:rsid w:val="00A7112C"/>
    <w:rsid w:val="00A71C5A"/>
    <w:rsid w:val="00A744A6"/>
    <w:rsid w:val="00A75A4D"/>
    <w:rsid w:val="00A770AD"/>
    <w:rsid w:val="00A847DE"/>
    <w:rsid w:val="00A84B75"/>
    <w:rsid w:val="00A8522A"/>
    <w:rsid w:val="00A85806"/>
    <w:rsid w:val="00A90680"/>
    <w:rsid w:val="00A90976"/>
    <w:rsid w:val="00A90D02"/>
    <w:rsid w:val="00A93EE5"/>
    <w:rsid w:val="00AA02D4"/>
    <w:rsid w:val="00AA1B71"/>
    <w:rsid w:val="00AA2404"/>
    <w:rsid w:val="00AA31B0"/>
    <w:rsid w:val="00AA4062"/>
    <w:rsid w:val="00AA56A4"/>
    <w:rsid w:val="00AB019D"/>
    <w:rsid w:val="00AB5DED"/>
    <w:rsid w:val="00AB6FD5"/>
    <w:rsid w:val="00AB79E7"/>
    <w:rsid w:val="00AC08EC"/>
    <w:rsid w:val="00AC1C33"/>
    <w:rsid w:val="00AC445C"/>
    <w:rsid w:val="00AC5CD4"/>
    <w:rsid w:val="00AC7611"/>
    <w:rsid w:val="00AD0654"/>
    <w:rsid w:val="00AD0D4D"/>
    <w:rsid w:val="00AD2B93"/>
    <w:rsid w:val="00AD3D67"/>
    <w:rsid w:val="00AD497A"/>
    <w:rsid w:val="00AD5BBB"/>
    <w:rsid w:val="00AD6104"/>
    <w:rsid w:val="00AD63F6"/>
    <w:rsid w:val="00AD7033"/>
    <w:rsid w:val="00AD7399"/>
    <w:rsid w:val="00AE4E5E"/>
    <w:rsid w:val="00AE731A"/>
    <w:rsid w:val="00AE7FD2"/>
    <w:rsid w:val="00AF0EC5"/>
    <w:rsid w:val="00AF15E2"/>
    <w:rsid w:val="00AF1E0E"/>
    <w:rsid w:val="00AF23DE"/>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94E"/>
    <w:rsid w:val="00B72BAF"/>
    <w:rsid w:val="00B73AB7"/>
    <w:rsid w:val="00B74AEE"/>
    <w:rsid w:val="00B75348"/>
    <w:rsid w:val="00B762DB"/>
    <w:rsid w:val="00B76FD5"/>
    <w:rsid w:val="00B777AD"/>
    <w:rsid w:val="00B81725"/>
    <w:rsid w:val="00B82DAE"/>
    <w:rsid w:val="00B83520"/>
    <w:rsid w:val="00B8697F"/>
    <w:rsid w:val="00B86BC8"/>
    <w:rsid w:val="00B86D21"/>
    <w:rsid w:val="00B87A46"/>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2325"/>
    <w:rsid w:val="00BF31CC"/>
    <w:rsid w:val="00BF379A"/>
    <w:rsid w:val="00BF5677"/>
    <w:rsid w:val="00BF6A75"/>
    <w:rsid w:val="00BF7B2E"/>
    <w:rsid w:val="00C025F2"/>
    <w:rsid w:val="00C06133"/>
    <w:rsid w:val="00C06595"/>
    <w:rsid w:val="00C10324"/>
    <w:rsid w:val="00C1035C"/>
    <w:rsid w:val="00C105D7"/>
    <w:rsid w:val="00C107EE"/>
    <w:rsid w:val="00C11493"/>
    <w:rsid w:val="00C14B78"/>
    <w:rsid w:val="00C20838"/>
    <w:rsid w:val="00C2217B"/>
    <w:rsid w:val="00C223CD"/>
    <w:rsid w:val="00C23E02"/>
    <w:rsid w:val="00C24386"/>
    <w:rsid w:val="00C25776"/>
    <w:rsid w:val="00C27AE9"/>
    <w:rsid w:val="00C27E3E"/>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53CF"/>
    <w:rsid w:val="00C854C5"/>
    <w:rsid w:val="00C90015"/>
    <w:rsid w:val="00C90333"/>
    <w:rsid w:val="00C90685"/>
    <w:rsid w:val="00C90A41"/>
    <w:rsid w:val="00C93B88"/>
    <w:rsid w:val="00C94EE5"/>
    <w:rsid w:val="00C95166"/>
    <w:rsid w:val="00CA08FD"/>
    <w:rsid w:val="00CA11E5"/>
    <w:rsid w:val="00CA172D"/>
    <w:rsid w:val="00CA335D"/>
    <w:rsid w:val="00CA58E1"/>
    <w:rsid w:val="00CA5ADB"/>
    <w:rsid w:val="00CA68E7"/>
    <w:rsid w:val="00CB44BE"/>
    <w:rsid w:val="00CB513A"/>
    <w:rsid w:val="00CB53F8"/>
    <w:rsid w:val="00CB5AE9"/>
    <w:rsid w:val="00CB6C02"/>
    <w:rsid w:val="00CC1280"/>
    <w:rsid w:val="00CC203C"/>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13FD"/>
    <w:rsid w:val="00D02798"/>
    <w:rsid w:val="00D02BE8"/>
    <w:rsid w:val="00D04195"/>
    <w:rsid w:val="00D046D6"/>
    <w:rsid w:val="00D05CEF"/>
    <w:rsid w:val="00D0740D"/>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64BE"/>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2E6C"/>
    <w:rsid w:val="00D5774E"/>
    <w:rsid w:val="00D60913"/>
    <w:rsid w:val="00D62D47"/>
    <w:rsid w:val="00D64FD0"/>
    <w:rsid w:val="00D66013"/>
    <w:rsid w:val="00D67284"/>
    <w:rsid w:val="00D67679"/>
    <w:rsid w:val="00D67C8B"/>
    <w:rsid w:val="00D70AA6"/>
    <w:rsid w:val="00D7189B"/>
    <w:rsid w:val="00D728F3"/>
    <w:rsid w:val="00D72E41"/>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C48"/>
    <w:rsid w:val="00DB1BF7"/>
    <w:rsid w:val="00DB5509"/>
    <w:rsid w:val="00DB5848"/>
    <w:rsid w:val="00DC110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40203"/>
    <w:rsid w:val="00E40D44"/>
    <w:rsid w:val="00E40D51"/>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BF0"/>
    <w:rsid w:val="00E91FB2"/>
    <w:rsid w:val="00E9217E"/>
    <w:rsid w:val="00E93B3E"/>
    <w:rsid w:val="00E93C4D"/>
    <w:rsid w:val="00E93F42"/>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4ADB"/>
    <w:rsid w:val="00EB6A35"/>
    <w:rsid w:val="00EB6FF5"/>
    <w:rsid w:val="00EC27B7"/>
    <w:rsid w:val="00EC30C5"/>
    <w:rsid w:val="00EC47C9"/>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A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4EC6"/>
    <w:rsid w:val="00F14EF2"/>
    <w:rsid w:val="00F15D03"/>
    <w:rsid w:val="00F1665D"/>
    <w:rsid w:val="00F17582"/>
    <w:rsid w:val="00F20CD4"/>
    <w:rsid w:val="00F236A0"/>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416FF"/>
    <w:rsid w:val="00F43B30"/>
    <w:rsid w:val="00F44352"/>
    <w:rsid w:val="00F44AF7"/>
    <w:rsid w:val="00F44E60"/>
    <w:rsid w:val="00F46A1D"/>
    <w:rsid w:val="00F46DA2"/>
    <w:rsid w:val="00F511C1"/>
    <w:rsid w:val="00F52D81"/>
    <w:rsid w:val="00F54D93"/>
    <w:rsid w:val="00F56BC9"/>
    <w:rsid w:val="00F56C79"/>
    <w:rsid w:val="00F57598"/>
    <w:rsid w:val="00F57C43"/>
    <w:rsid w:val="00F61401"/>
    <w:rsid w:val="00F618D9"/>
    <w:rsid w:val="00F61B62"/>
    <w:rsid w:val="00F6248E"/>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24A8"/>
    <w:rsid w:val="00F73151"/>
    <w:rsid w:val="00F737D0"/>
    <w:rsid w:val="00F74504"/>
    <w:rsid w:val="00F765FE"/>
    <w:rsid w:val="00F76F26"/>
    <w:rsid w:val="00F77442"/>
    <w:rsid w:val="00F77737"/>
    <w:rsid w:val="00F77AF7"/>
    <w:rsid w:val="00F82BC4"/>
    <w:rsid w:val="00F8489B"/>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E3B"/>
    <w:rsid w:val="00FB4A30"/>
    <w:rsid w:val="00FC08BE"/>
    <w:rsid w:val="00FC375D"/>
    <w:rsid w:val="00FC5551"/>
    <w:rsid w:val="00FC5D48"/>
    <w:rsid w:val="00FC751A"/>
    <w:rsid w:val="00FD0A07"/>
    <w:rsid w:val="00FD0F69"/>
    <w:rsid w:val="00FD1490"/>
    <w:rsid w:val="00FD1B78"/>
    <w:rsid w:val="00FD6052"/>
    <w:rsid w:val="00FD71B1"/>
    <w:rsid w:val="00FE04C4"/>
    <w:rsid w:val="00FE0938"/>
    <w:rsid w:val="00FE22B0"/>
    <w:rsid w:val="00FE2B9B"/>
    <w:rsid w:val="00FE3577"/>
    <w:rsid w:val="00FE6E59"/>
    <w:rsid w:val="00FE6E67"/>
    <w:rsid w:val="00FF1D02"/>
    <w:rsid w:val="00FF2A96"/>
    <w:rsid w:val="00FF306B"/>
    <w:rsid w:val="00FF4262"/>
    <w:rsid w:val="00FF64D3"/>
    <w:rsid w:val="00FF6919"/>
    <w:rsid w:val="00FF71FD"/>
    <w:rsid w:val="010940A5"/>
    <w:rsid w:val="011700CC"/>
    <w:rsid w:val="01F60401"/>
    <w:rsid w:val="02526307"/>
    <w:rsid w:val="027C5AF6"/>
    <w:rsid w:val="03A87172"/>
    <w:rsid w:val="044D3220"/>
    <w:rsid w:val="05A4338B"/>
    <w:rsid w:val="063170DF"/>
    <w:rsid w:val="0650084C"/>
    <w:rsid w:val="067E41EE"/>
    <w:rsid w:val="06DF077E"/>
    <w:rsid w:val="078E5145"/>
    <w:rsid w:val="08BD71AC"/>
    <w:rsid w:val="08C2250B"/>
    <w:rsid w:val="09670AB6"/>
    <w:rsid w:val="09D3416D"/>
    <w:rsid w:val="0A654141"/>
    <w:rsid w:val="0AA62183"/>
    <w:rsid w:val="0C096E13"/>
    <w:rsid w:val="0D8A42CD"/>
    <w:rsid w:val="10302A84"/>
    <w:rsid w:val="104F2EB5"/>
    <w:rsid w:val="10FF42CB"/>
    <w:rsid w:val="12DC6726"/>
    <w:rsid w:val="13363014"/>
    <w:rsid w:val="13ED7F67"/>
    <w:rsid w:val="152B10F2"/>
    <w:rsid w:val="15720E22"/>
    <w:rsid w:val="19865095"/>
    <w:rsid w:val="19FB0921"/>
    <w:rsid w:val="1B397E6F"/>
    <w:rsid w:val="1B885A79"/>
    <w:rsid w:val="1BB3153F"/>
    <w:rsid w:val="1E107CB7"/>
    <w:rsid w:val="1EF023A2"/>
    <w:rsid w:val="1F8867C5"/>
    <w:rsid w:val="201E5911"/>
    <w:rsid w:val="232F60BC"/>
    <w:rsid w:val="23F75A8E"/>
    <w:rsid w:val="259E5941"/>
    <w:rsid w:val="26C208FC"/>
    <w:rsid w:val="28A86D8A"/>
    <w:rsid w:val="29FA4D30"/>
    <w:rsid w:val="2AB21CDF"/>
    <w:rsid w:val="2D4F57B3"/>
    <w:rsid w:val="2D8139F8"/>
    <w:rsid w:val="2DDE0D30"/>
    <w:rsid w:val="2EFD402E"/>
    <w:rsid w:val="2F123623"/>
    <w:rsid w:val="2F4A546C"/>
    <w:rsid w:val="2F757B31"/>
    <w:rsid w:val="2FC14B79"/>
    <w:rsid w:val="33140BE6"/>
    <w:rsid w:val="351B3991"/>
    <w:rsid w:val="366D46E9"/>
    <w:rsid w:val="375C6ADB"/>
    <w:rsid w:val="37DC0B3D"/>
    <w:rsid w:val="38856365"/>
    <w:rsid w:val="38902636"/>
    <w:rsid w:val="392A41E3"/>
    <w:rsid w:val="39E0146F"/>
    <w:rsid w:val="3ACB40C3"/>
    <w:rsid w:val="3B1A72C6"/>
    <w:rsid w:val="3BEA2702"/>
    <w:rsid w:val="3CCC50D5"/>
    <w:rsid w:val="417976D7"/>
    <w:rsid w:val="41C67A4E"/>
    <w:rsid w:val="41EA416F"/>
    <w:rsid w:val="456250BC"/>
    <w:rsid w:val="4C7D3C3A"/>
    <w:rsid w:val="4DC70712"/>
    <w:rsid w:val="4F9F4007"/>
    <w:rsid w:val="53D90057"/>
    <w:rsid w:val="54A8460B"/>
    <w:rsid w:val="54FF43DE"/>
    <w:rsid w:val="551601FA"/>
    <w:rsid w:val="55A45D2D"/>
    <w:rsid w:val="55B43CF8"/>
    <w:rsid w:val="56191B73"/>
    <w:rsid w:val="566E19AB"/>
    <w:rsid w:val="572571F7"/>
    <w:rsid w:val="57625135"/>
    <w:rsid w:val="58E1494A"/>
    <w:rsid w:val="59D85476"/>
    <w:rsid w:val="5BA84CE1"/>
    <w:rsid w:val="5ECB7F5F"/>
    <w:rsid w:val="60980466"/>
    <w:rsid w:val="60EC4B23"/>
    <w:rsid w:val="612307B2"/>
    <w:rsid w:val="6152116D"/>
    <w:rsid w:val="630E4E88"/>
    <w:rsid w:val="63121D14"/>
    <w:rsid w:val="63340E58"/>
    <w:rsid w:val="64D87498"/>
    <w:rsid w:val="67CE5198"/>
    <w:rsid w:val="67DD16E6"/>
    <w:rsid w:val="68CF2B51"/>
    <w:rsid w:val="6900519C"/>
    <w:rsid w:val="6A324CED"/>
    <w:rsid w:val="6B0362E1"/>
    <w:rsid w:val="6B471BDA"/>
    <w:rsid w:val="6BD32E0A"/>
    <w:rsid w:val="6CE57116"/>
    <w:rsid w:val="6DEB597A"/>
    <w:rsid w:val="6DEF15EC"/>
    <w:rsid w:val="6E494643"/>
    <w:rsid w:val="6F650389"/>
    <w:rsid w:val="6FB137E9"/>
    <w:rsid w:val="70D8004B"/>
    <w:rsid w:val="71466FF1"/>
    <w:rsid w:val="72047F6A"/>
    <w:rsid w:val="72335A10"/>
    <w:rsid w:val="72A530CB"/>
    <w:rsid w:val="72C445D7"/>
    <w:rsid w:val="73AB2F3A"/>
    <w:rsid w:val="73B6546D"/>
    <w:rsid w:val="74C41E77"/>
    <w:rsid w:val="757E46DB"/>
    <w:rsid w:val="762D0AC8"/>
    <w:rsid w:val="767D1F79"/>
    <w:rsid w:val="778E6325"/>
    <w:rsid w:val="77CD7419"/>
    <w:rsid w:val="78966A7A"/>
    <w:rsid w:val="78D75BCB"/>
    <w:rsid w:val="79DE099E"/>
    <w:rsid w:val="7A570DCB"/>
    <w:rsid w:val="7C770152"/>
    <w:rsid w:val="7D267B6F"/>
    <w:rsid w:val="7D7063AC"/>
    <w:rsid w:val="7ED40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5">
    <w:name w:val="heading 1"/>
    <w:basedOn w:val="1"/>
    <w:next w:val="1"/>
    <w:link w:val="35"/>
    <w:qFormat/>
    <w:uiPriority w:val="0"/>
    <w:pPr>
      <w:keepNext/>
      <w:keepLines/>
      <w:spacing w:before="340" w:after="330" w:line="576" w:lineRule="auto"/>
      <w:jc w:val="center"/>
      <w:outlineLvl w:val="0"/>
    </w:pPr>
    <w:rPr>
      <w:b/>
      <w:bCs/>
      <w:kern w:val="44"/>
      <w:sz w:val="36"/>
      <w:szCs w:val="44"/>
      <w:lang w:val="zh-CN" w:eastAsia="zh-CN"/>
    </w:rPr>
  </w:style>
  <w:style w:type="paragraph" w:styleId="6">
    <w:name w:val="heading 2"/>
    <w:basedOn w:val="1"/>
    <w:next w:val="1"/>
    <w:link w:val="36"/>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7">
    <w:name w:val="heading 3"/>
    <w:basedOn w:val="1"/>
    <w:next w:val="1"/>
    <w:link w:val="37"/>
    <w:qFormat/>
    <w:uiPriority w:val="0"/>
    <w:pPr>
      <w:keepNext/>
      <w:keepLines/>
      <w:spacing w:before="260" w:after="260" w:line="413" w:lineRule="auto"/>
      <w:outlineLvl w:val="2"/>
    </w:pPr>
    <w:rPr>
      <w:b/>
      <w:bCs/>
      <w:kern w:val="0"/>
      <w:sz w:val="32"/>
      <w:szCs w:val="32"/>
    </w:rPr>
  </w:style>
  <w:style w:type="paragraph" w:styleId="8">
    <w:name w:val="heading 4"/>
    <w:basedOn w:val="1"/>
    <w:next w:val="1"/>
    <w:link w:val="38"/>
    <w:qFormat/>
    <w:uiPriority w:val="0"/>
    <w:pPr>
      <w:keepNext/>
      <w:spacing w:line="440" w:lineRule="exact"/>
      <w:jc w:val="center"/>
      <w:outlineLvl w:val="3"/>
    </w:pPr>
    <w:rPr>
      <w:rFonts w:ascii="仿宋_GB2312" w:eastAsia="仿宋_GB2312"/>
      <w:kern w:val="0"/>
      <w:szCs w:val="24"/>
    </w:rPr>
  </w:style>
  <w:style w:type="paragraph" w:styleId="9">
    <w:name w:val="heading 5"/>
    <w:basedOn w:val="1"/>
    <w:next w:val="1"/>
    <w:link w:val="39"/>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10">
    <w:name w:val="heading 6"/>
    <w:basedOn w:val="1"/>
    <w:next w:val="1"/>
    <w:link w:val="40"/>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11">
    <w:name w:val="heading 7"/>
    <w:basedOn w:val="1"/>
    <w:next w:val="1"/>
    <w:link w:val="41"/>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2">
    <w:name w:val="heading 8"/>
    <w:basedOn w:val="1"/>
    <w:next w:val="1"/>
    <w:link w:val="42"/>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3">
    <w:name w:val="heading 9"/>
    <w:basedOn w:val="1"/>
    <w:next w:val="1"/>
    <w:link w:val="43"/>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9">
    <w:name w:val="Default Paragraph Font"/>
    <w:unhideWhenUsed/>
    <w:qFormat/>
    <w:uiPriority w:val="1"/>
  </w:style>
  <w:style w:type="table" w:default="1" w:styleId="2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pPr>
  </w:style>
  <w:style w:type="paragraph" w:styleId="14">
    <w:name w:val="Body Text 3"/>
    <w:basedOn w:val="1"/>
    <w:link w:val="51"/>
    <w:qFormat/>
    <w:uiPriority w:val="0"/>
    <w:rPr>
      <w:rFonts w:ascii="黑体" w:hAnsi="Arial" w:eastAsia="黑体"/>
      <w:b/>
      <w:kern w:val="0"/>
    </w:rPr>
  </w:style>
  <w:style w:type="paragraph" w:styleId="15">
    <w:name w:val="Body Text Indent"/>
    <w:basedOn w:val="1"/>
    <w:link w:val="54"/>
    <w:unhideWhenUsed/>
    <w:qFormat/>
    <w:uiPriority w:val="99"/>
    <w:pPr>
      <w:spacing w:after="120"/>
      <w:ind w:left="420" w:leftChars="200"/>
    </w:pPr>
  </w:style>
  <w:style w:type="paragraph" w:styleId="16">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7">
    <w:name w:val="Plain Text"/>
    <w:basedOn w:val="1"/>
    <w:link w:val="46"/>
    <w:qFormat/>
    <w:uiPriority w:val="99"/>
    <w:rPr>
      <w:rFonts w:ascii="宋体" w:hAnsi="Courier New" w:cs="Courier New"/>
      <w:kern w:val="0"/>
      <w:sz w:val="20"/>
      <w:szCs w:val="21"/>
    </w:rPr>
  </w:style>
  <w:style w:type="paragraph" w:styleId="18">
    <w:name w:val="Balloon Text"/>
    <w:basedOn w:val="1"/>
    <w:link w:val="53"/>
    <w:unhideWhenUsed/>
    <w:qFormat/>
    <w:uiPriority w:val="99"/>
    <w:rPr>
      <w:sz w:val="18"/>
      <w:szCs w:val="18"/>
    </w:rPr>
  </w:style>
  <w:style w:type="paragraph" w:styleId="19">
    <w:name w:val="footer"/>
    <w:basedOn w:val="1"/>
    <w:link w:val="56"/>
    <w:unhideWhenUsed/>
    <w:qFormat/>
    <w:uiPriority w:val="99"/>
    <w:pPr>
      <w:tabs>
        <w:tab w:val="center" w:pos="4153"/>
        <w:tab w:val="right" w:pos="8306"/>
      </w:tabs>
      <w:snapToGrid w:val="0"/>
      <w:jc w:val="left"/>
    </w:pPr>
    <w:rPr>
      <w:sz w:val="18"/>
      <w:szCs w:val="18"/>
    </w:rPr>
  </w:style>
  <w:style w:type="paragraph" w:styleId="20">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rPr>
  </w:style>
  <w:style w:type="paragraph" w:styleId="22">
    <w:name w:val="Subtitle"/>
    <w:basedOn w:val="1"/>
    <w:next w:val="1"/>
    <w:link w:val="45"/>
    <w:qFormat/>
    <w:uiPriority w:val="0"/>
    <w:pPr>
      <w:spacing w:before="240" w:after="60" w:line="312" w:lineRule="auto"/>
      <w:jc w:val="center"/>
      <w:outlineLvl w:val="1"/>
    </w:pPr>
    <w:rPr>
      <w:rFonts w:ascii="Cambria" w:hAnsi="Cambria" w:eastAsia="方正楷体简体"/>
      <w:bCs/>
      <w:kern w:val="28"/>
      <w:sz w:val="20"/>
      <w:szCs w:val="32"/>
    </w:rPr>
  </w:style>
  <w:style w:type="paragraph" w:styleId="23">
    <w:name w:val="toc 2"/>
    <w:basedOn w:val="1"/>
    <w:next w:val="1"/>
    <w:qFormat/>
    <w:uiPriority w:val="39"/>
    <w:pPr>
      <w:ind w:left="420" w:leftChars="200"/>
    </w:pPr>
    <w:rPr>
      <w:sz w:val="24"/>
    </w:rPr>
  </w:style>
  <w:style w:type="paragraph" w:styleId="24">
    <w:name w:val="Body Text 2"/>
    <w:basedOn w:val="1"/>
    <w:link w:val="68"/>
    <w:unhideWhenUsed/>
    <w:qFormat/>
    <w:uiPriority w:val="99"/>
    <w:pPr>
      <w:spacing w:after="120" w:afterLines="0" w:afterAutospacing="0" w:line="480" w:lineRule="auto"/>
    </w:pPr>
  </w:style>
  <w:style w:type="paragraph" w:styleId="25">
    <w:name w:val="Normal (Web)"/>
    <w:basedOn w:val="1"/>
    <w:unhideWhenUsed/>
    <w:qFormat/>
    <w:uiPriority w:val="99"/>
    <w:rPr>
      <w:sz w:val="24"/>
    </w:rPr>
  </w:style>
  <w:style w:type="paragraph" w:styleId="26">
    <w:name w:val="Title"/>
    <w:basedOn w:val="1"/>
    <w:next w:val="1"/>
    <w:link w:val="44"/>
    <w:qFormat/>
    <w:uiPriority w:val="99"/>
    <w:pPr>
      <w:spacing w:before="240" w:after="60"/>
      <w:jc w:val="center"/>
      <w:outlineLvl w:val="0"/>
    </w:pPr>
    <w:rPr>
      <w:rFonts w:ascii="Cambria" w:hAnsi="Cambria" w:eastAsia="方正小标宋简体"/>
      <w:b/>
      <w:bCs/>
      <w:kern w:val="0"/>
      <w:sz w:val="44"/>
      <w:szCs w:val="32"/>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rPr>
  </w:style>
  <w:style w:type="character" w:styleId="31">
    <w:name w:val="FollowedHyperlink"/>
    <w:basedOn w:val="29"/>
    <w:unhideWhenUsed/>
    <w:qFormat/>
    <w:uiPriority w:val="99"/>
    <w:rPr>
      <w:color w:val="333333"/>
      <w:u w:val="none"/>
    </w:rPr>
  </w:style>
  <w:style w:type="character" w:styleId="32">
    <w:name w:val="Emphasis"/>
    <w:qFormat/>
    <w:uiPriority w:val="0"/>
    <w:rPr>
      <w:rFonts w:hint="default" w:ascii="Times New Roman" w:hAnsi="Times New Roman" w:cs="Times New Roman"/>
    </w:rPr>
  </w:style>
  <w:style w:type="character" w:styleId="33">
    <w:name w:val="Hyperlink"/>
    <w:qFormat/>
    <w:uiPriority w:val="99"/>
    <w:rPr>
      <w:color w:val="0000FF"/>
      <w:u w:val="single"/>
    </w:rPr>
  </w:style>
  <w:style w:type="paragraph" w:customStyle="1" w:styleId="34">
    <w:name w:val="列出段落1"/>
    <w:basedOn w:val="1"/>
    <w:qFormat/>
    <w:uiPriority w:val="34"/>
    <w:pPr>
      <w:ind w:firstLine="420" w:firstLineChars="200"/>
    </w:pPr>
    <w:rPr>
      <w:rFonts w:ascii="Calibri" w:hAnsi="Calibri"/>
      <w:szCs w:val="22"/>
    </w:rPr>
  </w:style>
  <w:style w:type="character" w:customStyle="1" w:styleId="35">
    <w:name w:val="标题 1 Char"/>
    <w:link w:val="5"/>
    <w:qFormat/>
    <w:uiPriority w:val="0"/>
    <w:rPr>
      <w:rFonts w:ascii="Times New Roman" w:hAnsi="Times New Roman"/>
      <w:b/>
      <w:bCs/>
      <w:kern w:val="44"/>
      <w:sz w:val="36"/>
      <w:szCs w:val="44"/>
      <w:lang w:val="zh-CN" w:eastAsia="zh-CN"/>
    </w:rPr>
  </w:style>
  <w:style w:type="character" w:customStyle="1" w:styleId="36">
    <w:name w:val="标题 2 Char"/>
    <w:link w:val="6"/>
    <w:qFormat/>
    <w:uiPriority w:val="0"/>
    <w:rPr>
      <w:rFonts w:ascii="Arial" w:hAnsi="Arial" w:eastAsia="黑体"/>
      <w:b/>
      <w:bCs/>
      <w:sz w:val="32"/>
      <w:szCs w:val="32"/>
      <w:lang w:val="zh-CN" w:eastAsia="zh-CN"/>
    </w:rPr>
  </w:style>
  <w:style w:type="character" w:customStyle="1" w:styleId="37">
    <w:name w:val="标题 3 Char"/>
    <w:link w:val="7"/>
    <w:qFormat/>
    <w:uiPriority w:val="0"/>
    <w:rPr>
      <w:rFonts w:ascii="Times New Roman" w:hAnsi="Times New Roman"/>
      <w:b/>
      <w:bCs/>
      <w:sz w:val="32"/>
      <w:szCs w:val="32"/>
    </w:rPr>
  </w:style>
  <w:style w:type="character" w:customStyle="1" w:styleId="38">
    <w:name w:val="标题 4 Char"/>
    <w:link w:val="8"/>
    <w:qFormat/>
    <w:uiPriority w:val="0"/>
    <w:rPr>
      <w:rFonts w:ascii="仿宋_GB2312" w:hAnsi="Times New Roman" w:eastAsia="仿宋_GB2312"/>
      <w:sz w:val="28"/>
      <w:szCs w:val="24"/>
    </w:rPr>
  </w:style>
  <w:style w:type="character" w:customStyle="1" w:styleId="39">
    <w:name w:val="标题 5 Char"/>
    <w:link w:val="9"/>
    <w:qFormat/>
    <w:uiPriority w:val="0"/>
    <w:rPr>
      <w:rFonts w:ascii="宋体" w:hAnsi="宋体"/>
      <w:b/>
      <w:kern w:val="21"/>
      <w:sz w:val="28"/>
      <w:lang w:eastAsia="ar-SA"/>
    </w:rPr>
  </w:style>
  <w:style w:type="character" w:customStyle="1" w:styleId="40">
    <w:name w:val="标题 6 Char"/>
    <w:link w:val="10"/>
    <w:qFormat/>
    <w:uiPriority w:val="0"/>
    <w:rPr>
      <w:rFonts w:ascii="Arial" w:hAnsi="Arial" w:eastAsia="黑体"/>
      <w:b/>
      <w:kern w:val="21"/>
      <w:sz w:val="24"/>
      <w:lang w:eastAsia="ar-SA"/>
    </w:rPr>
  </w:style>
  <w:style w:type="character" w:customStyle="1" w:styleId="41">
    <w:name w:val="标题 7 Char"/>
    <w:link w:val="11"/>
    <w:qFormat/>
    <w:uiPriority w:val="0"/>
    <w:rPr>
      <w:rFonts w:ascii="宋体" w:hAnsi="宋体"/>
      <w:b/>
      <w:kern w:val="21"/>
      <w:sz w:val="24"/>
      <w:lang w:eastAsia="ar-SA"/>
    </w:rPr>
  </w:style>
  <w:style w:type="character" w:customStyle="1" w:styleId="42">
    <w:name w:val="标题 8 Char"/>
    <w:link w:val="12"/>
    <w:qFormat/>
    <w:uiPriority w:val="0"/>
    <w:rPr>
      <w:rFonts w:ascii="Arial" w:hAnsi="Arial" w:eastAsia="黑体"/>
      <w:kern w:val="21"/>
      <w:sz w:val="24"/>
      <w:lang w:eastAsia="ar-SA"/>
    </w:rPr>
  </w:style>
  <w:style w:type="character" w:customStyle="1" w:styleId="43">
    <w:name w:val="标题 9 Char"/>
    <w:link w:val="13"/>
    <w:qFormat/>
    <w:uiPriority w:val="0"/>
    <w:rPr>
      <w:rFonts w:ascii="Arial" w:hAnsi="Arial" w:eastAsia="黑体"/>
      <w:kern w:val="21"/>
      <w:sz w:val="21"/>
      <w:lang w:eastAsia="ar-SA"/>
    </w:rPr>
  </w:style>
  <w:style w:type="character" w:customStyle="1" w:styleId="44">
    <w:name w:val="标题 Char"/>
    <w:link w:val="26"/>
    <w:qFormat/>
    <w:uiPriority w:val="99"/>
    <w:rPr>
      <w:rFonts w:ascii="Cambria" w:hAnsi="Cambria" w:eastAsia="方正小标宋简体"/>
      <w:b/>
      <w:bCs/>
      <w:sz w:val="44"/>
      <w:szCs w:val="32"/>
    </w:rPr>
  </w:style>
  <w:style w:type="character" w:customStyle="1" w:styleId="45">
    <w:name w:val="副标题 Char"/>
    <w:link w:val="22"/>
    <w:qFormat/>
    <w:uiPriority w:val="0"/>
    <w:rPr>
      <w:rFonts w:ascii="Cambria" w:hAnsi="Cambria" w:eastAsia="方正楷体简体"/>
      <w:bCs/>
      <w:kern w:val="28"/>
      <w:szCs w:val="32"/>
    </w:rPr>
  </w:style>
  <w:style w:type="character" w:customStyle="1" w:styleId="46">
    <w:name w:val="纯文本 Char"/>
    <w:link w:val="17"/>
    <w:qFormat/>
    <w:uiPriority w:val="99"/>
    <w:rPr>
      <w:rFonts w:ascii="宋体" w:hAnsi="Courier New" w:cs="Courier New"/>
      <w:szCs w:val="21"/>
    </w:rPr>
  </w:style>
  <w:style w:type="paragraph" w:styleId="47">
    <w:name w:val="No Spacing"/>
    <w:link w:val="48"/>
    <w:qFormat/>
    <w:uiPriority w:val="0"/>
    <w:rPr>
      <w:rFonts w:ascii="Calibri" w:hAnsi="Calibri" w:eastAsia="宋体" w:cs="Times New Roman"/>
      <w:sz w:val="22"/>
      <w:lang w:val="en-US" w:eastAsia="zh-CN" w:bidi="ar-SA"/>
    </w:rPr>
  </w:style>
  <w:style w:type="character" w:customStyle="1" w:styleId="48">
    <w:name w:val="无间隔 Char"/>
    <w:link w:val="47"/>
    <w:qFormat/>
    <w:uiPriority w:val="0"/>
    <w:rPr>
      <w:sz w:val="22"/>
    </w:rPr>
  </w:style>
  <w:style w:type="paragraph" w:styleId="49">
    <w:name w:val="List Paragraph"/>
    <w:basedOn w:val="1"/>
    <w:qFormat/>
    <w:uiPriority w:val="34"/>
    <w:pPr>
      <w:ind w:firstLine="420" w:firstLineChars="200"/>
    </w:pPr>
    <w:rPr>
      <w:szCs w:val="21"/>
    </w:rPr>
  </w:style>
  <w:style w:type="paragraph" w:customStyle="1" w:styleId="50">
    <w:name w:val="TOC Heading"/>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1">
    <w:name w:val="正文文本 3 Char"/>
    <w:link w:val="14"/>
    <w:qFormat/>
    <w:uiPriority w:val="0"/>
    <w:rPr>
      <w:rFonts w:ascii="黑体" w:hAnsi="Arial" w:eastAsia="黑体"/>
      <w:b/>
      <w:sz w:val="28"/>
    </w:rPr>
  </w:style>
  <w:style w:type="character" w:customStyle="1" w:styleId="52">
    <w:name w:val="正文文本 3 Char1"/>
    <w:basedOn w:val="29"/>
    <w:semiHidden/>
    <w:qFormat/>
    <w:uiPriority w:val="99"/>
    <w:rPr>
      <w:rFonts w:ascii="Times New Roman" w:hAnsi="Times New Roman"/>
      <w:kern w:val="2"/>
      <w:sz w:val="16"/>
      <w:szCs w:val="16"/>
    </w:rPr>
  </w:style>
  <w:style w:type="character" w:customStyle="1" w:styleId="53">
    <w:name w:val="批注框文本 Char"/>
    <w:basedOn w:val="29"/>
    <w:link w:val="18"/>
    <w:semiHidden/>
    <w:qFormat/>
    <w:uiPriority w:val="99"/>
    <w:rPr>
      <w:rFonts w:ascii="Times New Roman" w:hAnsi="Times New Roman"/>
      <w:kern w:val="2"/>
      <w:sz w:val="18"/>
      <w:szCs w:val="18"/>
    </w:rPr>
  </w:style>
  <w:style w:type="character" w:customStyle="1" w:styleId="54">
    <w:name w:val="正文文本缩进 Char"/>
    <w:basedOn w:val="29"/>
    <w:link w:val="15"/>
    <w:semiHidden/>
    <w:qFormat/>
    <w:uiPriority w:val="99"/>
    <w:rPr>
      <w:rFonts w:ascii="Times New Roman" w:hAnsi="Times New Roman"/>
      <w:kern w:val="2"/>
      <w:sz w:val="28"/>
    </w:rPr>
  </w:style>
  <w:style w:type="character" w:customStyle="1" w:styleId="55">
    <w:name w:val="页眉 Char"/>
    <w:basedOn w:val="29"/>
    <w:link w:val="20"/>
    <w:qFormat/>
    <w:uiPriority w:val="99"/>
    <w:rPr>
      <w:rFonts w:ascii="Times New Roman" w:hAnsi="Times New Roman"/>
      <w:kern w:val="2"/>
      <w:sz w:val="18"/>
      <w:szCs w:val="18"/>
    </w:rPr>
  </w:style>
  <w:style w:type="character" w:customStyle="1" w:styleId="56">
    <w:name w:val="页脚 Char"/>
    <w:basedOn w:val="29"/>
    <w:link w:val="19"/>
    <w:qFormat/>
    <w:uiPriority w:val="99"/>
    <w:rPr>
      <w:rFonts w:ascii="Times New Roman" w:hAnsi="Times New Roman"/>
      <w:kern w:val="2"/>
      <w:sz w:val="18"/>
      <w:szCs w:val="18"/>
    </w:rPr>
  </w:style>
  <w:style w:type="paragraph" w:customStyle="1" w:styleId="57">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9">
    <w:name w:val="font01"/>
    <w:basedOn w:val="29"/>
    <w:qFormat/>
    <w:uiPriority w:val="0"/>
    <w:rPr>
      <w:rFonts w:hint="eastAsia" w:ascii="宋体" w:hAnsi="宋体" w:eastAsia="宋体" w:cs="宋体"/>
      <w:color w:val="000000"/>
      <w:sz w:val="24"/>
      <w:szCs w:val="24"/>
      <w:u w:val="none"/>
    </w:rPr>
  </w:style>
  <w:style w:type="character" w:customStyle="1" w:styleId="60">
    <w:name w:val="font11"/>
    <w:basedOn w:val="29"/>
    <w:qFormat/>
    <w:uiPriority w:val="0"/>
    <w:rPr>
      <w:rFonts w:hint="eastAsia" w:ascii="宋体" w:hAnsi="宋体" w:eastAsia="宋体" w:cs="宋体"/>
      <w:color w:val="969696"/>
      <w:sz w:val="20"/>
      <w:szCs w:val="20"/>
      <w:u w:val="none"/>
    </w:rPr>
  </w:style>
  <w:style w:type="character" w:customStyle="1" w:styleId="61">
    <w:name w:val="font21"/>
    <w:basedOn w:val="29"/>
    <w:qFormat/>
    <w:uiPriority w:val="0"/>
    <w:rPr>
      <w:rFonts w:hint="eastAsia" w:ascii="宋体" w:hAnsi="宋体" w:eastAsia="宋体" w:cs="宋体"/>
      <w:color w:val="333333"/>
      <w:sz w:val="20"/>
      <w:szCs w:val="20"/>
      <w:u w:val="none"/>
    </w:rPr>
  </w:style>
  <w:style w:type="paragraph" w:customStyle="1" w:styleId="62">
    <w:name w:val="Table Paragraph"/>
    <w:basedOn w:val="1"/>
    <w:qFormat/>
    <w:uiPriority w:val="1"/>
    <w:pPr>
      <w:spacing w:before="81"/>
      <w:jc w:val="center"/>
    </w:pPr>
    <w:rPr>
      <w:rFonts w:ascii="宋体" w:hAnsi="宋体" w:eastAsia="宋体" w:cs="宋体"/>
      <w:lang w:val="zh-CN" w:eastAsia="zh-CN" w:bidi="zh-CN"/>
    </w:rPr>
  </w:style>
  <w:style w:type="paragraph" w:customStyle="1" w:styleId="63">
    <w:name w:val="列表段落1"/>
    <w:basedOn w:val="1"/>
    <w:qFormat/>
    <w:uiPriority w:val="0"/>
    <w:pPr>
      <w:ind w:firstLine="420" w:firstLineChars="200"/>
    </w:pPr>
    <w:rPr>
      <w:szCs w:val="21"/>
    </w:rPr>
  </w:style>
  <w:style w:type="paragraph" w:customStyle="1" w:styleId="64">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65">
    <w:name w:val="Body Text 2"/>
    <w:basedOn w:val="1"/>
    <w:qFormat/>
    <w:uiPriority w:val="0"/>
    <w:pPr>
      <w:spacing w:line="480" w:lineRule="auto"/>
    </w:pPr>
    <w:rPr>
      <w:rFonts w:ascii="Times New Roman" w:hAnsi="Times New Roman" w:eastAsia="宋体" w:cs="Times New Roman"/>
      <w:kern w:val="2"/>
      <w:sz w:val="28"/>
    </w:rPr>
  </w:style>
  <w:style w:type="paragraph" w:customStyle="1" w:styleId="66">
    <w:name w:val="正文1"/>
    <w:basedOn w:val="1"/>
    <w:qFormat/>
    <w:uiPriority w:val="0"/>
    <w:pPr>
      <w:tabs>
        <w:tab w:val="left" w:pos="1800"/>
      </w:tabs>
      <w:spacing w:line="360" w:lineRule="auto"/>
      <w:jc w:val="left"/>
    </w:pPr>
    <w:rPr>
      <w:rFonts w:ascii="宋体" w:hAnsi="宋体" w:cs="Arial"/>
      <w:sz w:val="24"/>
    </w:rPr>
  </w:style>
  <w:style w:type="paragraph" w:customStyle="1" w:styleId="67">
    <w:name w:val="列出段落4"/>
    <w:basedOn w:val="1"/>
    <w:qFormat/>
    <w:uiPriority w:val="34"/>
    <w:pPr>
      <w:ind w:firstLine="420" w:firstLineChars="200"/>
    </w:pPr>
    <w:rPr>
      <w:rFonts w:ascii="Times New Roman" w:hAnsi="Times New Roman" w:eastAsia="宋体" w:cs="Times New Roman"/>
      <w:sz w:val="28"/>
      <w:szCs w:val="21"/>
    </w:rPr>
  </w:style>
  <w:style w:type="character" w:customStyle="1" w:styleId="68">
    <w:name w:val="正文文本 2 Char"/>
    <w:basedOn w:val="29"/>
    <w:link w:val="24"/>
    <w:qFormat/>
    <w:uiPriority w:val="0"/>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EBDC8-6CEE-4DC7-A417-DB09047D05D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52</Pages>
  <Words>4029</Words>
  <Characters>22967</Characters>
  <Lines>191</Lines>
  <Paragraphs>53</Paragraphs>
  <TotalTime>1</TotalTime>
  <ScaleCrop>false</ScaleCrop>
  <LinksUpToDate>false</LinksUpToDate>
  <CharactersWithSpaces>26943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GZK</cp:lastModifiedBy>
  <cp:lastPrinted>2019-08-13T03:39:00Z</cp:lastPrinted>
  <dcterms:modified xsi:type="dcterms:W3CDTF">2020-04-19T07:25:40Z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