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hint="eastAsia" w:ascii="宋体" w:hAnsi="宋体"/>
          <w:b/>
          <w:bCs/>
          <w:color w:val="000000"/>
          <w:spacing w:val="36"/>
          <w:w w:val="66"/>
          <w:sz w:val="72"/>
          <w:szCs w:val="72"/>
        </w:rPr>
      </w:pPr>
    </w:p>
    <w:p>
      <w:pPr>
        <w:tabs>
          <w:tab w:val="left" w:pos="420"/>
        </w:tabs>
        <w:spacing w:line="360" w:lineRule="auto"/>
        <w:jc w:val="center"/>
        <w:rPr>
          <w:rFonts w:hint="eastAsia" w:ascii="宋体" w:hAnsi="宋体"/>
          <w:b/>
          <w:bCs/>
          <w:color w:val="000000"/>
          <w:spacing w:val="36"/>
          <w:w w:val="66"/>
          <w:sz w:val="72"/>
          <w:szCs w:val="72"/>
          <w:lang w:eastAsia="zh-CN"/>
        </w:rPr>
      </w:pPr>
      <w:r>
        <w:rPr>
          <w:rFonts w:hint="eastAsia" w:ascii="宋体" w:hAnsi="宋体"/>
          <w:b/>
          <w:bCs/>
          <w:color w:val="000000"/>
          <w:spacing w:val="36"/>
          <w:w w:val="66"/>
          <w:sz w:val="72"/>
          <w:szCs w:val="72"/>
          <w:lang w:eastAsia="zh-CN"/>
        </w:rPr>
        <w:t>鄂尔多斯市政府采购中心</w:t>
      </w:r>
    </w:p>
    <w:p>
      <w:pPr>
        <w:tabs>
          <w:tab w:val="left" w:pos="420"/>
        </w:tabs>
        <w:spacing w:line="360" w:lineRule="auto"/>
        <w:jc w:val="center"/>
        <w:rPr>
          <w:rFonts w:hint="eastAsia" w:ascii="宋体" w:hAnsi="宋体" w:eastAsia="宋体"/>
          <w:b/>
          <w:bCs/>
          <w:color w:val="000000"/>
          <w:spacing w:val="36"/>
          <w:w w:val="66"/>
          <w:sz w:val="72"/>
          <w:szCs w:val="72"/>
          <w:lang w:eastAsia="zh-CN"/>
        </w:rPr>
      </w:pPr>
      <w:r>
        <w:rPr>
          <w:rFonts w:hint="eastAsia" w:ascii="宋体" w:hAnsi="宋体"/>
          <w:b/>
          <w:bCs/>
          <w:color w:val="000000"/>
          <w:spacing w:val="36"/>
          <w:w w:val="66"/>
          <w:sz w:val="72"/>
          <w:szCs w:val="72"/>
          <w:lang w:eastAsia="zh-CN"/>
        </w:rPr>
        <w:t>鄂托克旗分中心</w:t>
      </w:r>
    </w:p>
    <w:p>
      <w:pPr>
        <w:tabs>
          <w:tab w:val="left" w:pos="315"/>
          <w:tab w:val="left" w:pos="8820"/>
        </w:tabs>
        <w:spacing w:line="360" w:lineRule="auto"/>
        <w:ind w:right="356" w:rightChars="127"/>
        <w:rPr>
          <w:rFonts w:ascii="宋体" w:hAnsi="宋体"/>
          <w:b/>
          <w:bCs/>
          <w:color w:val="000000"/>
          <w:sz w:val="72"/>
          <w:szCs w:val="72"/>
        </w:rPr>
      </w:pPr>
    </w:p>
    <w:p>
      <w:pPr>
        <w:tabs>
          <w:tab w:val="left" w:pos="315"/>
          <w:tab w:val="left" w:pos="8820"/>
        </w:tabs>
        <w:spacing w:line="360" w:lineRule="auto"/>
        <w:ind w:right="356" w:rightChars="127"/>
        <w:jc w:val="center"/>
        <w:rPr>
          <w:rFonts w:ascii="宋体" w:hAnsi="宋体"/>
          <w:b/>
          <w:bCs/>
          <w:color w:val="000000"/>
          <w:sz w:val="72"/>
          <w:szCs w:val="72"/>
        </w:rPr>
      </w:pPr>
      <w:r>
        <w:rPr>
          <w:rFonts w:hint="eastAsia" w:ascii="宋体" w:hAnsi="宋体"/>
          <w:b/>
          <w:bCs/>
          <w:color w:val="000000"/>
          <w:sz w:val="72"/>
          <w:szCs w:val="72"/>
          <w:lang w:val="en-US" w:eastAsia="zh-CN"/>
        </w:rPr>
        <w:t>磋 商 文 件</w:t>
      </w:r>
    </w:p>
    <w:p>
      <w:pPr>
        <w:tabs>
          <w:tab w:val="left" w:pos="315"/>
          <w:tab w:val="left" w:pos="8820"/>
        </w:tabs>
        <w:spacing w:line="360" w:lineRule="auto"/>
        <w:ind w:right="356" w:rightChars="127"/>
        <w:rPr>
          <w:rFonts w:ascii="宋体" w:hAnsi="宋体"/>
          <w:b/>
          <w:color w:val="000000"/>
          <w:kern w:val="0"/>
          <w:szCs w:val="28"/>
          <w:lang w:val="zh-CN"/>
        </w:rPr>
      </w:pPr>
    </w:p>
    <w:p>
      <w:pPr>
        <w:tabs>
          <w:tab w:val="left" w:pos="315"/>
          <w:tab w:val="left" w:pos="8820"/>
        </w:tabs>
        <w:spacing w:line="360" w:lineRule="auto"/>
        <w:ind w:right="356" w:rightChars="127"/>
        <w:rPr>
          <w:rFonts w:ascii="宋体" w:hAnsi="宋体"/>
          <w:b/>
          <w:bCs/>
          <w:color w:val="000000"/>
          <w:szCs w:val="28"/>
        </w:rPr>
      </w:pPr>
    </w:p>
    <w:p>
      <w:pPr>
        <w:tabs>
          <w:tab w:val="left" w:pos="315"/>
          <w:tab w:val="left" w:pos="8820"/>
        </w:tabs>
        <w:spacing w:line="360" w:lineRule="auto"/>
        <w:ind w:right="356" w:rightChars="127"/>
        <w:jc w:val="center"/>
        <w:rPr>
          <w:rFonts w:ascii="宋体" w:hAnsi="宋体"/>
          <w:color w:val="000000"/>
          <w:szCs w:val="28"/>
        </w:rPr>
      </w:pPr>
      <w:r>
        <w:rPr>
          <w:rFonts w:ascii="宋体" w:hAnsi="宋体"/>
          <w:color w:val="000000"/>
          <w:szCs w:val="28"/>
        </w:rPr>
        <w:drawing>
          <wp:inline distT="0" distB="0" distL="0" distR="0">
            <wp:extent cx="2237105" cy="1677670"/>
            <wp:effectExtent l="0" t="0" r="0" b="0"/>
            <wp:docPr id="1" name="图片 1"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终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inline>
        </w:drawing>
      </w:r>
    </w:p>
    <w:p>
      <w:pPr>
        <w:tabs>
          <w:tab w:val="left" w:pos="315"/>
          <w:tab w:val="left" w:pos="8820"/>
        </w:tabs>
        <w:spacing w:line="360" w:lineRule="auto"/>
        <w:ind w:right="356" w:rightChars="127"/>
        <w:rPr>
          <w:rFonts w:hint="eastAsia" w:ascii="宋体" w:hAnsi="宋体"/>
          <w:color w:val="000000"/>
          <w:szCs w:val="28"/>
        </w:rPr>
      </w:pPr>
    </w:p>
    <w:p>
      <w:pPr>
        <w:tabs>
          <w:tab w:val="left" w:pos="315"/>
          <w:tab w:val="left" w:pos="8820"/>
        </w:tabs>
        <w:spacing w:line="360" w:lineRule="auto"/>
        <w:ind w:right="356" w:rightChars="127"/>
        <w:rPr>
          <w:rFonts w:hint="eastAsia" w:ascii="宋体" w:hAnsi="宋体"/>
          <w:color w:val="000000"/>
          <w:szCs w:val="28"/>
        </w:rPr>
      </w:pPr>
    </w:p>
    <w:p>
      <w:pPr>
        <w:pStyle w:val="14"/>
        <w:spacing w:line="360" w:lineRule="auto"/>
        <w:ind w:left="2476" w:leftChars="337" w:hanging="1532" w:hangingChars="545"/>
        <w:rPr>
          <w:rFonts w:hint="eastAsia" w:ascii="宋体" w:hAnsi="宋体" w:eastAsia="宋体"/>
          <w:color w:val="000000"/>
          <w:szCs w:val="28"/>
          <w:lang w:eastAsia="zh-CN"/>
        </w:rPr>
      </w:pPr>
      <w:r>
        <w:rPr>
          <w:rFonts w:hint="eastAsia" w:ascii="宋体" w:hAnsi="宋体" w:eastAsia="宋体"/>
          <w:color w:val="000000"/>
          <w:szCs w:val="28"/>
        </w:rPr>
        <w:t>项目名称：</w:t>
      </w:r>
      <w:bookmarkStart w:id="38" w:name="_GoBack"/>
      <w:r>
        <w:rPr>
          <w:rFonts w:hint="eastAsia" w:ascii="宋体" w:hAnsi="宋体" w:eastAsia="宋体"/>
          <w:color w:val="000000"/>
          <w:szCs w:val="28"/>
          <w:lang w:eastAsia="zh-CN"/>
        </w:rPr>
        <w:t>内蒙古鄂托克经济开发区环境保护局（棋盘井工业园区）修编规划环境影响报告项目</w:t>
      </w:r>
    </w:p>
    <w:bookmarkEnd w:id="38"/>
    <w:p>
      <w:pPr>
        <w:pStyle w:val="14"/>
        <w:spacing w:line="360" w:lineRule="auto"/>
        <w:ind w:left="2476" w:leftChars="337" w:hanging="1532" w:hangingChars="545"/>
        <w:rPr>
          <w:rFonts w:hint="eastAsia" w:ascii="宋体" w:hAnsi="宋体" w:eastAsia="宋体"/>
          <w:color w:val="000000"/>
          <w:szCs w:val="28"/>
        </w:rPr>
      </w:pPr>
      <w:r>
        <w:rPr>
          <w:rFonts w:hint="eastAsia" w:ascii="宋体" w:hAnsi="宋体" w:eastAsia="宋体"/>
          <w:color w:val="000000"/>
          <w:szCs w:val="28"/>
        </w:rPr>
        <w:t>项目编号：</w:t>
      </w:r>
      <w:r>
        <w:rPr>
          <w:rFonts w:hint="eastAsia" w:ascii="宋体" w:hAnsi="宋体" w:eastAsia="宋体"/>
          <w:color w:val="auto"/>
          <w:szCs w:val="28"/>
          <w:lang w:val="en-US" w:eastAsia="zh-CN"/>
        </w:rPr>
        <w:t xml:space="preserve">CG2020FCS105     </w:t>
      </w:r>
      <w:r>
        <w:rPr>
          <w:rFonts w:hint="eastAsia" w:ascii="宋体" w:hAnsi="宋体" w:eastAsia="宋体"/>
          <w:color w:val="000000"/>
          <w:szCs w:val="28"/>
          <w:lang w:val="en-US" w:eastAsia="zh-CN"/>
        </w:rPr>
        <w:t xml:space="preserve">   </w:t>
      </w:r>
    </w:p>
    <w:p>
      <w:pPr>
        <w:pStyle w:val="14"/>
        <w:spacing w:line="360" w:lineRule="auto"/>
        <w:ind w:left="2335" w:leftChars="337" w:hanging="1391" w:hangingChars="495"/>
        <w:rPr>
          <w:rFonts w:ascii="宋体" w:hAnsi="宋体" w:eastAsia="宋体"/>
          <w:color w:val="000000"/>
          <w:szCs w:val="28"/>
          <w:lang w:val="en-US"/>
        </w:rPr>
      </w:pPr>
    </w:p>
    <w:p>
      <w:pPr>
        <w:rPr>
          <w:rFonts w:hint="eastAsia" w:ascii="宋体" w:hAnsi="宋体"/>
          <w:color w:val="000000"/>
          <w:szCs w:val="28"/>
        </w:rPr>
      </w:pPr>
      <w:r>
        <w:rPr>
          <w:rFonts w:hint="eastAsia" w:ascii="宋体" w:hAnsi="宋体"/>
          <w:color w:val="000000"/>
          <w:szCs w:val="28"/>
        </w:rPr>
        <w:t xml:space="preserve">                  </w:t>
      </w:r>
    </w:p>
    <w:p>
      <w:pPr>
        <w:jc w:val="center"/>
        <w:rPr>
          <w:rFonts w:ascii="宋体" w:hAnsi="宋体"/>
          <w:color w:val="000000"/>
          <w:szCs w:val="28"/>
        </w:rPr>
      </w:pPr>
      <w:r>
        <w:rPr>
          <w:rFonts w:hint="eastAsia" w:ascii="宋体" w:hAnsi="宋体"/>
          <w:color w:val="000000"/>
          <w:szCs w:val="28"/>
          <w:lang w:val="en-US" w:eastAsia="zh-CN"/>
        </w:rPr>
        <w:t>2020</w:t>
      </w:r>
      <w:r>
        <w:rPr>
          <w:rFonts w:hint="eastAsia" w:ascii="宋体" w:hAnsi="宋体"/>
          <w:color w:val="000000"/>
          <w:szCs w:val="28"/>
          <w:lang w:eastAsia="zh-CN"/>
        </w:rPr>
        <w:t>年</w:t>
      </w:r>
      <w:r>
        <w:rPr>
          <w:rFonts w:hint="eastAsia" w:ascii="宋体" w:hAnsi="宋体"/>
          <w:color w:val="000000"/>
          <w:szCs w:val="28"/>
          <w:lang w:val="en-US" w:eastAsia="zh-CN"/>
        </w:rPr>
        <w:t>04</w:t>
      </w:r>
      <w:r>
        <w:rPr>
          <w:rFonts w:hint="eastAsia" w:ascii="宋体" w:hAnsi="宋体"/>
          <w:color w:val="000000"/>
          <w:szCs w:val="28"/>
          <w:lang w:eastAsia="zh-CN"/>
        </w:rPr>
        <w:t>月</w:t>
      </w:r>
      <w:r>
        <w:rPr>
          <w:rFonts w:hint="eastAsia" w:ascii="宋体" w:hAnsi="宋体"/>
          <w:color w:val="000000"/>
          <w:szCs w:val="28"/>
          <w:lang w:val="en-US" w:eastAsia="zh-CN"/>
        </w:rPr>
        <w:t>20</w:t>
      </w:r>
      <w:r>
        <w:rPr>
          <w:rFonts w:hint="eastAsia" w:ascii="宋体" w:hAnsi="宋体"/>
          <w:color w:val="000000"/>
          <w:szCs w:val="28"/>
          <w:lang w:eastAsia="zh-CN"/>
        </w:rPr>
        <w:t>日</w:t>
      </w:r>
      <w:r>
        <w:rPr>
          <w:rFonts w:ascii="宋体" w:hAnsi="宋体"/>
          <w:color w:val="000000"/>
          <w:szCs w:val="28"/>
        </w:rPr>
        <w:br w:type="page"/>
      </w:r>
    </w:p>
    <w:p>
      <w:pPr>
        <w:pStyle w:val="50"/>
        <w:keepNext w:val="0"/>
        <w:keepLines w:val="0"/>
        <w:spacing w:before="0" w:line="360" w:lineRule="auto"/>
        <w:jc w:val="center"/>
        <w:outlineLvl w:val="9"/>
        <w:rPr>
          <w:rFonts w:ascii="宋体" w:hAnsi="宋体"/>
          <w:color w:val="000000"/>
          <w:lang w:val="zh-CN" w:eastAsia="zh-CN"/>
        </w:rPr>
      </w:pPr>
      <w:r>
        <w:rPr>
          <w:rFonts w:hint="eastAsia" w:ascii="宋体" w:hAnsi="宋体"/>
          <w:color w:val="000000"/>
          <w:lang w:val="zh-CN"/>
        </w:rPr>
        <w:t>目   录</w:t>
      </w:r>
    </w:p>
    <w:p>
      <w:pPr>
        <w:pStyle w:val="21"/>
        <w:tabs>
          <w:tab w:val="right" w:leader="dot" w:pos="8306"/>
        </w:tabs>
      </w:pPr>
      <w:r>
        <w:rPr>
          <w:rFonts w:ascii="宋体" w:hAnsi="宋体"/>
          <w:b w:val="0"/>
          <w:color w:val="000000"/>
          <w:szCs w:val="28"/>
        </w:rPr>
        <w:fldChar w:fldCharType="begin"/>
      </w:r>
      <w:r>
        <w:rPr>
          <w:rFonts w:ascii="宋体" w:hAnsi="宋体"/>
          <w:b w:val="0"/>
          <w:color w:val="000000"/>
          <w:szCs w:val="28"/>
        </w:rPr>
        <w:instrText xml:space="preserve"> TOC \o "1-3" \h \z \u </w:instrText>
      </w:r>
      <w:r>
        <w:rPr>
          <w:rFonts w:ascii="宋体" w:hAnsi="宋体"/>
          <w:b w:val="0"/>
          <w:color w:val="000000"/>
          <w:szCs w:val="28"/>
        </w:rPr>
        <w:fldChar w:fldCharType="separate"/>
      </w:r>
      <w:r>
        <w:rPr>
          <w:rFonts w:ascii="宋体" w:hAnsi="宋体"/>
          <w:color w:val="000000"/>
          <w:szCs w:val="28"/>
        </w:rPr>
        <w:fldChar w:fldCharType="begin"/>
      </w:r>
      <w:r>
        <w:rPr>
          <w:rFonts w:ascii="宋体" w:hAnsi="宋体"/>
          <w:szCs w:val="28"/>
        </w:rPr>
        <w:instrText xml:space="preserve"> HYPERLINK \l _Toc28384 </w:instrText>
      </w:r>
      <w:r>
        <w:rPr>
          <w:rFonts w:ascii="宋体" w:hAnsi="宋体"/>
          <w:szCs w:val="28"/>
        </w:rPr>
        <w:fldChar w:fldCharType="separate"/>
      </w:r>
      <w:r>
        <w:rPr>
          <w:rFonts w:hint="eastAsia" w:ascii="宋体" w:hAnsi="宋体"/>
          <w:szCs w:val="24"/>
        </w:rPr>
        <w:t xml:space="preserve">第一章 </w:t>
      </w:r>
      <w:r>
        <w:rPr>
          <w:rFonts w:hint="eastAsia" w:ascii="宋体" w:hAnsi="宋体"/>
          <w:szCs w:val="24"/>
          <w:lang w:eastAsia="zh-CN"/>
        </w:rPr>
        <w:t>磋商</w:t>
      </w:r>
      <w:r>
        <w:rPr>
          <w:rFonts w:hint="eastAsia" w:ascii="宋体" w:hAnsi="宋体"/>
          <w:szCs w:val="24"/>
        </w:rPr>
        <w:t>公告</w:t>
      </w:r>
      <w:r>
        <w:tab/>
      </w:r>
      <w:r>
        <w:fldChar w:fldCharType="begin"/>
      </w:r>
      <w:r>
        <w:instrText xml:space="preserve"> PAGEREF _Toc28384 </w:instrText>
      </w:r>
      <w:r>
        <w:fldChar w:fldCharType="separate"/>
      </w:r>
      <w:r>
        <w:t>2</w:t>
      </w:r>
      <w:r>
        <w:fldChar w:fldCharType="end"/>
      </w:r>
      <w:r>
        <w:rPr>
          <w:rFonts w:ascii="宋体" w:hAnsi="宋体"/>
          <w:color w:val="000000"/>
          <w:szCs w:val="28"/>
        </w:rPr>
        <w:fldChar w:fldCharType="end"/>
      </w:r>
    </w:p>
    <w:p>
      <w:pPr>
        <w:pStyle w:val="21"/>
        <w:tabs>
          <w:tab w:val="right" w:leader="dot" w:pos="8306"/>
        </w:tabs>
      </w:pPr>
      <w:r>
        <w:rPr>
          <w:rFonts w:ascii="宋体" w:hAnsi="宋体"/>
          <w:color w:val="000000"/>
          <w:szCs w:val="28"/>
        </w:rPr>
        <w:fldChar w:fldCharType="begin"/>
      </w:r>
      <w:r>
        <w:rPr>
          <w:rFonts w:ascii="宋体" w:hAnsi="宋体"/>
          <w:szCs w:val="28"/>
        </w:rPr>
        <w:instrText xml:space="preserve"> HYPERLINK \l _Toc26058 </w:instrText>
      </w:r>
      <w:r>
        <w:rPr>
          <w:rFonts w:ascii="宋体" w:hAnsi="宋体"/>
          <w:szCs w:val="28"/>
        </w:rPr>
        <w:fldChar w:fldCharType="separate"/>
      </w:r>
      <w:r>
        <w:rPr>
          <w:rFonts w:hint="eastAsia" w:ascii="宋体" w:hAnsi="宋体"/>
          <w:szCs w:val="24"/>
        </w:rPr>
        <w:t xml:space="preserve">第二章 </w:t>
      </w:r>
      <w:r>
        <w:rPr>
          <w:rFonts w:hint="eastAsia" w:ascii="宋体" w:hAnsi="宋体"/>
          <w:szCs w:val="24"/>
          <w:lang w:eastAsia="zh-CN"/>
        </w:rPr>
        <w:t>供应商</w:t>
      </w:r>
      <w:r>
        <w:rPr>
          <w:rFonts w:hint="eastAsia" w:ascii="宋体" w:hAnsi="宋体"/>
          <w:szCs w:val="24"/>
        </w:rPr>
        <w:t>须知</w:t>
      </w:r>
      <w:r>
        <w:tab/>
      </w:r>
      <w:r>
        <w:fldChar w:fldCharType="begin"/>
      </w:r>
      <w:r>
        <w:instrText xml:space="preserve"> PAGEREF _Toc26058 </w:instrText>
      </w:r>
      <w:r>
        <w:fldChar w:fldCharType="separate"/>
      </w:r>
      <w:r>
        <w:t>5</w:t>
      </w:r>
      <w:r>
        <w:fldChar w:fldCharType="end"/>
      </w:r>
      <w:r>
        <w:rPr>
          <w:rFonts w:ascii="宋体" w:hAnsi="宋体"/>
          <w:color w:val="000000"/>
          <w:szCs w:val="28"/>
        </w:rPr>
        <w:fldChar w:fldCharType="end"/>
      </w:r>
    </w:p>
    <w:p>
      <w:pPr>
        <w:pStyle w:val="21"/>
        <w:tabs>
          <w:tab w:val="right" w:leader="dot" w:pos="8306"/>
        </w:tabs>
      </w:pPr>
      <w:r>
        <w:rPr>
          <w:rFonts w:ascii="宋体" w:hAnsi="宋体"/>
          <w:color w:val="000000"/>
          <w:szCs w:val="28"/>
        </w:rPr>
        <w:fldChar w:fldCharType="begin"/>
      </w:r>
      <w:r>
        <w:rPr>
          <w:rFonts w:ascii="宋体" w:hAnsi="宋体"/>
          <w:szCs w:val="28"/>
        </w:rPr>
        <w:instrText xml:space="preserve"> HYPERLINK \l _Toc9544 </w:instrText>
      </w:r>
      <w:r>
        <w:rPr>
          <w:rFonts w:ascii="宋体" w:hAnsi="宋体"/>
          <w:szCs w:val="28"/>
        </w:rPr>
        <w:fldChar w:fldCharType="separate"/>
      </w:r>
      <w:r>
        <w:rPr>
          <w:rFonts w:hint="eastAsia" w:ascii="宋体" w:hAnsi="宋体" w:eastAsia="宋体" w:cs="宋体"/>
          <w:bCs w:val="0"/>
          <w:szCs w:val="24"/>
        </w:rPr>
        <w:t>第三章 合同与验收</w:t>
      </w:r>
      <w:r>
        <w:tab/>
      </w:r>
      <w:r>
        <w:fldChar w:fldCharType="begin"/>
      </w:r>
      <w:r>
        <w:instrText xml:space="preserve"> PAGEREF _Toc9544 </w:instrText>
      </w:r>
      <w:r>
        <w:fldChar w:fldCharType="separate"/>
      </w:r>
      <w:r>
        <w:t>20</w:t>
      </w:r>
      <w:r>
        <w:fldChar w:fldCharType="end"/>
      </w:r>
      <w:r>
        <w:rPr>
          <w:rFonts w:ascii="宋体" w:hAnsi="宋体"/>
          <w:color w:val="000000"/>
          <w:szCs w:val="28"/>
        </w:rPr>
        <w:fldChar w:fldCharType="end"/>
      </w:r>
    </w:p>
    <w:p>
      <w:pPr>
        <w:pStyle w:val="21"/>
        <w:tabs>
          <w:tab w:val="right" w:leader="dot" w:pos="8306"/>
        </w:tabs>
        <w:rPr>
          <w:rFonts w:ascii="宋体" w:hAnsi="宋体"/>
          <w:color w:val="000000"/>
          <w:szCs w:val="28"/>
        </w:rPr>
      </w:pPr>
      <w:r>
        <w:rPr>
          <w:rFonts w:ascii="宋体" w:hAnsi="宋体"/>
          <w:color w:val="000000"/>
          <w:szCs w:val="28"/>
        </w:rPr>
        <w:fldChar w:fldCharType="begin"/>
      </w:r>
      <w:r>
        <w:rPr>
          <w:rFonts w:ascii="宋体" w:hAnsi="宋体"/>
          <w:szCs w:val="28"/>
        </w:rPr>
        <w:instrText xml:space="preserve"> HYPERLINK \l _Toc10444 </w:instrText>
      </w:r>
      <w:r>
        <w:rPr>
          <w:rFonts w:ascii="宋体" w:hAnsi="宋体"/>
          <w:szCs w:val="28"/>
        </w:rPr>
        <w:fldChar w:fldCharType="separate"/>
      </w:r>
      <w:r>
        <w:rPr>
          <w:rFonts w:hint="eastAsia" w:ascii="宋体" w:hAnsi="宋体" w:eastAsia="宋体" w:cs="宋体"/>
          <w:bCs w:val="0"/>
          <w:szCs w:val="24"/>
        </w:rPr>
        <w:t>第四章 政府采购项目需求说明</w:t>
      </w:r>
      <w:r>
        <w:tab/>
      </w:r>
      <w:r>
        <w:fldChar w:fldCharType="begin"/>
      </w:r>
      <w:r>
        <w:instrText xml:space="preserve"> PAGEREF _Toc10444 </w:instrText>
      </w:r>
      <w:r>
        <w:fldChar w:fldCharType="separate"/>
      </w:r>
      <w:r>
        <w:t>24</w:t>
      </w:r>
      <w:r>
        <w:fldChar w:fldCharType="end"/>
      </w:r>
      <w:r>
        <w:rPr>
          <w:rFonts w:ascii="宋体" w:hAnsi="宋体"/>
          <w:color w:val="000000"/>
          <w:szCs w:val="28"/>
        </w:rPr>
        <w:fldChar w:fldCharType="end"/>
      </w:r>
    </w:p>
    <w:p>
      <w:pPr>
        <w:pStyle w:val="21"/>
        <w:tabs>
          <w:tab w:val="right" w:leader="dot" w:pos="8306"/>
        </w:tabs>
      </w:pPr>
      <w:r>
        <w:rPr>
          <w:rFonts w:ascii="宋体" w:hAnsi="宋体"/>
          <w:color w:val="000000"/>
          <w:szCs w:val="28"/>
        </w:rPr>
        <w:fldChar w:fldCharType="begin"/>
      </w:r>
      <w:r>
        <w:rPr>
          <w:rFonts w:ascii="宋体" w:hAnsi="宋体"/>
          <w:szCs w:val="28"/>
        </w:rPr>
        <w:instrText xml:space="preserve"> HYPERLINK \l _Toc23826 </w:instrText>
      </w:r>
      <w:r>
        <w:rPr>
          <w:rFonts w:ascii="宋体" w:hAnsi="宋体"/>
          <w:szCs w:val="28"/>
        </w:rPr>
        <w:fldChar w:fldCharType="separate"/>
      </w:r>
      <w:r>
        <w:rPr>
          <w:rFonts w:hint="eastAsia" w:ascii="宋体" w:hAnsi="宋体"/>
          <w:bCs/>
          <w:kern w:val="44"/>
          <w:szCs w:val="24"/>
          <w:lang w:val="zh-CN" w:eastAsia="zh-CN"/>
        </w:rPr>
        <w:t>第五章</w:t>
      </w:r>
      <w:r>
        <w:rPr>
          <w:rFonts w:hint="eastAsia" w:ascii="宋体" w:hAnsi="宋体"/>
          <w:bCs/>
          <w:kern w:val="44"/>
          <w:szCs w:val="24"/>
          <w:lang w:val="zh-CN"/>
        </w:rPr>
        <w:t xml:space="preserve"> </w:t>
      </w:r>
      <w:r>
        <w:rPr>
          <w:rFonts w:hint="eastAsia" w:ascii="宋体" w:hAnsi="宋体"/>
          <w:bCs/>
          <w:kern w:val="44"/>
          <w:szCs w:val="24"/>
          <w:lang w:val="zh-CN" w:eastAsia="zh-CN"/>
        </w:rPr>
        <w:t>供应商资格证明及相关文件要求</w:t>
      </w:r>
      <w:r>
        <w:tab/>
      </w:r>
      <w:r>
        <w:fldChar w:fldCharType="begin"/>
      </w:r>
      <w:r>
        <w:instrText xml:space="preserve"> PAGEREF _Toc23826 </w:instrText>
      </w:r>
      <w:r>
        <w:fldChar w:fldCharType="separate"/>
      </w:r>
      <w:r>
        <w:t>24</w:t>
      </w:r>
      <w:r>
        <w:fldChar w:fldCharType="end"/>
      </w:r>
      <w:r>
        <w:rPr>
          <w:rFonts w:ascii="宋体" w:hAnsi="宋体"/>
          <w:color w:val="000000"/>
          <w:szCs w:val="28"/>
        </w:rPr>
        <w:fldChar w:fldCharType="end"/>
      </w:r>
    </w:p>
    <w:p>
      <w:pPr>
        <w:pStyle w:val="21"/>
        <w:tabs>
          <w:tab w:val="right" w:leader="dot" w:pos="8306"/>
        </w:tabs>
      </w:pPr>
      <w:r>
        <w:rPr>
          <w:rFonts w:ascii="宋体" w:hAnsi="宋体"/>
          <w:color w:val="000000"/>
          <w:szCs w:val="28"/>
        </w:rPr>
        <w:fldChar w:fldCharType="begin"/>
      </w:r>
      <w:r>
        <w:rPr>
          <w:rFonts w:ascii="宋体" w:hAnsi="宋体"/>
          <w:szCs w:val="28"/>
        </w:rPr>
        <w:instrText xml:space="preserve"> HYPERLINK \l _Toc18125 </w:instrText>
      </w:r>
      <w:r>
        <w:rPr>
          <w:rFonts w:ascii="宋体" w:hAnsi="宋体"/>
          <w:szCs w:val="28"/>
        </w:rPr>
        <w:fldChar w:fldCharType="separate"/>
      </w:r>
      <w:r>
        <w:rPr>
          <w:rFonts w:hint="eastAsia" w:ascii="宋体" w:hAnsi="宋体"/>
          <w:bCs/>
          <w:kern w:val="44"/>
          <w:szCs w:val="24"/>
          <w:lang w:val="zh-CN"/>
        </w:rPr>
        <w:t>第六章 评标办法（综合评分法）</w:t>
      </w:r>
      <w:r>
        <w:tab/>
      </w:r>
      <w:r>
        <w:fldChar w:fldCharType="begin"/>
      </w:r>
      <w:r>
        <w:instrText xml:space="preserve"> PAGEREF _Toc18125 </w:instrText>
      </w:r>
      <w:r>
        <w:fldChar w:fldCharType="separate"/>
      </w:r>
      <w:r>
        <w:t>28</w:t>
      </w:r>
      <w:r>
        <w:fldChar w:fldCharType="end"/>
      </w:r>
      <w:r>
        <w:rPr>
          <w:rFonts w:ascii="宋体" w:hAnsi="宋体"/>
          <w:color w:val="000000"/>
          <w:szCs w:val="28"/>
        </w:rPr>
        <w:fldChar w:fldCharType="end"/>
      </w:r>
    </w:p>
    <w:p>
      <w:pPr>
        <w:pStyle w:val="21"/>
        <w:tabs>
          <w:tab w:val="right" w:leader="dot" w:pos="8306"/>
        </w:tabs>
      </w:pPr>
      <w:r>
        <w:rPr>
          <w:rFonts w:ascii="宋体" w:hAnsi="宋体"/>
          <w:color w:val="000000"/>
          <w:szCs w:val="28"/>
        </w:rPr>
        <w:fldChar w:fldCharType="begin"/>
      </w:r>
      <w:r>
        <w:rPr>
          <w:rFonts w:ascii="宋体" w:hAnsi="宋体"/>
          <w:szCs w:val="28"/>
        </w:rPr>
        <w:instrText xml:space="preserve"> HYPERLINK \l _Toc3733 </w:instrText>
      </w:r>
      <w:r>
        <w:rPr>
          <w:rFonts w:ascii="宋体" w:hAnsi="宋体"/>
          <w:szCs w:val="28"/>
        </w:rPr>
        <w:fldChar w:fldCharType="separate"/>
      </w:r>
      <w:r>
        <w:rPr>
          <w:rFonts w:hint="eastAsia" w:ascii="宋体" w:hAnsi="宋体"/>
          <w:szCs w:val="24"/>
        </w:rPr>
        <w:t>第</w:t>
      </w:r>
      <w:r>
        <w:rPr>
          <w:rFonts w:hint="eastAsia" w:ascii="宋体" w:hAnsi="宋体"/>
          <w:szCs w:val="24"/>
          <w:lang w:eastAsia="zh-CN"/>
        </w:rPr>
        <w:t>七</w:t>
      </w:r>
      <w:r>
        <w:rPr>
          <w:rFonts w:hint="eastAsia" w:ascii="宋体" w:hAnsi="宋体"/>
          <w:szCs w:val="24"/>
        </w:rPr>
        <w:t>章 投标文件格式与要求</w:t>
      </w:r>
      <w:r>
        <w:tab/>
      </w:r>
      <w:r>
        <w:fldChar w:fldCharType="begin"/>
      </w:r>
      <w:r>
        <w:instrText xml:space="preserve"> PAGEREF _Toc3733 </w:instrText>
      </w:r>
      <w:r>
        <w:fldChar w:fldCharType="separate"/>
      </w:r>
      <w:r>
        <w:t>33</w:t>
      </w:r>
      <w:r>
        <w:fldChar w:fldCharType="end"/>
      </w:r>
      <w:r>
        <w:rPr>
          <w:rFonts w:ascii="宋体" w:hAnsi="宋体"/>
          <w:color w:val="000000"/>
          <w:szCs w:val="28"/>
        </w:rPr>
        <w:fldChar w:fldCharType="end"/>
      </w:r>
    </w:p>
    <w:p>
      <w:pPr>
        <w:pStyle w:val="21"/>
        <w:tabs>
          <w:tab w:val="right" w:leader="dot" w:pos="8306"/>
        </w:tabs>
      </w:pPr>
      <w:r>
        <w:rPr>
          <w:rFonts w:ascii="宋体" w:hAnsi="宋体"/>
          <w:color w:val="000000"/>
          <w:szCs w:val="28"/>
        </w:rPr>
        <w:fldChar w:fldCharType="begin"/>
      </w:r>
      <w:r>
        <w:rPr>
          <w:rFonts w:ascii="宋体" w:hAnsi="宋体"/>
          <w:szCs w:val="28"/>
        </w:rPr>
        <w:instrText xml:space="preserve"> HYPERLINK \l _Toc6793 </w:instrText>
      </w:r>
      <w:r>
        <w:rPr>
          <w:rFonts w:ascii="宋体" w:hAnsi="宋体"/>
          <w:szCs w:val="28"/>
        </w:rPr>
        <w:fldChar w:fldCharType="separate"/>
      </w:r>
      <w:r>
        <w:rPr>
          <w:rFonts w:hint="eastAsia" w:ascii="宋体" w:hAnsi="宋体"/>
          <w:szCs w:val="24"/>
          <w:lang w:val="zh-CN"/>
        </w:rPr>
        <w:t>温馨提示</w:t>
      </w:r>
      <w:r>
        <w:tab/>
      </w:r>
      <w:r>
        <w:fldChar w:fldCharType="begin"/>
      </w:r>
      <w:r>
        <w:instrText xml:space="preserve"> PAGEREF _Toc6793 </w:instrText>
      </w:r>
      <w:r>
        <w:fldChar w:fldCharType="separate"/>
      </w:r>
      <w:r>
        <w:t>59</w:t>
      </w:r>
      <w:r>
        <w:fldChar w:fldCharType="end"/>
      </w:r>
      <w:r>
        <w:rPr>
          <w:rFonts w:ascii="宋体" w:hAnsi="宋体"/>
          <w:color w:val="000000"/>
          <w:szCs w:val="28"/>
        </w:rPr>
        <w:fldChar w:fldCharType="end"/>
      </w:r>
    </w:p>
    <w:p>
      <w:pPr>
        <w:outlineLvl w:val="9"/>
        <w:rPr>
          <w:rFonts w:ascii="宋体" w:hAnsi="宋体"/>
          <w:b/>
          <w:color w:val="000000"/>
          <w:szCs w:val="28"/>
        </w:rPr>
      </w:pPr>
      <w:r>
        <w:rPr>
          <w:rFonts w:ascii="宋体" w:hAnsi="宋体"/>
          <w:color w:val="000000"/>
          <w:szCs w:val="28"/>
        </w:rPr>
        <w:fldChar w:fldCharType="end"/>
      </w:r>
      <w:bookmarkStart w:id="0" w:name="_Toc27807"/>
      <w:bookmarkStart w:id="1" w:name="_Toc22309"/>
      <w:r>
        <w:rPr>
          <w:rFonts w:ascii="宋体" w:hAnsi="宋体"/>
          <w:b/>
          <w:color w:val="000000"/>
          <w:szCs w:val="28"/>
        </w:rPr>
        <w:br w:type="page"/>
      </w:r>
      <w:bookmarkEnd w:id="0"/>
      <w:bookmarkEnd w:id="1"/>
    </w:p>
    <w:p>
      <w:pPr>
        <w:outlineLvl w:val="0"/>
        <w:rPr>
          <w:rFonts w:ascii="宋体" w:hAnsi="宋体"/>
          <w:b/>
          <w:color w:val="000000"/>
          <w:szCs w:val="28"/>
        </w:rPr>
      </w:pPr>
    </w:p>
    <w:p>
      <w:pPr>
        <w:jc w:val="center"/>
        <w:outlineLvl w:val="0"/>
        <w:rPr>
          <w:rFonts w:ascii="宋体" w:hAnsi="宋体"/>
          <w:b/>
          <w:sz w:val="24"/>
          <w:szCs w:val="24"/>
        </w:rPr>
      </w:pPr>
      <w:bookmarkStart w:id="2" w:name="_Toc28384"/>
      <w:r>
        <w:rPr>
          <w:rFonts w:hint="eastAsia" w:ascii="宋体" w:hAnsi="宋体"/>
          <w:b/>
          <w:sz w:val="24"/>
          <w:szCs w:val="24"/>
        </w:rPr>
        <w:t xml:space="preserve">第一章 </w:t>
      </w:r>
      <w:r>
        <w:rPr>
          <w:rFonts w:hint="eastAsia" w:ascii="宋体" w:hAnsi="宋体"/>
          <w:b/>
          <w:sz w:val="24"/>
          <w:szCs w:val="24"/>
          <w:lang w:eastAsia="zh-CN"/>
        </w:rPr>
        <w:t>磋商</w:t>
      </w:r>
      <w:r>
        <w:rPr>
          <w:rFonts w:hint="eastAsia" w:ascii="宋体" w:hAnsi="宋体"/>
          <w:b/>
          <w:sz w:val="24"/>
          <w:szCs w:val="24"/>
        </w:rPr>
        <w:t>公告</w:t>
      </w:r>
      <w:bookmarkEnd w:id="2"/>
    </w:p>
    <w:p>
      <w:pPr>
        <w:pStyle w:val="14"/>
        <w:spacing w:line="360" w:lineRule="auto"/>
        <w:jc w:val="center"/>
        <w:rPr>
          <w:rFonts w:ascii="宋体" w:hAnsi="宋体"/>
          <w:sz w:val="24"/>
          <w:szCs w:val="24"/>
        </w:rPr>
      </w:pPr>
      <w:r>
        <w:rPr>
          <w:rFonts w:hint="eastAsia" w:ascii="宋体" w:hAnsi="宋体"/>
          <w:b/>
          <w:sz w:val="24"/>
          <w:szCs w:val="24"/>
          <w:lang w:eastAsia="zh-CN"/>
        </w:rPr>
        <w:t>内蒙古鄂托克经济开发区环境保护局（棋盘井工业园区）修编规划环境影响报告项目竞争性磋商</w:t>
      </w:r>
      <w:r>
        <w:rPr>
          <w:rFonts w:hint="eastAsia" w:ascii="宋体" w:hAnsi="宋体"/>
          <w:b/>
          <w:sz w:val="24"/>
          <w:szCs w:val="24"/>
        </w:rPr>
        <w:t>公告</w:t>
      </w:r>
    </w:p>
    <w:p>
      <w:pPr>
        <w:spacing w:line="360" w:lineRule="auto"/>
        <w:ind w:firstLine="600" w:firstLineChars="250"/>
        <w:rPr>
          <w:rFonts w:ascii="宋体" w:hAnsi="宋体"/>
          <w:color w:val="000000"/>
          <w:sz w:val="24"/>
          <w:szCs w:val="24"/>
        </w:rPr>
      </w:pPr>
      <w:r>
        <w:rPr>
          <w:rFonts w:hint="eastAsia" w:ascii="宋体" w:hAnsi="宋体"/>
          <w:sz w:val="24"/>
          <w:szCs w:val="24"/>
          <w:lang w:eastAsia="zh-CN"/>
        </w:rPr>
        <w:t>鄂尔多斯市政府采购中心鄂托克旗分中心</w:t>
      </w:r>
      <w:r>
        <w:rPr>
          <w:rFonts w:hint="eastAsia" w:ascii="宋体" w:hAnsi="宋体"/>
          <w:sz w:val="24"/>
          <w:szCs w:val="24"/>
        </w:rPr>
        <w:t>受</w:t>
      </w:r>
      <w:r>
        <w:rPr>
          <w:rFonts w:hint="eastAsia" w:ascii="宋体" w:hAnsi="宋体"/>
          <w:b/>
          <w:sz w:val="24"/>
          <w:szCs w:val="24"/>
          <w:lang w:eastAsia="zh-CN"/>
        </w:rPr>
        <w:t>内蒙古鄂托克经济开发区环境保护局</w:t>
      </w:r>
      <w:r>
        <w:rPr>
          <w:rFonts w:hint="eastAsia" w:ascii="宋体" w:hAnsi="宋体"/>
          <w:sz w:val="24"/>
          <w:szCs w:val="24"/>
        </w:rPr>
        <w:t>委托，采用</w:t>
      </w:r>
      <w:r>
        <w:rPr>
          <w:rFonts w:hint="eastAsia" w:ascii="宋体" w:hAnsi="宋体"/>
          <w:sz w:val="24"/>
          <w:szCs w:val="24"/>
          <w:lang w:eastAsia="zh-CN"/>
        </w:rPr>
        <w:t>竞争性磋商</w:t>
      </w:r>
      <w:r>
        <w:rPr>
          <w:rFonts w:hint="eastAsia" w:ascii="宋体" w:hAnsi="宋体"/>
          <w:sz w:val="24"/>
          <w:szCs w:val="24"/>
        </w:rPr>
        <w:t>方式组织采购</w:t>
      </w:r>
      <w:r>
        <w:rPr>
          <w:rFonts w:hint="eastAsia" w:ascii="宋体" w:hAnsi="宋体"/>
          <w:b/>
          <w:sz w:val="24"/>
          <w:szCs w:val="24"/>
          <w:lang w:eastAsia="zh-CN"/>
        </w:rPr>
        <w:t>内蒙古鄂托克经济开发区环境保护局（棋盘井工业园区）修编规划环境影响报告</w:t>
      </w:r>
      <w:r>
        <w:rPr>
          <w:rFonts w:hint="eastAsia" w:ascii="宋体" w:hAnsi="宋体"/>
          <w:color w:val="000000"/>
          <w:sz w:val="24"/>
          <w:szCs w:val="24"/>
        </w:rPr>
        <w:t>。欢迎符合资格条件的</w:t>
      </w:r>
      <w:r>
        <w:rPr>
          <w:rFonts w:hint="eastAsia" w:ascii="宋体" w:hAnsi="宋体"/>
          <w:color w:val="000000"/>
          <w:sz w:val="24"/>
          <w:szCs w:val="24"/>
          <w:lang w:eastAsia="zh-CN"/>
        </w:rPr>
        <w:t>供应商</w:t>
      </w:r>
      <w:r>
        <w:rPr>
          <w:rFonts w:hint="eastAsia" w:ascii="宋体" w:hAnsi="宋体"/>
          <w:color w:val="000000"/>
          <w:sz w:val="24"/>
          <w:szCs w:val="24"/>
        </w:rPr>
        <w:t>前来报名参加。</w:t>
      </w:r>
    </w:p>
    <w:p>
      <w:pPr>
        <w:spacing w:line="360" w:lineRule="auto"/>
        <w:rPr>
          <w:rFonts w:ascii="宋体" w:hAnsi="宋体"/>
          <w:b/>
          <w:color w:val="000000"/>
          <w:sz w:val="24"/>
          <w:szCs w:val="24"/>
        </w:rPr>
      </w:pPr>
      <w:r>
        <w:rPr>
          <w:rFonts w:hint="eastAsia" w:ascii="宋体" w:hAnsi="宋体"/>
          <w:b/>
          <w:color w:val="000000"/>
          <w:sz w:val="24"/>
          <w:szCs w:val="24"/>
        </w:rPr>
        <w:t>一.项目概述</w:t>
      </w:r>
    </w:p>
    <w:p>
      <w:pPr>
        <w:pStyle w:val="49"/>
        <w:spacing w:line="360" w:lineRule="auto"/>
        <w:ind w:firstLine="480"/>
        <w:rPr>
          <w:rFonts w:ascii="宋体" w:hAnsi="宋体"/>
          <w:b/>
          <w:color w:val="000000"/>
          <w:sz w:val="24"/>
          <w:szCs w:val="24"/>
        </w:rPr>
      </w:pPr>
      <w:r>
        <w:rPr>
          <w:rFonts w:hint="eastAsia" w:ascii="宋体" w:hAnsi="宋体"/>
          <w:sz w:val="24"/>
          <w:szCs w:val="24"/>
        </w:rPr>
        <w:t>1.名称与编号</w:t>
      </w:r>
    </w:p>
    <w:p>
      <w:pPr>
        <w:spacing w:line="360" w:lineRule="auto"/>
        <w:ind w:left="476" w:leftChars="170" w:firstLine="0" w:firstLineChars="0"/>
        <w:jc w:val="left"/>
        <w:rPr>
          <w:rFonts w:hint="eastAsia" w:ascii="宋体" w:hAnsi="宋体"/>
          <w:sz w:val="24"/>
          <w:szCs w:val="24"/>
          <w:lang w:eastAsia="zh-CN"/>
        </w:rPr>
      </w:pPr>
      <w:r>
        <w:rPr>
          <w:rFonts w:hint="eastAsia" w:ascii="宋体" w:hAnsi="宋体"/>
          <w:sz w:val="24"/>
          <w:szCs w:val="24"/>
        </w:rPr>
        <w:t>项目名称：</w:t>
      </w:r>
      <w:r>
        <w:rPr>
          <w:rFonts w:hint="eastAsia" w:ascii="宋体" w:hAnsi="宋体"/>
          <w:sz w:val="24"/>
          <w:szCs w:val="24"/>
          <w:lang w:eastAsia="zh-CN"/>
        </w:rPr>
        <w:t>内蒙古鄂托克经济开发区环境保护局（棋盘井工业园区）修编规划环境影响报告项目</w:t>
      </w:r>
    </w:p>
    <w:p>
      <w:pPr>
        <w:spacing w:line="360" w:lineRule="auto"/>
        <w:ind w:left="476" w:leftChars="170" w:firstLine="0" w:firstLineChars="0"/>
        <w:jc w:val="left"/>
        <w:rPr>
          <w:rFonts w:ascii="宋体" w:hAnsi="宋体"/>
          <w:sz w:val="24"/>
          <w:szCs w:val="24"/>
        </w:rPr>
      </w:pPr>
      <w:r>
        <w:rPr>
          <w:rFonts w:hint="eastAsia" w:ascii="宋体" w:hAnsi="宋体"/>
          <w:color w:val="000000"/>
          <w:sz w:val="24"/>
          <w:szCs w:val="24"/>
        </w:rPr>
        <w:t>批准文件编号：</w:t>
      </w:r>
      <w:r>
        <w:rPr>
          <w:rFonts w:hint="eastAsia" w:ascii="宋体" w:hAnsi="宋体"/>
          <w:sz w:val="24"/>
          <w:szCs w:val="24"/>
          <w:lang w:eastAsia="zh-CN"/>
        </w:rPr>
        <w:t>鄂开财购准字【20</w:t>
      </w:r>
      <w:r>
        <w:rPr>
          <w:rFonts w:hint="eastAsia" w:ascii="宋体" w:hAnsi="宋体"/>
          <w:sz w:val="24"/>
          <w:szCs w:val="24"/>
          <w:lang w:val="en-US" w:eastAsia="zh-CN"/>
        </w:rPr>
        <w:t>20</w:t>
      </w:r>
      <w:r>
        <w:rPr>
          <w:rFonts w:hint="eastAsia" w:ascii="宋体" w:hAnsi="宋体"/>
          <w:sz w:val="24"/>
          <w:szCs w:val="24"/>
          <w:lang w:eastAsia="zh-CN"/>
        </w:rPr>
        <w:t>】第</w:t>
      </w:r>
      <w:r>
        <w:rPr>
          <w:rFonts w:hint="eastAsia" w:ascii="宋体" w:hAnsi="宋体"/>
          <w:sz w:val="24"/>
          <w:szCs w:val="24"/>
          <w:lang w:val="en-US" w:eastAsia="zh-CN"/>
        </w:rPr>
        <w:t>002</w:t>
      </w:r>
      <w:r>
        <w:rPr>
          <w:rFonts w:hint="eastAsia" w:ascii="宋体" w:hAnsi="宋体"/>
          <w:sz w:val="24"/>
          <w:szCs w:val="24"/>
          <w:lang w:eastAsia="zh-CN"/>
        </w:rPr>
        <w:t xml:space="preserve">号  </w:t>
      </w:r>
    </w:p>
    <w:p>
      <w:pPr>
        <w:spacing w:line="360" w:lineRule="auto"/>
        <w:ind w:firstLine="480" w:firstLineChars="200"/>
        <w:jc w:val="left"/>
        <w:rPr>
          <w:rFonts w:ascii="宋体" w:hAnsi="宋体"/>
          <w:color w:val="auto"/>
          <w:sz w:val="24"/>
          <w:szCs w:val="24"/>
          <w:lang w:val="en-US"/>
        </w:rPr>
      </w:pPr>
      <w:r>
        <w:rPr>
          <w:rFonts w:hint="eastAsia" w:ascii="宋体" w:hAnsi="宋体"/>
          <w:sz w:val="24"/>
          <w:szCs w:val="24"/>
        </w:rPr>
        <w:t>采购文件编号</w:t>
      </w:r>
      <w:r>
        <w:rPr>
          <w:rFonts w:hint="eastAsia" w:ascii="宋体" w:hAnsi="宋体"/>
          <w:color w:val="auto"/>
          <w:sz w:val="24"/>
          <w:szCs w:val="24"/>
        </w:rPr>
        <w:t>：</w:t>
      </w:r>
      <w:r>
        <w:rPr>
          <w:rFonts w:hint="eastAsia" w:ascii="宋体" w:hAnsi="宋体"/>
          <w:color w:val="auto"/>
          <w:sz w:val="24"/>
          <w:szCs w:val="24"/>
          <w:lang w:val="en-US" w:eastAsia="zh-CN"/>
        </w:rPr>
        <w:t xml:space="preserve">CG2020FCS105   </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2.内容及分包情况（技术规格、参数及要求）</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746"/>
        <w:gridCol w:w="1899"/>
        <w:gridCol w:w="21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包号</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服务名称</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数量</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采购需求</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lang w:val="en-US" w:eastAsia="zh-CN"/>
              </w:rPr>
            </w:pPr>
            <w:r>
              <w:rPr>
                <w:rFonts w:hint="eastAsia" w:ascii="宋体" w:hAnsi="宋体"/>
                <w:sz w:val="24"/>
                <w:szCs w:val="24"/>
                <w:lang w:eastAsia="zh-CN"/>
              </w:rPr>
              <w:t>内蒙古鄂托克经济开发区环境保护局（棋盘井工业园区）修编规划环境影响报告项目</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szCs w:val="24"/>
                <w:lang w:val="en-US" w:eastAsia="zh-CN"/>
              </w:rPr>
            </w:pPr>
            <w:r>
              <w:rPr>
                <w:rFonts w:hint="eastAsia" w:ascii="宋体" w:hAnsi="宋体"/>
                <w:sz w:val="24"/>
                <w:szCs w:val="24"/>
                <w:lang w:val="en-US" w:eastAsia="zh-CN"/>
              </w:rPr>
              <w:t>详见招标文件第四章</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sz w:val="24"/>
                <w:szCs w:val="24"/>
                <w:lang w:val="en-US" w:eastAsia="zh-CN"/>
              </w:rPr>
            </w:pPr>
            <w:r>
              <w:rPr>
                <w:rFonts w:hint="eastAsia" w:ascii="宋体" w:hAnsi="宋体"/>
                <w:sz w:val="24"/>
                <w:szCs w:val="24"/>
                <w:lang w:val="en-US" w:eastAsia="zh-CN"/>
              </w:rPr>
              <w:t>详见招标文件第四章</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both"/>
              <w:rPr>
                <w:rFonts w:hint="default" w:ascii="宋体" w:hAnsi="宋体"/>
                <w:sz w:val="24"/>
                <w:szCs w:val="24"/>
                <w:lang w:val="en-US" w:eastAsia="zh-CN"/>
              </w:rPr>
            </w:pPr>
            <w:r>
              <w:rPr>
                <w:rFonts w:hint="eastAsia" w:ascii="宋体" w:hAnsi="宋体"/>
                <w:sz w:val="24"/>
                <w:szCs w:val="24"/>
                <w:lang w:val="en-US" w:eastAsia="zh-CN"/>
              </w:rPr>
              <w:t>1100000.00</w:t>
            </w:r>
          </w:p>
        </w:tc>
      </w:tr>
    </w:tbl>
    <w:p>
      <w:pPr>
        <w:spacing w:line="360" w:lineRule="auto"/>
        <w:rPr>
          <w:rFonts w:ascii="宋体" w:hAnsi="宋体"/>
          <w:b/>
          <w:sz w:val="24"/>
          <w:szCs w:val="24"/>
        </w:rPr>
      </w:pPr>
      <w:r>
        <w:rPr>
          <w:rFonts w:hint="eastAsia" w:ascii="宋体" w:hAnsi="宋体"/>
          <w:b/>
          <w:sz w:val="24"/>
          <w:szCs w:val="24"/>
        </w:rPr>
        <w:t>二.</w:t>
      </w:r>
      <w:r>
        <w:rPr>
          <w:rFonts w:hint="eastAsia" w:ascii="宋体" w:hAnsi="宋体"/>
          <w:b/>
          <w:sz w:val="24"/>
          <w:szCs w:val="24"/>
          <w:lang w:eastAsia="zh-CN"/>
        </w:rPr>
        <w:t>供应商</w:t>
      </w:r>
      <w:r>
        <w:rPr>
          <w:rFonts w:hint="eastAsia" w:ascii="宋体" w:hAnsi="宋体"/>
          <w:b/>
          <w:sz w:val="24"/>
          <w:szCs w:val="24"/>
        </w:rPr>
        <w:t>的资格要求</w:t>
      </w:r>
    </w:p>
    <w:p>
      <w:pPr>
        <w:spacing w:line="360" w:lineRule="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供应商</w:t>
      </w:r>
      <w:r>
        <w:rPr>
          <w:rFonts w:hint="eastAsia" w:ascii="宋体" w:hAnsi="宋体"/>
          <w:color w:val="000000"/>
          <w:sz w:val="24"/>
          <w:szCs w:val="24"/>
        </w:rPr>
        <w:t>应符合《中华人民共和国政府采购法》第二十二条规定的条件；</w:t>
      </w:r>
    </w:p>
    <w:p>
      <w:pPr>
        <w:pStyle w:val="24"/>
        <w:rPr>
          <w:rFonts w:hint="default" w:eastAsia="宋体"/>
          <w:lang w:val="en-US" w:eastAsia="zh-CN"/>
        </w:rPr>
      </w:pPr>
      <w:r>
        <w:rPr>
          <w:rFonts w:hint="eastAsia" w:ascii="宋体" w:hAnsi="宋体"/>
          <w:color w:val="000000"/>
          <w:sz w:val="24"/>
          <w:szCs w:val="24"/>
          <w:lang w:val="en-US" w:eastAsia="zh-CN"/>
        </w:rPr>
        <w:t>2.投标方经营范围须包含环境影响评价相关内容，需在生态环境部环境影响评价信用平台注册登记（标书内需附入该平台注册登记查询截图）</w:t>
      </w:r>
    </w:p>
    <w:p>
      <w:pPr>
        <w:spacing w:line="360" w:lineRule="auto"/>
        <w:rPr>
          <w:rFonts w:ascii="宋体" w:hAnsi="宋体"/>
          <w:sz w:val="24"/>
          <w:szCs w:val="24"/>
        </w:rPr>
      </w:pPr>
      <w:r>
        <w:rPr>
          <w:rFonts w:hint="eastAsia" w:ascii="宋体" w:hAnsi="宋体"/>
          <w:b/>
          <w:color w:val="000000"/>
          <w:sz w:val="24"/>
          <w:szCs w:val="24"/>
        </w:rPr>
        <w:t>三.获取招标文件的时间、地点、方式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w:t>
      </w:r>
      <w:r>
        <w:rPr>
          <w:rFonts w:hint="eastAsia" w:ascii="宋体" w:hAnsi="宋体"/>
          <w:sz w:val="24"/>
          <w:szCs w:val="24"/>
          <w:lang w:eastAsia="zh-CN"/>
        </w:rPr>
        <w:t>供应商</w:t>
      </w:r>
      <w:r>
        <w:rPr>
          <w:rFonts w:hint="eastAsia" w:ascii="宋体" w:hAnsi="宋体"/>
          <w:sz w:val="24"/>
          <w:szCs w:val="24"/>
        </w:rPr>
        <w:t>可于</w:t>
      </w:r>
      <w:r>
        <w:rPr>
          <w:rFonts w:hint="eastAsia" w:ascii="宋体" w:hAnsi="宋体"/>
          <w:sz w:val="24"/>
          <w:szCs w:val="24"/>
          <w:lang w:val="en-US" w:eastAsia="zh-CN"/>
        </w:rPr>
        <w:t>2020年04月20日</w:t>
      </w:r>
      <w:r>
        <w:rPr>
          <w:rFonts w:hint="eastAsia" w:ascii="宋体" w:hAnsi="宋体"/>
          <w:sz w:val="24"/>
          <w:szCs w:val="24"/>
        </w:rPr>
        <w:t>起</w:t>
      </w:r>
      <w:r>
        <w:rPr>
          <w:rFonts w:hint="eastAsia" w:ascii="宋体" w:hAnsi="宋体"/>
          <w:sz w:val="24"/>
          <w:szCs w:val="24"/>
          <w:lang w:eastAsia="zh-CN"/>
        </w:rPr>
        <w:t>至</w:t>
      </w:r>
      <w:r>
        <w:rPr>
          <w:rFonts w:hint="eastAsia" w:ascii="宋体" w:hAnsi="宋体"/>
          <w:sz w:val="24"/>
          <w:szCs w:val="24"/>
          <w:lang w:val="en-US" w:eastAsia="zh-CN"/>
        </w:rPr>
        <w:t>2020年04月26日</w:t>
      </w:r>
      <w:r>
        <w:rPr>
          <w:rFonts w:hint="eastAsia" w:ascii="宋体" w:hAnsi="宋体"/>
          <w:sz w:val="24"/>
          <w:szCs w:val="24"/>
        </w:rPr>
        <w:t>登录内蒙古自治区政府采购网、内蒙古自治区公共资源交易网、鄂尔多斯市政府采购网或鄂尔多斯市公共资源交易网站获取招标文件。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3.鄂尔多斯市政府采购网（http://www.</w:t>
      </w:r>
      <w:r>
        <w:rPr>
          <w:rFonts w:hint="eastAsia" w:ascii="宋体" w:hAnsi="宋体"/>
          <w:sz w:val="24"/>
          <w:szCs w:val="24"/>
          <w:lang w:eastAsia="zh-CN"/>
        </w:rPr>
        <w:t>eqzbtbzx</w:t>
      </w:r>
      <w:r>
        <w:rPr>
          <w:rFonts w:hint="eastAsia" w:ascii="宋体" w:hAnsi="宋体"/>
          <w:sz w:val="24"/>
          <w:szCs w:val="24"/>
        </w:rPr>
        <w:t>.gov.cn）。登陆网站页面，点击“政府采购公告”，查询采购信息，点击信息公告页面中“下载招标文件”可浏览、下载招标文件。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w:t>
      </w:r>
      <w:r>
        <w:rPr>
          <w:rFonts w:hint="eastAsia" w:ascii="宋体" w:hAnsi="宋体"/>
          <w:sz w:val="24"/>
          <w:szCs w:val="24"/>
          <w:lang w:val="en-US" w:eastAsia="zh-CN"/>
        </w:rPr>
        <w:t>org.cn</w:t>
      </w:r>
      <w:r>
        <w:rPr>
          <w:rFonts w:hint="eastAsia" w:ascii="宋体" w:hAnsi="宋体"/>
          <w:sz w:val="24"/>
          <w:szCs w:val="24"/>
        </w:rPr>
        <w:t>）。登陆网站页面，点击“政府采购”中的“信息公告”栏，查询采购信息，点击信息公告页面左下角“附件”即可浏览、下载招标文件。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5.报名方式及报名时间详见招标文件第二章“报名须知”。</w:t>
      </w:r>
    </w:p>
    <w:p>
      <w:pPr>
        <w:spacing w:line="360" w:lineRule="auto"/>
        <w:textAlignment w:val="baseline"/>
        <w:rPr>
          <w:rFonts w:ascii="宋体" w:hAnsi="宋体"/>
          <w:b/>
          <w:sz w:val="24"/>
          <w:szCs w:val="24"/>
        </w:rPr>
      </w:pPr>
      <w:r>
        <w:rPr>
          <w:rFonts w:hint="eastAsia" w:ascii="宋体" w:hAnsi="宋体"/>
          <w:b/>
          <w:sz w:val="24"/>
          <w:szCs w:val="24"/>
        </w:rPr>
        <w:t>四.采购文件售价</w:t>
      </w:r>
    </w:p>
    <w:p>
      <w:pPr>
        <w:spacing w:line="360" w:lineRule="auto"/>
        <w:ind w:firstLine="480" w:firstLineChars="200"/>
        <w:rPr>
          <w:rFonts w:ascii="宋体" w:hAnsi="宋体"/>
          <w:sz w:val="24"/>
          <w:szCs w:val="24"/>
        </w:rPr>
      </w:pPr>
      <w:r>
        <w:rPr>
          <w:rFonts w:hint="eastAsia" w:ascii="宋体" w:hAnsi="宋体"/>
          <w:sz w:val="24"/>
          <w:szCs w:val="24"/>
        </w:rPr>
        <w:t>本次采购文件的售价为0元人民币。</w:t>
      </w:r>
    </w:p>
    <w:p>
      <w:pPr>
        <w:spacing w:line="360" w:lineRule="auto"/>
        <w:rPr>
          <w:rFonts w:ascii="宋体" w:hAnsi="宋体"/>
          <w:b/>
          <w:sz w:val="24"/>
          <w:szCs w:val="24"/>
        </w:rPr>
      </w:pPr>
      <w:r>
        <w:rPr>
          <w:rFonts w:hint="eastAsia" w:ascii="宋体" w:hAnsi="宋体"/>
          <w:b/>
          <w:sz w:val="24"/>
          <w:szCs w:val="24"/>
        </w:rPr>
        <w:t>五.递交投标（响应）文件截止时间、开标时间及地点</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递交投标（响应）文件截止时间：</w:t>
      </w:r>
      <w:r>
        <w:rPr>
          <w:rFonts w:hint="eastAsia" w:ascii="宋体" w:hAnsi="宋体"/>
          <w:sz w:val="24"/>
          <w:szCs w:val="24"/>
          <w:lang w:val="en-US" w:eastAsia="zh-CN"/>
        </w:rPr>
        <w:t>2020年05月07日</w:t>
      </w:r>
      <w:r>
        <w:rPr>
          <w:rFonts w:hint="eastAsia" w:ascii="宋体" w:hAnsi="宋体"/>
          <w:sz w:val="24"/>
          <w:szCs w:val="24"/>
          <w:lang w:eastAsia="zh-CN"/>
        </w:rPr>
        <w:t>上午9时</w:t>
      </w:r>
      <w:r>
        <w:rPr>
          <w:rFonts w:hint="eastAsia" w:ascii="宋体" w:hAnsi="宋体"/>
          <w:sz w:val="24"/>
          <w:szCs w:val="24"/>
          <w:lang w:val="en-US" w:eastAsia="zh-CN"/>
        </w:rPr>
        <w:t>0</w:t>
      </w:r>
      <w:r>
        <w:rPr>
          <w:rFonts w:hint="eastAsia" w:ascii="宋体" w:hAnsi="宋体"/>
          <w:sz w:val="24"/>
          <w:szCs w:val="24"/>
          <w:lang w:eastAsia="zh-CN"/>
        </w:rPr>
        <w:t>0分</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投标地点：</w:t>
      </w:r>
      <w:r>
        <w:rPr>
          <w:rFonts w:hint="eastAsia" w:ascii="宋体" w:hAnsi="宋体"/>
          <w:sz w:val="24"/>
          <w:szCs w:val="24"/>
          <w:lang w:eastAsia="zh-CN"/>
        </w:rPr>
        <w:t>鄂托克旗公共资源交易中心开标室（鄂托克旗政务服务中心办公楼B座B2入口四楼）</w:t>
      </w:r>
    </w:p>
    <w:p>
      <w:pPr>
        <w:spacing w:line="360" w:lineRule="auto"/>
        <w:ind w:firstLine="480" w:firstLineChars="200"/>
        <w:rPr>
          <w:rFonts w:ascii="宋体" w:hAnsi="宋体"/>
          <w:sz w:val="24"/>
          <w:szCs w:val="24"/>
        </w:rPr>
      </w:pPr>
      <w:r>
        <w:rPr>
          <w:rFonts w:hint="eastAsia" w:ascii="宋体" w:hAnsi="宋体"/>
          <w:sz w:val="24"/>
          <w:szCs w:val="24"/>
        </w:rPr>
        <w:t>开标时间：</w:t>
      </w:r>
      <w:r>
        <w:rPr>
          <w:rFonts w:hint="eastAsia" w:ascii="宋体" w:hAnsi="宋体"/>
          <w:sz w:val="24"/>
          <w:szCs w:val="24"/>
          <w:lang w:eastAsia="zh-CN"/>
        </w:rPr>
        <w:t>2020年</w:t>
      </w:r>
      <w:r>
        <w:rPr>
          <w:rFonts w:hint="eastAsia" w:ascii="宋体" w:hAnsi="宋体"/>
          <w:sz w:val="24"/>
          <w:szCs w:val="24"/>
          <w:lang w:val="en-US" w:eastAsia="zh-CN"/>
        </w:rPr>
        <w:t>05</w:t>
      </w:r>
      <w:r>
        <w:rPr>
          <w:rFonts w:hint="eastAsia" w:ascii="宋体" w:hAnsi="宋体"/>
          <w:sz w:val="24"/>
          <w:szCs w:val="24"/>
          <w:lang w:eastAsia="zh-CN"/>
        </w:rPr>
        <w:t>月07日上午9时</w:t>
      </w:r>
      <w:r>
        <w:rPr>
          <w:rFonts w:hint="eastAsia" w:ascii="宋体" w:hAnsi="宋体"/>
          <w:sz w:val="24"/>
          <w:szCs w:val="24"/>
          <w:lang w:val="en-US" w:eastAsia="zh-CN"/>
        </w:rPr>
        <w:t>0</w:t>
      </w:r>
      <w:r>
        <w:rPr>
          <w:rFonts w:hint="eastAsia" w:ascii="宋体" w:hAnsi="宋体"/>
          <w:sz w:val="24"/>
          <w:szCs w:val="24"/>
          <w:lang w:eastAsia="zh-CN"/>
        </w:rPr>
        <w:t>0分</w:t>
      </w:r>
      <w:r>
        <w:rPr>
          <w:rFonts w:hint="eastAsia" w:ascii="宋体" w:hAnsi="宋体"/>
          <w:sz w:val="24"/>
          <w:szCs w:val="24"/>
        </w:rPr>
        <w:t>整</w:t>
      </w:r>
    </w:p>
    <w:p>
      <w:pPr>
        <w:spacing w:line="360" w:lineRule="auto"/>
        <w:ind w:firstLine="480" w:firstLineChars="200"/>
        <w:rPr>
          <w:rFonts w:ascii="宋体" w:hAnsi="宋体"/>
          <w:sz w:val="24"/>
          <w:szCs w:val="24"/>
        </w:rPr>
      </w:pPr>
      <w:r>
        <w:rPr>
          <w:rFonts w:hint="eastAsia" w:ascii="宋体" w:hAnsi="宋体"/>
          <w:sz w:val="24"/>
          <w:szCs w:val="24"/>
        </w:rPr>
        <w:t>开标地点：</w:t>
      </w:r>
      <w:r>
        <w:rPr>
          <w:rFonts w:hint="eastAsia" w:ascii="宋体" w:hAnsi="宋体"/>
          <w:sz w:val="24"/>
          <w:szCs w:val="24"/>
          <w:lang w:eastAsia="zh-CN"/>
        </w:rPr>
        <w:t>鄂托克旗公共资源交易中心开标室（鄂托克旗政务服务中心办公楼B座B2入口四楼）</w:t>
      </w:r>
    </w:p>
    <w:p>
      <w:pPr>
        <w:spacing w:line="360" w:lineRule="auto"/>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采购代理机构名称：鄂尔多斯市政府采购中心鄂托克旗分中心</w:t>
      </w:r>
    </w:p>
    <w:p>
      <w:pPr>
        <w:spacing w:line="360" w:lineRule="auto"/>
        <w:ind w:right="-140" w:rightChars="-50" w:firstLine="480" w:firstLineChars="200"/>
        <w:rPr>
          <w:rFonts w:ascii="宋体" w:hAnsi="宋体"/>
          <w:color w:val="000000"/>
          <w:sz w:val="24"/>
          <w:szCs w:val="24"/>
        </w:rPr>
      </w:pPr>
      <w:r>
        <w:rPr>
          <w:rFonts w:hint="eastAsia" w:ascii="宋体" w:hAnsi="宋体"/>
          <w:sz w:val="24"/>
          <w:szCs w:val="24"/>
        </w:rPr>
        <w:t>地址：</w:t>
      </w:r>
      <w:r>
        <w:rPr>
          <w:rFonts w:hint="eastAsia" w:ascii="宋体" w:hAnsi="宋体"/>
          <w:color w:val="000000"/>
          <w:sz w:val="24"/>
          <w:szCs w:val="24"/>
        </w:rPr>
        <w:t>鄂托克旗公共资源交易中心（鄂托克旗政务服务中心办公楼B座B2入口四楼）</w:t>
      </w:r>
    </w:p>
    <w:p>
      <w:pPr>
        <w:spacing w:line="360" w:lineRule="auto"/>
        <w:ind w:firstLine="480" w:firstLineChars="200"/>
        <w:rPr>
          <w:rFonts w:ascii="宋体" w:hAnsi="宋体"/>
          <w:sz w:val="24"/>
          <w:szCs w:val="24"/>
        </w:rPr>
      </w:pPr>
      <w:r>
        <w:rPr>
          <w:rFonts w:hint="eastAsia" w:ascii="宋体" w:hAnsi="宋体"/>
          <w:sz w:val="24"/>
          <w:szCs w:val="24"/>
        </w:rPr>
        <w:t>邮政编码：016000</w:t>
      </w:r>
    </w:p>
    <w:p>
      <w:pPr>
        <w:spacing w:line="360" w:lineRule="auto"/>
        <w:ind w:firstLine="480" w:firstLineChars="200"/>
        <w:rPr>
          <w:rFonts w:hint="eastAsia" w:ascii="宋体" w:hAnsi="宋体" w:eastAsia="宋体"/>
          <w:color w:val="000000"/>
          <w:sz w:val="24"/>
          <w:szCs w:val="24"/>
          <w:lang w:val="en-US" w:eastAsia="zh-CN"/>
        </w:rPr>
      </w:pPr>
      <w:r>
        <w:rPr>
          <w:rFonts w:hint="eastAsia" w:ascii="宋体" w:hAnsi="宋体"/>
          <w:sz w:val="24"/>
          <w:szCs w:val="24"/>
        </w:rPr>
        <w:t xml:space="preserve">联系人： </w:t>
      </w:r>
      <w:r>
        <w:rPr>
          <w:rFonts w:hint="eastAsia" w:ascii="宋体" w:hAnsi="宋体"/>
          <w:sz w:val="24"/>
          <w:szCs w:val="24"/>
          <w:lang w:eastAsia="zh-CN"/>
        </w:rPr>
        <w:t>高振恺</w:t>
      </w:r>
      <w:r>
        <w:rPr>
          <w:rFonts w:hint="eastAsia" w:ascii="宋体" w:hAnsi="宋体"/>
          <w:sz w:val="24"/>
          <w:szCs w:val="24"/>
        </w:rPr>
        <w:t xml:space="preserve">      联系电话：0477-621</w:t>
      </w:r>
      <w:r>
        <w:rPr>
          <w:rFonts w:hint="eastAsia" w:ascii="宋体" w:hAnsi="宋体"/>
          <w:sz w:val="24"/>
          <w:szCs w:val="24"/>
          <w:lang w:val="en-US" w:eastAsia="zh-CN"/>
        </w:rPr>
        <w:t>2642</w:t>
      </w:r>
    </w:p>
    <w:p>
      <w:pPr>
        <w:spacing w:line="360" w:lineRule="auto"/>
        <w:ind w:right="750" w:firstLine="480" w:firstLineChars="200"/>
        <w:rPr>
          <w:rFonts w:ascii="宋体" w:hAnsi="宋体"/>
          <w:color w:val="000000"/>
          <w:sz w:val="24"/>
          <w:szCs w:val="24"/>
        </w:rPr>
      </w:pPr>
      <w:r>
        <w:rPr>
          <w:rFonts w:hint="eastAsia" w:ascii="宋体" w:hAnsi="宋体"/>
          <w:color w:val="000000"/>
          <w:sz w:val="24"/>
          <w:szCs w:val="24"/>
        </w:rPr>
        <w:t>账户名称：</w:t>
      </w:r>
      <w:r>
        <w:rPr>
          <w:rFonts w:hint="eastAsia" w:ascii="宋体" w:hAnsi="宋体"/>
          <w:sz w:val="24"/>
          <w:szCs w:val="24"/>
        </w:rPr>
        <w:t>鄂尔多斯市</w:t>
      </w:r>
      <w:r>
        <w:rPr>
          <w:rFonts w:hint="eastAsia" w:ascii="宋体" w:hAnsi="宋体"/>
          <w:color w:val="000000"/>
          <w:sz w:val="24"/>
          <w:szCs w:val="24"/>
        </w:rPr>
        <w:t>鄂托克旗公共资源交易中心</w:t>
      </w:r>
    </w:p>
    <w:p>
      <w:pPr>
        <w:spacing w:line="360" w:lineRule="auto"/>
        <w:ind w:right="750" w:firstLine="480" w:firstLineChars="200"/>
        <w:rPr>
          <w:rFonts w:ascii="宋体" w:hAnsi="宋体"/>
          <w:color w:val="000000"/>
          <w:sz w:val="24"/>
          <w:szCs w:val="24"/>
        </w:rPr>
      </w:pPr>
      <w:r>
        <w:rPr>
          <w:rFonts w:hint="eastAsia" w:ascii="宋体" w:hAnsi="宋体"/>
          <w:color w:val="000000"/>
          <w:sz w:val="24"/>
          <w:szCs w:val="24"/>
        </w:rPr>
        <w:t xml:space="preserve">开户行：内蒙古鄂托克农村商业银行股份有限公司 </w:t>
      </w:r>
    </w:p>
    <w:p>
      <w:pPr>
        <w:spacing w:line="360" w:lineRule="auto"/>
        <w:ind w:firstLine="480" w:firstLineChars="200"/>
        <w:rPr>
          <w:rFonts w:ascii="宋体" w:hAnsi="宋体"/>
          <w:sz w:val="24"/>
          <w:szCs w:val="24"/>
        </w:rPr>
      </w:pPr>
      <w:r>
        <w:rPr>
          <w:rFonts w:hint="eastAsia" w:ascii="宋体" w:hAnsi="宋体"/>
          <w:sz w:val="24"/>
          <w:szCs w:val="24"/>
        </w:rPr>
        <w:t>账号：</w:t>
      </w:r>
      <w:r>
        <w:rPr>
          <w:rFonts w:hint="eastAsia" w:ascii="宋体" w:hAnsi="宋体"/>
          <w:b/>
          <w:sz w:val="24"/>
          <w:szCs w:val="24"/>
        </w:rPr>
        <w:t>详见“政府采购投标信息回执函”下方所附“保证金缴纳信息”中载明的账号</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行号：</w:t>
      </w:r>
      <w:r>
        <w:rPr>
          <w:rFonts w:hint="eastAsia" w:ascii="宋体" w:hAnsi="宋体"/>
          <w:color w:val="000000"/>
          <w:sz w:val="24"/>
          <w:szCs w:val="24"/>
          <w:lang w:eastAsia="zh-CN"/>
        </w:rPr>
        <w:t>402205544050</w:t>
      </w:r>
    </w:p>
    <w:p>
      <w:pPr>
        <w:spacing w:line="360" w:lineRule="auto"/>
        <w:ind w:firstLine="480" w:firstLineChars="200"/>
        <w:rPr>
          <w:rFonts w:ascii="宋体" w:hAnsi="宋体"/>
          <w:sz w:val="24"/>
          <w:szCs w:val="24"/>
        </w:rPr>
      </w:pPr>
      <w:r>
        <w:rPr>
          <w:rFonts w:hint="eastAsia" w:ascii="宋体" w:hAnsi="宋体"/>
          <w:sz w:val="24"/>
          <w:szCs w:val="24"/>
        </w:rPr>
        <w:t>联系人：牛媛      联系电话：0477-6212974</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采购单位名称：</w:t>
      </w:r>
      <w:r>
        <w:rPr>
          <w:rFonts w:hint="eastAsia" w:ascii="宋体" w:hAnsi="宋体"/>
          <w:sz w:val="24"/>
          <w:szCs w:val="24"/>
          <w:lang w:eastAsia="zh-CN"/>
        </w:rPr>
        <w:t>内蒙古鄂托克经济开发区环境保护局</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地址：鄂托克旗</w:t>
      </w:r>
      <w:r>
        <w:rPr>
          <w:rFonts w:hint="eastAsia" w:ascii="宋体" w:hAnsi="宋体"/>
          <w:sz w:val="24"/>
          <w:szCs w:val="24"/>
          <w:lang w:eastAsia="zh-CN"/>
        </w:rPr>
        <w:t>棋盘井镇</w:t>
      </w:r>
    </w:p>
    <w:p>
      <w:pPr>
        <w:spacing w:line="360" w:lineRule="auto"/>
        <w:ind w:firstLine="480" w:firstLineChars="200"/>
        <w:rPr>
          <w:rFonts w:ascii="宋体" w:hAnsi="宋体"/>
          <w:sz w:val="24"/>
          <w:szCs w:val="24"/>
        </w:rPr>
      </w:pPr>
      <w:r>
        <w:rPr>
          <w:rFonts w:hint="eastAsia" w:ascii="宋体" w:hAnsi="宋体"/>
          <w:sz w:val="24"/>
          <w:szCs w:val="24"/>
        </w:rPr>
        <w:t>邮政编码：016</w:t>
      </w:r>
      <w:r>
        <w:rPr>
          <w:rFonts w:hint="eastAsia" w:ascii="宋体" w:hAnsi="宋体"/>
          <w:sz w:val="24"/>
          <w:szCs w:val="24"/>
          <w:lang w:val="en-US" w:eastAsia="zh-CN"/>
        </w:rPr>
        <w:t>064</w:t>
      </w:r>
      <w:r>
        <w:rPr>
          <w:rFonts w:hint="eastAsia" w:ascii="宋体" w:hAnsi="宋体"/>
          <w:sz w:val="24"/>
          <w:szCs w:val="24"/>
        </w:rPr>
        <w:t xml:space="preserve">     </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eastAsia="zh-CN"/>
        </w:rPr>
        <w:t>高志忠</w:t>
      </w:r>
    </w:p>
    <w:p>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15048769555</w:t>
      </w:r>
    </w:p>
    <w:p>
      <w:pPr>
        <w:spacing w:line="360" w:lineRule="auto"/>
        <w:ind w:firstLine="600" w:firstLineChars="250"/>
        <w:rPr>
          <w:rFonts w:ascii="宋体" w:hAnsi="宋体"/>
          <w:sz w:val="24"/>
          <w:szCs w:val="24"/>
        </w:rPr>
      </w:pPr>
      <w:r>
        <w:rPr>
          <w:rFonts w:hint="eastAsia" w:ascii="宋体" w:hAnsi="宋体"/>
          <w:sz w:val="24"/>
          <w:szCs w:val="24"/>
        </w:rPr>
        <w:t xml:space="preserve">                            鄂尔多斯市政府采购中心鄂托克旗分中心</w:t>
      </w:r>
    </w:p>
    <w:p>
      <w:pPr>
        <w:ind w:firstLine="4800" w:firstLineChars="2000"/>
        <w:rPr>
          <w:rFonts w:ascii="宋体" w:hAnsi="宋体"/>
          <w:b/>
          <w:sz w:val="24"/>
          <w:szCs w:val="24"/>
        </w:rPr>
      </w:pPr>
      <w:r>
        <w:rPr>
          <w:rFonts w:hint="eastAsia" w:ascii="宋体" w:hAnsi="宋体"/>
          <w:sz w:val="24"/>
          <w:szCs w:val="24"/>
          <w:lang w:eastAsia="zh-CN"/>
        </w:rPr>
        <w:t>20</w:t>
      </w:r>
      <w:r>
        <w:rPr>
          <w:rFonts w:hint="eastAsia" w:ascii="宋体" w:hAnsi="宋体"/>
          <w:sz w:val="24"/>
          <w:szCs w:val="24"/>
          <w:lang w:val="en-US" w:eastAsia="zh-CN"/>
        </w:rPr>
        <w:t>20</w:t>
      </w:r>
      <w:r>
        <w:rPr>
          <w:rFonts w:hint="eastAsia" w:ascii="宋体" w:hAnsi="宋体"/>
          <w:sz w:val="24"/>
          <w:szCs w:val="24"/>
          <w:lang w:eastAsia="zh-CN"/>
        </w:rPr>
        <w:t>年</w:t>
      </w:r>
      <w:r>
        <w:rPr>
          <w:rFonts w:hint="eastAsia" w:ascii="宋体" w:hAnsi="宋体"/>
          <w:sz w:val="24"/>
          <w:szCs w:val="24"/>
          <w:lang w:val="en-US" w:eastAsia="zh-CN"/>
        </w:rPr>
        <w:t>04</w:t>
      </w:r>
      <w:r>
        <w:rPr>
          <w:rFonts w:hint="eastAsia" w:ascii="宋体" w:hAnsi="宋体"/>
          <w:sz w:val="24"/>
          <w:szCs w:val="24"/>
          <w:lang w:eastAsia="zh-CN"/>
        </w:rPr>
        <w:t>月</w:t>
      </w:r>
      <w:r>
        <w:rPr>
          <w:rFonts w:hint="eastAsia" w:ascii="宋体" w:hAnsi="宋体"/>
          <w:sz w:val="24"/>
          <w:szCs w:val="24"/>
          <w:lang w:val="en-US" w:eastAsia="zh-CN"/>
        </w:rPr>
        <w:t>20</w:t>
      </w:r>
      <w:r>
        <w:rPr>
          <w:rFonts w:hint="eastAsia" w:ascii="宋体" w:hAnsi="宋体"/>
          <w:sz w:val="24"/>
          <w:szCs w:val="24"/>
          <w:lang w:eastAsia="zh-CN"/>
        </w:rPr>
        <w:t>日</w:t>
      </w:r>
      <w:r>
        <w:rPr>
          <w:rFonts w:ascii="宋体" w:hAnsi="宋体"/>
          <w:b/>
          <w:sz w:val="24"/>
          <w:szCs w:val="24"/>
        </w:rPr>
        <w:br w:type="page"/>
      </w:r>
    </w:p>
    <w:p>
      <w:pPr>
        <w:spacing w:line="360" w:lineRule="auto"/>
        <w:jc w:val="center"/>
        <w:outlineLvl w:val="0"/>
        <w:rPr>
          <w:rFonts w:ascii="宋体" w:hAnsi="宋体"/>
          <w:b/>
          <w:sz w:val="24"/>
          <w:szCs w:val="24"/>
        </w:rPr>
      </w:pPr>
      <w:bookmarkStart w:id="3" w:name="_Toc26058"/>
      <w:r>
        <w:rPr>
          <w:rFonts w:hint="eastAsia" w:ascii="宋体" w:hAnsi="宋体"/>
          <w:b/>
          <w:sz w:val="24"/>
          <w:szCs w:val="24"/>
        </w:rPr>
        <w:t xml:space="preserve">第二章 </w:t>
      </w:r>
      <w:r>
        <w:rPr>
          <w:rFonts w:hint="eastAsia" w:ascii="宋体" w:hAnsi="宋体"/>
          <w:b/>
          <w:sz w:val="24"/>
          <w:szCs w:val="24"/>
          <w:lang w:eastAsia="zh-CN"/>
        </w:rPr>
        <w:t>供应商</w:t>
      </w:r>
      <w:r>
        <w:rPr>
          <w:rFonts w:hint="eastAsia" w:ascii="宋体" w:hAnsi="宋体"/>
          <w:b/>
          <w:sz w:val="24"/>
          <w:szCs w:val="24"/>
        </w:rPr>
        <w:t>须知</w:t>
      </w:r>
      <w:bookmarkEnd w:id="3"/>
    </w:p>
    <w:p>
      <w:pPr>
        <w:spacing w:line="360" w:lineRule="auto"/>
        <w:rPr>
          <w:rFonts w:ascii="宋体" w:hAnsi="宋体"/>
          <w:b/>
          <w:sz w:val="24"/>
          <w:szCs w:val="24"/>
        </w:rPr>
      </w:pPr>
      <w:r>
        <w:rPr>
          <w:rFonts w:hint="eastAsia" w:ascii="宋体" w:hAnsi="宋体"/>
          <w:b/>
          <w:sz w:val="24"/>
          <w:szCs w:val="24"/>
        </w:rPr>
        <w:t>一.前附表</w:t>
      </w:r>
    </w:p>
    <w:tbl>
      <w:tblPr>
        <w:tblStyle w:val="27"/>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序号</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条款名称</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sz w:val="24"/>
                <w:szCs w:val="24"/>
                <w:lang w:eastAsia="zh-CN"/>
              </w:rPr>
            </w:pPr>
            <w:r>
              <w:rPr>
                <w:rFonts w:hint="eastAsia" w:ascii="宋体" w:hAnsi="宋体"/>
                <w:color w:val="000000"/>
                <w:sz w:val="24"/>
                <w:szCs w:val="24"/>
                <w:lang w:eastAsia="zh-CN"/>
              </w:rPr>
              <w:t>采购人</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color w:val="000000"/>
                <w:sz w:val="24"/>
                <w:szCs w:val="24"/>
                <w:lang w:eastAsia="zh-CN"/>
              </w:rPr>
            </w:pPr>
            <w:r>
              <w:rPr>
                <w:rFonts w:hint="eastAsia" w:ascii="宋体" w:hAnsi="宋体"/>
                <w:color w:val="000000"/>
                <w:sz w:val="24"/>
                <w:szCs w:val="24"/>
                <w:lang w:eastAsia="zh-CN"/>
              </w:rPr>
              <w:t>采购单位名称：内蒙古鄂托克经济开发区环境保护局</w:t>
            </w:r>
          </w:p>
          <w:p>
            <w:pPr>
              <w:keepNext w:val="0"/>
              <w:keepLines w:val="0"/>
              <w:suppressLineNumbers w:val="0"/>
              <w:spacing w:before="0" w:beforeAutospacing="0" w:after="0" w:afterAutospacing="0" w:line="360" w:lineRule="auto"/>
              <w:ind w:left="0" w:right="0"/>
              <w:rPr>
                <w:rFonts w:hint="default" w:ascii="宋体" w:hAnsi="宋体"/>
                <w:color w:val="000000"/>
                <w:sz w:val="24"/>
                <w:szCs w:val="24"/>
                <w:lang w:eastAsia="zh-CN"/>
              </w:rPr>
            </w:pPr>
            <w:r>
              <w:rPr>
                <w:rFonts w:hint="eastAsia" w:ascii="宋体" w:hAnsi="宋体"/>
                <w:color w:val="000000"/>
                <w:sz w:val="24"/>
                <w:szCs w:val="24"/>
                <w:lang w:eastAsia="zh-CN"/>
              </w:rPr>
              <w:t>地址：鄂托克旗棋盘井镇</w:t>
            </w:r>
          </w:p>
          <w:p>
            <w:pPr>
              <w:keepNext w:val="0"/>
              <w:keepLines w:val="0"/>
              <w:suppressLineNumbers w:val="0"/>
              <w:spacing w:before="0" w:beforeAutospacing="0" w:after="0" w:afterAutospacing="0" w:line="360" w:lineRule="auto"/>
              <w:ind w:left="0" w:right="0"/>
              <w:rPr>
                <w:rFonts w:hint="default" w:ascii="宋体" w:hAnsi="宋体"/>
                <w:color w:val="000000"/>
                <w:sz w:val="24"/>
                <w:szCs w:val="24"/>
                <w:lang w:eastAsia="zh-CN"/>
              </w:rPr>
            </w:pPr>
            <w:r>
              <w:rPr>
                <w:rFonts w:hint="eastAsia" w:ascii="宋体" w:hAnsi="宋体"/>
                <w:color w:val="000000"/>
                <w:sz w:val="24"/>
                <w:szCs w:val="24"/>
                <w:lang w:eastAsia="zh-CN"/>
              </w:rPr>
              <w:t>邮政编码：01</w:t>
            </w:r>
            <w:r>
              <w:rPr>
                <w:rFonts w:hint="eastAsia" w:ascii="宋体" w:hAnsi="宋体"/>
                <w:color w:val="000000"/>
                <w:sz w:val="24"/>
                <w:szCs w:val="24"/>
                <w:lang w:val="en-US" w:eastAsia="zh-CN"/>
              </w:rPr>
              <w:t>6064</w:t>
            </w:r>
            <w:r>
              <w:rPr>
                <w:rFonts w:hint="eastAsia" w:ascii="宋体" w:hAnsi="宋体"/>
                <w:color w:val="000000"/>
                <w:sz w:val="24"/>
                <w:szCs w:val="24"/>
                <w:lang w:eastAsia="zh-CN"/>
              </w:rPr>
              <w:t xml:space="preserve">      </w:t>
            </w:r>
          </w:p>
          <w:p>
            <w:pPr>
              <w:keepNext w:val="0"/>
              <w:keepLines w:val="0"/>
              <w:suppressLineNumbers w:val="0"/>
              <w:spacing w:before="0" w:beforeAutospacing="0" w:after="0" w:afterAutospacing="0" w:line="360" w:lineRule="auto"/>
              <w:ind w:left="0" w:right="0"/>
              <w:rPr>
                <w:rFonts w:hint="eastAsia" w:ascii="宋体" w:hAnsi="宋体"/>
                <w:color w:val="000000"/>
                <w:sz w:val="24"/>
                <w:szCs w:val="24"/>
                <w:lang w:val="en-US" w:eastAsia="zh-CN"/>
              </w:rPr>
            </w:pPr>
            <w:r>
              <w:rPr>
                <w:rFonts w:hint="eastAsia" w:ascii="宋体" w:hAnsi="宋体"/>
                <w:color w:val="000000"/>
                <w:sz w:val="24"/>
                <w:szCs w:val="24"/>
                <w:lang w:eastAsia="zh-CN"/>
              </w:rPr>
              <w:t>联系人：高志忠</w:t>
            </w:r>
          </w:p>
          <w:p>
            <w:pPr>
              <w:keepNext w:val="0"/>
              <w:keepLines w:val="0"/>
              <w:suppressLineNumbers w:val="0"/>
              <w:spacing w:before="0" w:beforeAutospacing="0" w:after="0" w:afterAutospacing="0" w:line="360" w:lineRule="auto"/>
              <w:ind w:left="0" w:right="0"/>
              <w:rPr>
                <w:rFonts w:hint="default" w:ascii="宋体" w:hAnsi="宋体"/>
                <w:color w:val="000000"/>
                <w:sz w:val="24"/>
                <w:szCs w:val="24"/>
                <w:lang w:val="en-US" w:eastAsia="zh-CN"/>
              </w:rPr>
            </w:pPr>
            <w:r>
              <w:rPr>
                <w:rFonts w:hint="eastAsia" w:ascii="宋体" w:hAnsi="宋体"/>
                <w:color w:val="000000"/>
                <w:sz w:val="24"/>
                <w:szCs w:val="24"/>
                <w:lang w:eastAsia="zh-CN"/>
              </w:rPr>
              <w:t>联系电话：</w:t>
            </w:r>
            <w:r>
              <w:rPr>
                <w:rFonts w:hint="eastAsia" w:ascii="宋体" w:hAnsi="宋体"/>
                <w:sz w:val="24"/>
                <w:szCs w:val="24"/>
                <w:lang w:val="en-US" w:eastAsia="zh-CN"/>
              </w:rPr>
              <w:t>15048769555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sz w:val="24"/>
                <w:szCs w:val="24"/>
              </w:rPr>
            </w:pPr>
            <w:r>
              <w:rPr>
                <w:rFonts w:hint="eastAsia" w:ascii="宋体" w:hAnsi="宋体"/>
                <w:color w:val="000000"/>
                <w:sz w:val="24"/>
                <w:szCs w:val="24"/>
              </w:rPr>
              <w:t>采购代理机构</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sz w:val="24"/>
                <w:szCs w:val="24"/>
              </w:rPr>
            </w:pPr>
            <w:r>
              <w:rPr>
                <w:rFonts w:hint="eastAsia" w:ascii="宋体" w:hAnsi="宋体"/>
                <w:color w:val="000000"/>
                <w:sz w:val="24"/>
                <w:szCs w:val="24"/>
                <w:lang w:eastAsia="zh-CN"/>
              </w:rPr>
              <w:t>鄂尔多斯市政府采购中心鄂托克旗分中心</w:t>
            </w:r>
            <w:r>
              <w:rPr>
                <w:rFonts w:hint="eastAsia" w:ascii="宋体" w:hAnsi="宋体"/>
                <w:color w:val="000000"/>
                <w:sz w:val="24"/>
                <w:szCs w:val="24"/>
              </w:rPr>
              <w:t xml:space="preserve"> </w:t>
            </w:r>
          </w:p>
          <w:p>
            <w:pPr>
              <w:keepNext w:val="0"/>
              <w:keepLines w:val="0"/>
              <w:suppressLineNumbers w:val="0"/>
              <w:spacing w:before="0" w:beforeAutospacing="0" w:after="0" w:afterAutospacing="0" w:line="360" w:lineRule="auto"/>
              <w:ind w:left="0" w:right="0"/>
              <w:rPr>
                <w:rFonts w:hint="default" w:ascii="宋体" w:hAnsi="宋体"/>
                <w:color w:val="000000"/>
                <w:sz w:val="24"/>
                <w:szCs w:val="24"/>
                <w:lang w:val="en-US"/>
              </w:rPr>
            </w:pPr>
            <w:r>
              <w:rPr>
                <w:rFonts w:hint="eastAsia" w:ascii="宋体" w:hAnsi="宋体"/>
                <w:color w:val="000000"/>
                <w:sz w:val="24"/>
                <w:szCs w:val="24"/>
              </w:rPr>
              <w:t xml:space="preserve">联系人： </w:t>
            </w:r>
            <w:r>
              <w:rPr>
                <w:rFonts w:hint="eastAsia" w:ascii="宋体" w:hAnsi="宋体"/>
                <w:color w:val="000000"/>
                <w:sz w:val="24"/>
                <w:szCs w:val="24"/>
                <w:lang w:eastAsia="zh-CN"/>
              </w:rPr>
              <w:t>高振恺</w:t>
            </w:r>
            <w:r>
              <w:rPr>
                <w:rFonts w:hint="eastAsia" w:ascii="宋体" w:hAnsi="宋体"/>
                <w:color w:val="000000"/>
                <w:sz w:val="24"/>
                <w:szCs w:val="24"/>
              </w:rPr>
              <w:t xml:space="preserve">        联系电话：0477-</w:t>
            </w:r>
            <w:r>
              <w:rPr>
                <w:rFonts w:hint="eastAsia" w:ascii="宋体" w:hAnsi="宋体"/>
                <w:color w:val="000000"/>
                <w:sz w:val="24"/>
                <w:szCs w:val="24"/>
                <w:lang w:val="en-US" w:eastAsia="zh-CN"/>
              </w:rPr>
              <w:t>6212642</w:t>
            </w:r>
          </w:p>
          <w:p>
            <w:pPr>
              <w:keepNext w:val="0"/>
              <w:keepLines w:val="0"/>
              <w:suppressLineNumbers w:val="0"/>
              <w:spacing w:before="0" w:beforeAutospacing="0" w:after="0" w:afterAutospacing="0" w:line="360" w:lineRule="auto"/>
              <w:ind w:left="0" w:right="0"/>
              <w:rPr>
                <w:rFonts w:hint="default" w:ascii="宋体" w:hAnsi="宋体"/>
                <w:color w:val="000000"/>
                <w:sz w:val="24"/>
                <w:szCs w:val="24"/>
              </w:rPr>
            </w:pPr>
            <w:r>
              <w:rPr>
                <w:rFonts w:hint="eastAsia" w:ascii="宋体" w:hAnsi="宋体"/>
                <w:color w:val="000000"/>
                <w:sz w:val="24"/>
                <w:szCs w:val="24"/>
              </w:rPr>
              <w:t>地址：</w:t>
            </w:r>
            <w:r>
              <w:rPr>
                <w:rFonts w:hint="eastAsia" w:ascii="宋体" w:hAnsi="宋体"/>
                <w:color w:val="000000"/>
                <w:sz w:val="24"/>
                <w:szCs w:val="24"/>
                <w:lang w:eastAsia="zh-CN"/>
              </w:rPr>
              <w:t>鄂托克旗公共资源交易中心（鄂托克旗政务服务中心办公楼B座B2入口四楼）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sz w:val="24"/>
                <w:szCs w:val="24"/>
              </w:rPr>
            </w:pPr>
            <w:r>
              <w:rPr>
                <w:rFonts w:hint="eastAsia" w:ascii="宋体" w:hAnsi="宋体"/>
                <w:color w:val="000000"/>
                <w:sz w:val="24"/>
                <w:szCs w:val="24"/>
              </w:rPr>
              <w:t>项目内容及要求</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sz w:val="24"/>
                <w:szCs w:val="24"/>
              </w:rPr>
            </w:pPr>
            <w:r>
              <w:rPr>
                <w:rFonts w:hint="eastAsia" w:ascii="宋体" w:hAnsi="宋体"/>
                <w:color w:val="000000"/>
                <w:sz w:val="24"/>
                <w:szCs w:val="24"/>
              </w:rPr>
              <w:t>详见招标文件第四章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olor w:val="000000"/>
                <w:sz w:val="24"/>
                <w:szCs w:val="24"/>
                <w:lang w:eastAsia="zh-CN"/>
              </w:rPr>
            </w:pPr>
            <w:r>
              <w:rPr>
                <w:rFonts w:hint="eastAsia" w:ascii="宋体" w:hAnsi="宋体"/>
                <w:color w:val="000000"/>
                <w:sz w:val="24"/>
                <w:szCs w:val="24"/>
              </w:rPr>
              <w:t>采购预算</w:t>
            </w:r>
            <w:r>
              <w:rPr>
                <w:rFonts w:hint="eastAsia" w:ascii="宋体" w:hAnsi="宋体"/>
                <w:color w:val="000000"/>
                <w:sz w:val="24"/>
                <w:szCs w:val="24"/>
                <w:lang w:eastAsia="zh-CN"/>
              </w:rPr>
              <w:t>（元）</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sz w:val="24"/>
                <w:szCs w:val="24"/>
                <w:lang w:val="en-US" w:eastAsia="zh-CN"/>
              </w:rPr>
            </w:pPr>
            <w:r>
              <w:rPr>
                <w:rFonts w:hint="eastAsia" w:ascii="宋体" w:hAnsi="宋体"/>
                <w:color w:val="000000"/>
                <w:sz w:val="24"/>
                <w:szCs w:val="24"/>
                <w:lang w:val="en-US" w:eastAsia="zh-CN"/>
              </w:rPr>
              <w:t>1100000.00元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5</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分包情况</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rPr>
              <w:t>一整包、</w:t>
            </w:r>
            <w:r>
              <w:rPr>
                <w:rFonts w:hint="eastAsia" w:ascii="宋体" w:hAnsi="宋体"/>
                <w:color w:val="000000"/>
                <w:sz w:val="24"/>
                <w:szCs w:val="24"/>
                <w:lang w:eastAsia="zh-CN"/>
              </w:rPr>
              <w:t>□</w:t>
            </w:r>
            <w:r>
              <w:rPr>
                <w:rFonts w:hint="eastAsia" w:ascii="宋体" w:hAnsi="宋体"/>
                <w:color w:val="000000"/>
                <w:sz w:val="24"/>
                <w:szCs w:val="24"/>
              </w:rPr>
              <w:t>共</w:t>
            </w:r>
            <w:r>
              <w:rPr>
                <w:rFonts w:hint="eastAsia" w:ascii="宋体" w:hAnsi="宋体"/>
                <w:color w:val="000000"/>
                <w:sz w:val="24"/>
                <w:szCs w:val="24"/>
                <w:lang w:val="en-US" w:eastAsia="zh-CN"/>
              </w:rPr>
              <w:t xml:space="preserve"> </w:t>
            </w:r>
            <w:r>
              <w:rPr>
                <w:rFonts w:hint="eastAsia" w:ascii="宋体" w:hAnsi="宋体"/>
                <w:color w:val="000000"/>
                <w:sz w:val="24"/>
                <w:szCs w:val="24"/>
              </w:rPr>
              <w:t>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6</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付款方式</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rPr>
              <w:t>国库集中支付、</w:t>
            </w:r>
            <w:r>
              <w:rPr>
                <w:rFonts w:hint="eastAsia" w:ascii="宋体" w:hAnsi="宋体"/>
                <w:color w:val="000000"/>
                <w:sz w:val="24"/>
                <w:szCs w:val="24"/>
                <w:lang w:eastAsia="zh-CN"/>
              </w:rPr>
              <w:t>□</w:t>
            </w:r>
            <w:r>
              <w:rPr>
                <w:rFonts w:hint="eastAsia" w:ascii="宋体" w:hAnsi="宋体"/>
                <w:color w:val="000000"/>
                <w:sz w:val="24"/>
                <w:szCs w:val="24"/>
              </w:rPr>
              <w:t>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7</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采购方式</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olor w:val="000000"/>
                <w:sz w:val="24"/>
                <w:szCs w:val="24"/>
                <w:lang w:eastAsia="zh-CN"/>
              </w:rPr>
            </w:pPr>
            <w:r>
              <w:rPr>
                <w:rFonts w:hint="eastAsia" w:ascii="宋体" w:hAnsi="宋体"/>
                <w:color w:val="000000"/>
                <w:sz w:val="24"/>
                <w:szCs w:val="24"/>
                <w:lang w:eastAsia="zh-CN"/>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8</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评标办法</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140" w:rightChars="-50"/>
              <w:rPr>
                <w:rFonts w:hint="default" w:ascii="宋体" w:hAnsi="宋体"/>
                <w:color w:val="000000"/>
                <w:sz w:val="24"/>
                <w:szCs w:val="24"/>
              </w:rPr>
            </w:pPr>
            <w:r>
              <w:rPr>
                <w:rFonts w:hint="eastAsia" w:ascii="宋体" w:hAnsi="宋体"/>
                <w:color w:val="000000"/>
                <w:sz w:val="24"/>
                <w:szCs w:val="24"/>
                <w:lang w:eastAsia="zh-CN"/>
              </w:rPr>
              <w:t>采用综合评分法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9</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评标委员会数量</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rPr>
              <w:t>评标委员会依法组建，由采购人代表和评审专家组成共</w:t>
            </w:r>
            <w:r>
              <w:rPr>
                <w:rFonts w:hint="eastAsia" w:ascii="宋体" w:hAnsi="宋体"/>
                <w:color w:val="000000"/>
                <w:sz w:val="24"/>
                <w:szCs w:val="24"/>
                <w:lang w:val="en-US" w:eastAsia="zh-CN"/>
              </w:rPr>
              <w:t>3</w:t>
            </w:r>
            <w:r>
              <w:rPr>
                <w:rFonts w:hint="eastAsia" w:ascii="宋体" w:hAnsi="宋体"/>
                <w:color w:val="000000"/>
                <w:sz w:val="24"/>
                <w:szCs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10</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中标人确定</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rPr>
              <w:t>采购人授权评标委员会按照评审原则直接确定中标人。</w:t>
            </w:r>
          </w:p>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rPr>
              <w:t>■采购人按照评标报告中推荐的中标候选人确定中标人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11</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资格要求</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12</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投标有效期</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13</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提交投标文件时间</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lang w:eastAsia="zh-CN"/>
              </w:rPr>
              <w:t>2020年</w:t>
            </w:r>
            <w:r>
              <w:rPr>
                <w:rFonts w:hint="eastAsia" w:ascii="宋体" w:hAnsi="宋体"/>
                <w:color w:val="000000"/>
                <w:sz w:val="24"/>
                <w:szCs w:val="24"/>
                <w:lang w:val="en-US" w:eastAsia="zh-CN"/>
              </w:rPr>
              <w:t>05</w:t>
            </w:r>
            <w:r>
              <w:rPr>
                <w:rFonts w:hint="eastAsia" w:ascii="宋体" w:hAnsi="宋体"/>
                <w:color w:val="000000"/>
                <w:sz w:val="24"/>
                <w:szCs w:val="24"/>
                <w:lang w:eastAsia="zh-CN"/>
              </w:rPr>
              <w:t>月07日上午</w:t>
            </w:r>
            <w:r>
              <w:rPr>
                <w:rFonts w:hint="eastAsia" w:ascii="宋体" w:hAnsi="宋体"/>
                <w:color w:val="000000"/>
                <w:sz w:val="24"/>
                <w:szCs w:val="24"/>
                <w:lang w:val="en-US" w:eastAsia="zh-CN"/>
              </w:rPr>
              <w:t>8</w:t>
            </w:r>
            <w:r>
              <w:rPr>
                <w:rFonts w:hint="eastAsia" w:ascii="宋体" w:hAnsi="宋体"/>
                <w:color w:val="000000"/>
                <w:sz w:val="24"/>
                <w:szCs w:val="24"/>
                <w:lang w:eastAsia="zh-CN"/>
              </w:rPr>
              <w:t>时</w:t>
            </w:r>
            <w:r>
              <w:rPr>
                <w:rFonts w:hint="eastAsia" w:ascii="宋体" w:hAnsi="宋体"/>
                <w:color w:val="000000"/>
                <w:sz w:val="24"/>
                <w:szCs w:val="24"/>
                <w:lang w:val="en-US" w:eastAsia="zh-CN"/>
              </w:rPr>
              <w:t>3</w:t>
            </w:r>
            <w:r>
              <w:rPr>
                <w:rFonts w:hint="eastAsia" w:ascii="宋体" w:hAnsi="宋体"/>
                <w:color w:val="000000"/>
                <w:sz w:val="24"/>
                <w:szCs w:val="24"/>
                <w:lang w:eastAsia="zh-CN"/>
              </w:rPr>
              <w:t>0分--9时</w:t>
            </w:r>
            <w:r>
              <w:rPr>
                <w:rFonts w:hint="eastAsia" w:ascii="宋体" w:hAnsi="宋体"/>
                <w:color w:val="000000"/>
                <w:sz w:val="24"/>
                <w:szCs w:val="24"/>
                <w:lang w:val="en-US" w:eastAsia="zh-CN"/>
              </w:rPr>
              <w:t>00</w:t>
            </w:r>
            <w:r>
              <w:rPr>
                <w:rFonts w:hint="eastAsia" w:ascii="宋体" w:hAnsi="宋体"/>
                <w:color w:val="000000"/>
                <w:sz w:val="24"/>
                <w:szCs w:val="24"/>
                <w:lang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14</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开标时间</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lang w:eastAsia="zh-CN"/>
              </w:rPr>
              <w:t>2020年</w:t>
            </w:r>
            <w:r>
              <w:rPr>
                <w:rFonts w:hint="eastAsia" w:ascii="宋体" w:hAnsi="宋体"/>
                <w:color w:val="000000"/>
                <w:sz w:val="24"/>
                <w:szCs w:val="24"/>
                <w:lang w:val="en-US" w:eastAsia="zh-CN"/>
              </w:rPr>
              <w:t>05</w:t>
            </w:r>
            <w:r>
              <w:rPr>
                <w:rFonts w:hint="eastAsia" w:ascii="宋体" w:hAnsi="宋体"/>
                <w:color w:val="000000"/>
                <w:sz w:val="24"/>
                <w:szCs w:val="24"/>
                <w:lang w:eastAsia="zh-CN"/>
              </w:rPr>
              <w:t>月07日上午9时</w:t>
            </w:r>
            <w:r>
              <w:rPr>
                <w:rFonts w:hint="eastAsia" w:ascii="宋体" w:hAnsi="宋体"/>
                <w:color w:val="000000"/>
                <w:sz w:val="24"/>
                <w:szCs w:val="24"/>
                <w:lang w:val="en-US" w:eastAsia="zh-CN"/>
              </w:rPr>
              <w:t>0</w:t>
            </w:r>
            <w:r>
              <w:rPr>
                <w:rFonts w:hint="eastAsia" w:ascii="宋体" w:hAnsi="宋体"/>
                <w:color w:val="000000"/>
                <w:sz w:val="24"/>
                <w:szCs w:val="24"/>
                <w:lang w:eastAsia="zh-CN"/>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15</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开标地点（投标文件提交地点）</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rPr>
              <w:t>鄂托克旗公共资源交易中心开标室（鄂托克旗政务服务中心办公楼B座B2入口四楼）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57"/>
              <w:jc w:val="center"/>
              <w:rPr>
                <w:rFonts w:hint="default" w:ascii="宋体" w:hAnsi="宋体"/>
                <w:color w:val="000000"/>
                <w:sz w:val="24"/>
                <w:szCs w:val="24"/>
              </w:rPr>
            </w:pPr>
            <w:r>
              <w:rPr>
                <w:rFonts w:hint="eastAsia" w:ascii="宋体" w:hAnsi="宋体"/>
                <w:color w:val="000000"/>
                <w:sz w:val="24"/>
                <w:szCs w:val="24"/>
              </w:rPr>
              <w:t xml:space="preserve"> 16</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投标文件数量</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rPr>
              <w:t>正本1份、副本</w:t>
            </w:r>
            <w:r>
              <w:rPr>
                <w:rFonts w:hint="eastAsia" w:ascii="宋体" w:hAnsi="宋体"/>
                <w:color w:val="000000"/>
                <w:sz w:val="24"/>
                <w:szCs w:val="24"/>
                <w:lang w:val="en-US" w:eastAsia="zh-CN"/>
              </w:rPr>
              <w:t>2</w:t>
            </w:r>
            <w:r>
              <w:rPr>
                <w:rFonts w:hint="eastAsia" w:ascii="宋体" w:hAnsi="宋体"/>
                <w:color w:val="000000"/>
                <w:sz w:val="24"/>
                <w:szCs w:val="24"/>
              </w:rPr>
              <w:t>份，电子光盘1份（标明</w:t>
            </w:r>
            <w:r>
              <w:rPr>
                <w:rFonts w:hint="eastAsia" w:ascii="宋体" w:hAnsi="宋体"/>
                <w:color w:val="000000"/>
                <w:sz w:val="24"/>
                <w:szCs w:val="24"/>
                <w:lang w:eastAsia="zh-CN"/>
              </w:rPr>
              <w:t>供应商</w:t>
            </w:r>
            <w:r>
              <w:rPr>
                <w:rFonts w:hint="eastAsia" w:ascii="宋体" w:hAnsi="宋体"/>
                <w:color w:val="000000"/>
                <w:sz w:val="24"/>
                <w:szCs w:val="24"/>
              </w:rPr>
              <w:t>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17</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sz w:val="24"/>
                <w:szCs w:val="24"/>
              </w:rPr>
            </w:pPr>
            <w:r>
              <w:rPr>
                <w:rFonts w:hint="eastAsia" w:ascii="宋体" w:hAnsi="宋体" w:cs="宋体"/>
                <w:sz w:val="24"/>
                <w:szCs w:val="24"/>
              </w:rPr>
              <w:t>实物样品（现场演示）</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eastAsia" w:ascii="宋体" w:hAnsi="宋体" w:eastAsia="宋体"/>
                <w:color w:val="000000"/>
                <w:sz w:val="24"/>
                <w:szCs w:val="24"/>
                <w:lang w:eastAsia="zh-CN"/>
              </w:rPr>
            </w:pPr>
            <w:r>
              <w:rPr>
                <w:rFonts w:hint="eastAsia" w:ascii="宋体" w:hAnsi="宋体"/>
                <w:color w:val="000000"/>
                <w:sz w:val="24"/>
                <w:szCs w:val="24"/>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18</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现场踏勘</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19</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备选方案</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20</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联合体投标</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rPr>
              <w:t>□接受、■不接受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21</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履约保证金</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eastAsia" w:ascii="宋体" w:hAnsi="宋体"/>
                <w:color w:val="000000"/>
                <w:sz w:val="24"/>
                <w:szCs w:val="24"/>
                <w:lang w:eastAsia="zh-CN"/>
              </w:rPr>
            </w:pPr>
            <w:r>
              <w:rPr>
                <w:rFonts w:hint="eastAsia" w:ascii="宋体" w:hAnsi="宋体"/>
                <w:color w:val="000000"/>
                <w:sz w:val="24"/>
                <w:szCs w:val="24"/>
                <w:lang w:eastAsia="zh-CN"/>
              </w:rPr>
              <w:t>合同价款的</w:t>
            </w:r>
            <w:r>
              <w:rPr>
                <w:rFonts w:hint="eastAsia" w:ascii="宋体" w:hAnsi="宋体"/>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22</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采购机构代理费用</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color w:val="000000"/>
                <w:sz w:val="24"/>
                <w:szCs w:val="24"/>
              </w:rPr>
            </w:pPr>
            <w:r>
              <w:rPr>
                <w:rFonts w:hint="eastAsia" w:ascii="宋体" w:hAnsi="宋体"/>
                <w:color w:val="000000"/>
                <w:sz w:val="24"/>
                <w:szCs w:val="24"/>
              </w:rPr>
              <w:t>23</w:t>
            </w:r>
          </w:p>
        </w:tc>
        <w:tc>
          <w:tcPr>
            <w:tcW w:w="2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000000"/>
                <w:sz w:val="24"/>
                <w:szCs w:val="24"/>
              </w:rPr>
            </w:pPr>
            <w:r>
              <w:rPr>
                <w:rFonts w:hint="eastAsia" w:ascii="宋体" w:hAnsi="宋体"/>
                <w:color w:val="000000"/>
                <w:sz w:val="24"/>
                <w:szCs w:val="24"/>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140" w:rightChars="-50"/>
              <w:rPr>
                <w:rFonts w:hint="eastAsia" w:ascii="宋体" w:hAnsi="宋体"/>
                <w:color w:val="000000"/>
                <w:sz w:val="24"/>
                <w:szCs w:val="24"/>
              </w:rPr>
            </w:pPr>
            <w:r>
              <w:rPr>
                <w:rFonts w:hint="eastAsia" w:ascii="宋体" w:hAnsi="宋体"/>
                <w:color w:val="000000"/>
                <w:sz w:val="24"/>
                <w:szCs w:val="24"/>
                <w:lang w:eastAsia="zh-CN"/>
              </w:rPr>
              <w:t>本</w:t>
            </w:r>
            <w:r>
              <w:rPr>
                <w:rFonts w:hint="eastAsia" w:ascii="宋体" w:hAnsi="宋体"/>
                <w:color w:val="000000"/>
                <w:sz w:val="24"/>
                <w:szCs w:val="24"/>
              </w:rPr>
              <w:t>项目采用“虚拟子账户”形式及法律法规规定的其它缴纳方式收退投标保证金。请各</w:t>
            </w:r>
            <w:r>
              <w:rPr>
                <w:rFonts w:hint="eastAsia" w:ascii="宋体" w:hAnsi="宋体"/>
                <w:color w:val="000000"/>
                <w:sz w:val="24"/>
                <w:szCs w:val="24"/>
                <w:lang w:eastAsia="zh-CN"/>
              </w:rPr>
              <w:t>供应商</w:t>
            </w:r>
            <w:r>
              <w:rPr>
                <w:rFonts w:hint="eastAsia" w:ascii="宋体" w:hAnsi="宋体"/>
                <w:color w:val="000000"/>
                <w:sz w:val="24"/>
                <w:szCs w:val="24"/>
              </w:rPr>
              <w:t>特别关注并严格遵照招标文件中有关投标保证金缴纳的规定。</w:t>
            </w:r>
          </w:p>
          <w:p>
            <w:pPr>
              <w:keepNext w:val="0"/>
              <w:keepLines w:val="0"/>
              <w:suppressLineNumbers w:val="0"/>
              <w:spacing w:before="0" w:beforeAutospacing="0" w:after="0" w:afterAutospacing="0" w:line="360" w:lineRule="auto"/>
              <w:ind w:left="0" w:right="-140" w:rightChars="-50"/>
              <w:rPr>
                <w:rFonts w:hint="eastAsia" w:ascii="宋体" w:hAnsi="宋体"/>
                <w:color w:val="000000"/>
                <w:sz w:val="24"/>
                <w:szCs w:val="24"/>
                <w:lang w:val="en-US" w:eastAsia="zh-CN"/>
              </w:rPr>
            </w:pPr>
            <w:r>
              <w:rPr>
                <w:rFonts w:hint="eastAsia" w:ascii="宋体" w:hAnsi="宋体"/>
                <w:color w:val="000000"/>
                <w:sz w:val="24"/>
                <w:szCs w:val="24"/>
              </w:rPr>
              <w:t>保证金人民币</w:t>
            </w:r>
            <w:r>
              <w:rPr>
                <w:rFonts w:hint="eastAsia" w:ascii="宋体" w:hAnsi="宋体"/>
                <w:color w:val="000000"/>
                <w:sz w:val="24"/>
                <w:szCs w:val="24"/>
                <w:lang w:val="en-US" w:eastAsia="zh-CN"/>
              </w:rPr>
              <w:t>：贰万元整 20000.00元</w:t>
            </w:r>
          </w:p>
          <w:p>
            <w:pPr>
              <w:keepNext w:val="0"/>
              <w:keepLines w:val="0"/>
              <w:suppressLineNumbers w:val="0"/>
              <w:spacing w:before="0" w:beforeAutospacing="0" w:after="0" w:afterAutospacing="0" w:line="360" w:lineRule="auto"/>
              <w:ind w:left="0" w:right="-140" w:rightChars="-50"/>
              <w:rPr>
                <w:rFonts w:hint="default" w:ascii="宋体" w:hAnsi="宋体"/>
                <w:color w:val="000000"/>
                <w:sz w:val="24"/>
                <w:szCs w:val="24"/>
              </w:rPr>
            </w:pPr>
            <w:r>
              <w:rPr>
                <w:rFonts w:hint="eastAsia" w:ascii="宋体" w:hAnsi="宋体"/>
                <w:color w:val="000000"/>
                <w:sz w:val="24"/>
                <w:szCs w:val="24"/>
              </w:rPr>
              <w:t>账户名称：鄂尔多斯市鄂托克旗公共资源交易中心</w:t>
            </w:r>
          </w:p>
          <w:p>
            <w:pPr>
              <w:keepNext w:val="0"/>
              <w:keepLines w:val="0"/>
              <w:suppressLineNumbers w:val="0"/>
              <w:spacing w:before="0" w:beforeAutospacing="0" w:after="0" w:afterAutospacing="0" w:line="360" w:lineRule="auto"/>
              <w:ind w:left="-140" w:leftChars="-50" w:right="-140" w:rightChars="-50" w:firstLine="120" w:firstLineChars="50"/>
              <w:rPr>
                <w:rFonts w:hint="eastAsia" w:ascii="宋体" w:hAnsi="宋体"/>
                <w:color w:val="000000"/>
                <w:sz w:val="24"/>
                <w:szCs w:val="24"/>
              </w:rPr>
            </w:pPr>
            <w:r>
              <w:rPr>
                <w:rFonts w:hint="eastAsia" w:ascii="宋体" w:hAnsi="宋体"/>
                <w:color w:val="000000"/>
                <w:sz w:val="24"/>
                <w:szCs w:val="24"/>
              </w:rPr>
              <w:t>开户行：内蒙古鄂托克农村商业银行股份有限公司</w:t>
            </w:r>
          </w:p>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rPr>
              <w:t>账号：详见“政府采购投标信息回执函”下方所附“保证金缴纳信息”中载明的账号。</w:t>
            </w:r>
          </w:p>
          <w:p>
            <w:pPr>
              <w:keepNext w:val="0"/>
              <w:keepLines w:val="0"/>
              <w:suppressLineNumbers w:val="0"/>
              <w:spacing w:before="0" w:beforeAutospacing="0" w:after="0" w:afterAutospacing="0" w:line="360" w:lineRule="auto"/>
              <w:ind w:left="-140" w:leftChars="-50" w:right="-140" w:rightChars="-50" w:firstLine="120" w:firstLineChars="50"/>
              <w:rPr>
                <w:rFonts w:hint="eastAsia" w:ascii="宋体" w:hAnsi="宋体"/>
                <w:color w:val="000000"/>
                <w:sz w:val="24"/>
                <w:szCs w:val="24"/>
                <w:lang w:eastAsia="zh-CN"/>
              </w:rPr>
            </w:pPr>
            <w:r>
              <w:rPr>
                <w:rFonts w:hint="eastAsia" w:ascii="宋体" w:hAnsi="宋体"/>
                <w:color w:val="000000"/>
                <w:sz w:val="24"/>
                <w:szCs w:val="24"/>
              </w:rPr>
              <w:t>行号：</w:t>
            </w:r>
            <w:r>
              <w:rPr>
                <w:rFonts w:hint="eastAsia" w:ascii="宋体" w:hAnsi="宋体"/>
                <w:color w:val="000000"/>
                <w:sz w:val="24"/>
                <w:szCs w:val="24"/>
                <w:lang w:eastAsia="zh-CN"/>
              </w:rPr>
              <w:t>402205544050</w:t>
            </w:r>
          </w:p>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rPr>
              <w:t>联系人：牛媛      联系电话：0477-6212974</w:t>
            </w:r>
          </w:p>
          <w:p>
            <w:pPr>
              <w:keepNext w:val="0"/>
              <w:keepLines w:val="0"/>
              <w:suppressLineNumbers w:val="0"/>
              <w:spacing w:before="0" w:beforeAutospacing="0" w:after="0" w:afterAutospacing="0" w:line="360" w:lineRule="auto"/>
              <w:ind w:left="-140" w:leftChars="-50" w:right="-140" w:rightChars="-50" w:firstLine="120" w:firstLineChars="50"/>
              <w:rPr>
                <w:rFonts w:hint="default" w:ascii="宋体" w:hAnsi="宋体"/>
                <w:color w:val="000000"/>
                <w:sz w:val="24"/>
                <w:szCs w:val="24"/>
              </w:rPr>
            </w:pPr>
            <w:r>
              <w:rPr>
                <w:rFonts w:hint="eastAsia" w:ascii="宋体" w:hAnsi="宋体"/>
                <w:color w:val="000000"/>
                <w:sz w:val="24"/>
                <w:szCs w:val="24"/>
                <w:lang w:eastAsia="zh-CN"/>
              </w:rPr>
              <w:t>银</w:t>
            </w:r>
            <w:r>
              <w:rPr>
                <w:rFonts w:hint="eastAsia" w:ascii="宋体" w:hAnsi="宋体"/>
                <w:color w:val="000000"/>
                <w:sz w:val="24"/>
                <w:szCs w:val="24"/>
                <w:lang w:val="en-US" w:eastAsia="zh-CN"/>
              </w:rPr>
              <w:t>行咨询联系电话：0477-2782729</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hint="eastAsia" w:ascii="宋体" w:hAnsi="宋体" w:cs="宋体"/>
          <w:kern w:val="0"/>
          <w:sz w:val="24"/>
          <w:szCs w:val="24"/>
        </w:rPr>
      </w:pPr>
      <w:r>
        <w:rPr>
          <w:rFonts w:hint="eastAsia" w:ascii="宋体" w:hAnsi="宋体"/>
          <w:sz w:val="24"/>
          <w:szCs w:val="24"/>
        </w:rPr>
        <w:t>登录鄂</w:t>
      </w:r>
      <w:r>
        <w:rPr>
          <w:rFonts w:hint="eastAsia" w:ascii="宋体" w:hAnsi="宋体" w:cs="宋体"/>
          <w:kern w:val="0"/>
          <w:sz w:val="24"/>
          <w:szCs w:val="24"/>
        </w:rPr>
        <w:t>尔多斯市公共资源交易网站（</w:t>
      </w:r>
      <w:r>
        <w:fldChar w:fldCharType="begin"/>
      </w:r>
      <w:r>
        <w:instrText xml:space="preserve"> HYPERLINK "http://www.ordosggzyjy.com" </w:instrText>
      </w:r>
      <w:r>
        <w:fldChar w:fldCharType="separate"/>
      </w:r>
      <w:r>
        <w:rPr>
          <w:rFonts w:hint="eastAsia" w:ascii="宋体" w:hAnsi="宋体" w:cs="宋体"/>
          <w:kern w:val="0"/>
          <w:sz w:val="24"/>
          <w:szCs w:val="24"/>
        </w:rPr>
        <w:t>http://www.ordosggzyjy.</w:t>
      </w:r>
      <w:r>
        <w:rPr>
          <w:rFonts w:hint="eastAsia" w:ascii="宋体" w:hAnsi="宋体" w:cs="宋体"/>
          <w:kern w:val="0"/>
          <w:sz w:val="24"/>
          <w:szCs w:val="24"/>
          <w:lang w:val="en-US" w:eastAsia="zh-CN"/>
        </w:rPr>
        <w:t>o</w:t>
      </w:r>
      <w:r>
        <w:rPr>
          <w:rFonts w:hint="eastAsia" w:ascii="宋体" w:hAnsi="宋体" w:cs="宋体"/>
          <w:kern w:val="0"/>
          <w:sz w:val="24"/>
          <w:szCs w:val="24"/>
        </w:rPr>
        <w:fldChar w:fldCharType="end"/>
      </w:r>
      <w:r>
        <w:rPr>
          <w:rFonts w:hint="eastAsia" w:ascii="宋体" w:hAnsi="宋体" w:cs="宋体"/>
          <w:kern w:val="0"/>
          <w:sz w:val="24"/>
          <w:szCs w:val="24"/>
          <w:lang w:val="en-US" w:eastAsia="zh-CN"/>
        </w:rPr>
        <w:t>rg.cn</w:t>
      </w:r>
      <w:r>
        <w:rPr>
          <w:rFonts w:hint="eastAsia" w:ascii="宋体" w:hAnsi="宋体" w:cs="宋体"/>
          <w:kern w:val="0"/>
          <w:sz w:val="24"/>
          <w:szCs w:val="24"/>
        </w:rPr>
        <w:t>）页面，点击“政府采购”中的“采购公告”栏，打开本项目的招标公告，点击公告页面下方的“企业报名”或“自然人报名”进入“投标项目信息”，填写“</w:t>
      </w:r>
      <w:r>
        <w:rPr>
          <w:rFonts w:hint="eastAsia" w:ascii="宋体" w:hAnsi="宋体" w:cs="宋体"/>
          <w:kern w:val="0"/>
          <w:sz w:val="24"/>
          <w:szCs w:val="24"/>
          <w:lang w:eastAsia="zh-CN"/>
        </w:rPr>
        <w:t>供应商</w:t>
      </w:r>
      <w:r>
        <w:rPr>
          <w:rFonts w:hint="eastAsia" w:ascii="宋体" w:hAnsi="宋体" w:cs="宋体"/>
          <w:kern w:val="0"/>
          <w:sz w:val="24"/>
          <w:szCs w:val="24"/>
        </w:rPr>
        <w:t>信息”、“保证金缴纳开户行信息”、“分包信息”、“回执码找回信息填写”，按照页面提示点击“确认报名”，进入下一步“回执信息”页面并点击红色字体“点击此处”，在进入新页面中核对报名信息，并点击“保证金缴纳信息获取”处获取“</w:t>
      </w:r>
      <w:r>
        <w:rPr>
          <w:rFonts w:ascii="宋体" w:hAnsi="宋体" w:cs="宋体"/>
          <w:kern w:val="0"/>
          <w:sz w:val="24"/>
          <w:szCs w:val="24"/>
        </w:rPr>
        <w:t>保证金缴纳信息</w:t>
      </w:r>
      <w:r>
        <w:rPr>
          <w:rFonts w:hint="eastAsia" w:ascii="宋体" w:hAnsi="宋体" w:cs="宋体"/>
          <w:kern w:val="0"/>
          <w:sz w:val="24"/>
          <w:szCs w:val="24"/>
        </w:rPr>
        <w:t>”。</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lang w:eastAsia="zh-CN"/>
        </w:rPr>
        <w:t>供应商</w:t>
      </w:r>
      <w:r>
        <w:rPr>
          <w:rFonts w:hint="eastAsia" w:ascii="宋体" w:hAnsi="宋体" w:cs="宋体"/>
          <w:kern w:val="0"/>
          <w:sz w:val="24"/>
          <w:szCs w:val="24"/>
        </w:rPr>
        <w:t>须在鄂尔多斯市公共资源交易平台主体信息库内录入相关信息方可参与网上投标。未在鄂尔多斯市公共资源交易平台主体信息库内录入信息的</w:t>
      </w:r>
      <w:r>
        <w:rPr>
          <w:rFonts w:hint="eastAsia" w:ascii="宋体" w:hAnsi="宋体" w:cs="宋体"/>
          <w:kern w:val="0"/>
          <w:sz w:val="24"/>
          <w:szCs w:val="24"/>
          <w:lang w:eastAsia="zh-CN"/>
        </w:rPr>
        <w:t>供应商</w:t>
      </w:r>
      <w:r>
        <w:rPr>
          <w:rFonts w:hint="eastAsia" w:ascii="宋体" w:hAnsi="宋体" w:cs="宋体"/>
          <w:kern w:val="0"/>
          <w:sz w:val="24"/>
          <w:szCs w:val="24"/>
        </w:rPr>
        <w:t>须到鄂尔多斯市公共资源交易中心申请入库、办理ca锁手续，所需资料与办理流程请登录“鄂尔多斯市公共资源交易网”（http://www.ordosggzyjy.org.cn）主体专区查询。</w:t>
      </w:r>
    </w:p>
    <w:p>
      <w:pPr>
        <w:spacing w:line="360" w:lineRule="auto"/>
        <w:ind w:firstLine="480" w:firstLineChars="200"/>
        <w:rPr>
          <w:rFonts w:ascii="宋体" w:hAnsi="宋体"/>
          <w:sz w:val="24"/>
          <w:szCs w:val="24"/>
        </w:rPr>
      </w:pPr>
      <w:r>
        <w:rPr>
          <w:rFonts w:hint="eastAsia" w:ascii="宋体" w:hAnsi="宋体" w:cs="宋体"/>
          <w:kern w:val="0"/>
          <w:sz w:val="24"/>
          <w:szCs w:val="24"/>
        </w:rPr>
        <w:t>1.2缴纳投标保证金。</w:t>
      </w:r>
      <w:r>
        <w:rPr>
          <w:rFonts w:hint="eastAsia" w:ascii="宋体" w:hAnsi="宋体"/>
          <w:sz w:val="24"/>
          <w:szCs w:val="24"/>
        </w:rPr>
        <w:t>本招标项目采用“虚拟子账号”形式收退投标保证金，每一个</w:t>
      </w:r>
      <w:r>
        <w:rPr>
          <w:rFonts w:hint="eastAsia" w:ascii="宋体" w:hAnsi="宋体"/>
          <w:sz w:val="24"/>
          <w:szCs w:val="24"/>
          <w:lang w:eastAsia="zh-CN"/>
        </w:rPr>
        <w:t>供应商</w:t>
      </w:r>
      <w:r>
        <w:rPr>
          <w:rFonts w:hint="eastAsia" w:ascii="宋体" w:hAnsi="宋体"/>
          <w:sz w:val="24"/>
          <w:szCs w:val="24"/>
        </w:rPr>
        <w:t>在所投的每一项目或标包会对应每一家银行自动生成一个账号，</w:t>
      </w:r>
      <w:r>
        <w:rPr>
          <w:rFonts w:hint="eastAsia" w:ascii="宋体" w:hAnsi="宋体" w:cs="宋体"/>
          <w:kern w:val="0"/>
          <w:sz w:val="24"/>
          <w:szCs w:val="24"/>
        </w:rPr>
        <w:t>称为“虚拟子账号”。</w:t>
      </w:r>
      <w:r>
        <w:rPr>
          <w:rFonts w:hint="eastAsia" w:ascii="宋体" w:hAnsi="宋体" w:cs="宋体"/>
          <w:kern w:val="0"/>
          <w:sz w:val="24"/>
          <w:szCs w:val="24"/>
          <w:lang w:eastAsia="zh-CN"/>
        </w:rPr>
        <w:t>供应商</w:t>
      </w:r>
      <w:r>
        <w:rPr>
          <w:rFonts w:hint="eastAsia" w:ascii="宋体" w:hAnsi="宋体"/>
          <w:sz w:val="24"/>
          <w:szCs w:val="24"/>
        </w:rPr>
        <w:t>在进行投标信息确认后，应查看“</w:t>
      </w:r>
      <w:r>
        <w:rPr>
          <w:rFonts w:ascii="宋体" w:hAnsi="宋体" w:cs="宋体"/>
          <w:kern w:val="0"/>
          <w:sz w:val="24"/>
          <w:szCs w:val="24"/>
        </w:rPr>
        <w:t>保证金缴纳信息</w:t>
      </w:r>
      <w:r>
        <w:rPr>
          <w:rFonts w:hint="eastAsia" w:ascii="宋体" w:hAnsi="宋体"/>
          <w:sz w:val="24"/>
          <w:szCs w:val="24"/>
        </w:rPr>
        <w:t>”下方所载明的账号，并按照招标文件规定的金额、时间电汇</w:t>
      </w:r>
      <w:r>
        <w:rPr>
          <w:rFonts w:hint="eastAsia" w:ascii="宋体" w:hAnsi="宋体" w:cs="宋体"/>
          <w:kern w:val="0"/>
          <w:sz w:val="24"/>
          <w:szCs w:val="24"/>
        </w:rPr>
        <w:t>或转账</w:t>
      </w:r>
      <w:r>
        <w:rPr>
          <w:rFonts w:hint="eastAsia" w:ascii="宋体" w:hAnsi="宋体"/>
          <w:sz w:val="24"/>
          <w:szCs w:val="24"/>
        </w:rPr>
        <w:t xml:space="preserve">至上述账号中，付款人名称必须为投标单位全称且与报名信息一致，该账号可以自动识别单位名称、缴纳金额金额是否正确，缴纳时间是否符合招标文件的规定，如果不符合，一律不予收取。   </w:t>
      </w:r>
    </w:p>
    <w:p>
      <w:pPr>
        <w:spacing w:line="360" w:lineRule="auto"/>
        <w:ind w:firstLine="480" w:firstLineChars="200"/>
        <w:rPr>
          <w:rFonts w:ascii="宋体" w:hAnsi="宋体"/>
          <w:sz w:val="24"/>
          <w:szCs w:val="24"/>
        </w:rPr>
      </w:pPr>
      <w:r>
        <w:rPr>
          <w:rFonts w:hint="eastAsia" w:ascii="宋体" w:hAnsi="宋体" w:cs="宋体"/>
          <w:kern w:val="0"/>
          <w:sz w:val="24"/>
          <w:szCs w:val="24"/>
        </w:rPr>
        <w:t>1.3查看报名状况。登录主体信息库可查看报名状况；只有“是否缴纳保证金”显示“已缴纳”，报名才能成功。</w:t>
      </w:r>
    </w:p>
    <w:p>
      <w:pPr>
        <w:spacing w:line="360" w:lineRule="auto"/>
        <w:rPr>
          <w:rFonts w:ascii="宋体" w:hAnsi="宋体"/>
          <w:b/>
          <w:sz w:val="24"/>
          <w:szCs w:val="24"/>
        </w:rPr>
      </w:pPr>
      <w:r>
        <w:rPr>
          <w:rFonts w:hint="eastAsia" w:ascii="宋体" w:hAnsi="宋体"/>
          <w:b/>
          <w:sz w:val="24"/>
          <w:szCs w:val="24"/>
        </w:rPr>
        <w:t>2.报名时间及报名截止时间（网上报名）</w:t>
      </w:r>
    </w:p>
    <w:p>
      <w:pPr>
        <w:spacing w:line="360" w:lineRule="auto"/>
        <w:ind w:firstLine="480" w:firstLineChars="200"/>
        <w:rPr>
          <w:rFonts w:hint="eastAsia" w:ascii="宋体" w:hAnsi="宋体" w:cs="宋体"/>
          <w:kern w:val="0"/>
          <w:sz w:val="24"/>
          <w:szCs w:val="24"/>
          <w:lang w:eastAsia="zh-CN"/>
        </w:rPr>
      </w:pPr>
      <w:r>
        <w:rPr>
          <w:rFonts w:hint="eastAsia" w:ascii="宋体" w:hAnsi="宋体" w:cs="宋体"/>
          <w:kern w:val="0"/>
          <w:sz w:val="24"/>
          <w:szCs w:val="24"/>
        </w:rPr>
        <w:t>2.1报名时间（招标文件提供期限）：</w:t>
      </w:r>
      <w:r>
        <w:rPr>
          <w:rFonts w:hint="eastAsia" w:ascii="宋体" w:hAnsi="宋体" w:cs="宋体"/>
          <w:kern w:val="0"/>
          <w:sz w:val="24"/>
          <w:szCs w:val="24"/>
          <w:lang w:val="en-US" w:eastAsia="zh-CN"/>
        </w:rPr>
        <w:t>2020</w:t>
      </w:r>
      <w:r>
        <w:rPr>
          <w:rFonts w:hint="eastAsia" w:ascii="宋体" w:hAnsi="宋体" w:cs="宋体"/>
          <w:kern w:val="0"/>
          <w:sz w:val="24"/>
          <w:szCs w:val="24"/>
          <w:lang w:eastAsia="zh-CN"/>
        </w:rPr>
        <w:t>年</w:t>
      </w:r>
      <w:r>
        <w:rPr>
          <w:rFonts w:hint="eastAsia" w:ascii="宋体" w:hAnsi="宋体" w:cs="宋体"/>
          <w:kern w:val="0"/>
          <w:sz w:val="24"/>
          <w:szCs w:val="24"/>
          <w:lang w:val="en-US" w:eastAsia="zh-CN"/>
        </w:rPr>
        <w:t>04</w:t>
      </w:r>
      <w:r>
        <w:rPr>
          <w:rFonts w:hint="eastAsia" w:ascii="宋体" w:hAnsi="宋体" w:cs="宋体"/>
          <w:kern w:val="0"/>
          <w:sz w:val="24"/>
          <w:szCs w:val="24"/>
          <w:lang w:eastAsia="zh-CN"/>
        </w:rPr>
        <w:t>月</w:t>
      </w:r>
      <w:r>
        <w:rPr>
          <w:rFonts w:hint="eastAsia" w:ascii="宋体" w:hAnsi="宋体" w:cs="宋体"/>
          <w:kern w:val="0"/>
          <w:sz w:val="24"/>
          <w:szCs w:val="24"/>
          <w:lang w:val="en-US" w:eastAsia="zh-CN"/>
        </w:rPr>
        <w:t>20</w:t>
      </w:r>
      <w:r>
        <w:rPr>
          <w:rFonts w:hint="eastAsia" w:ascii="宋体" w:hAnsi="宋体" w:cs="宋体"/>
          <w:kern w:val="0"/>
          <w:sz w:val="24"/>
          <w:szCs w:val="24"/>
          <w:lang w:eastAsia="zh-CN"/>
        </w:rPr>
        <w:t>日至20</w:t>
      </w:r>
      <w:r>
        <w:rPr>
          <w:rFonts w:hint="eastAsia" w:ascii="宋体" w:hAnsi="宋体" w:cs="宋体"/>
          <w:kern w:val="0"/>
          <w:sz w:val="24"/>
          <w:szCs w:val="24"/>
          <w:lang w:val="en-US" w:eastAsia="zh-CN"/>
        </w:rPr>
        <w:t>20</w:t>
      </w:r>
      <w:r>
        <w:rPr>
          <w:rFonts w:hint="eastAsia" w:ascii="宋体" w:hAnsi="宋体" w:cs="宋体"/>
          <w:kern w:val="0"/>
          <w:sz w:val="24"/>
          <w:szCs w:val="24"/>
          <w:lang w:eastAsia="zh-CN"/>
        </w:rPr>
        <w:t>年</w:t>
      </w:r>
      <w:r>
        <w:rPr>
          <w:rFonts w:hint="eastAsia" w:ascii="宋体" w:hAnsi="宋体" w:cs="宋体"/>
          <w:kern w:val="0"/>
          <w:sz w:val="24"/>
          <w:szCs w:val="24"/>
          <w:lang w:val="en-US" w:eastAsia="zh-CN"/>
        </w:rPr>
        <w:t>04</w:t>
      </w:r>
      <w:r>
        <w:rPr>
          <w:rFonts w:hint="eastAsia" w:ascii="宋体" w:hAnsi="宋体" w:cs="宋体"/>
          <w:kern w:val="0"/>
          <w:sz w:val="24"/>
          <w:szCs w:val="24"/>
          <w:lang w:eastAsia="zh-CN"/>
        </w:rPr>
        <w:t>月</w:t>
      </w:r>
      <w:r>
        <w:rPr>
          <w:rFonts w:hint="eastAsia" w:ascii="宋体" w:hAnsi="宋体" w:cs="宋体"/>
          <w:kern w:val="0"/>
          <w:sz w:val="24"/>
          <w:szCs w:val="24"/>
          <w:lang w:val="en-US" w:eastAsia="zh-CN"/>
        </w:rPr>
        <w:t>26</w:t>
      </w:r>
      <w:r>
        <w:rPr>
          <w:rFonts w:hint="eastAsia" w:ascii="宋体" w:hAnsi="宋体" w:cs="宋体"/>
          <w:kern w:val="0"/>
          <w:sz w:val="24"/>
          <w:szCs w:val="24"/>
          <w:lang w:eastAsia="zh-CN"/>
        </w:rPr>
        <w:t>日下午</w:t>
      </w:r>
      <w:r>
        <w:rPr>
          <w:rFonts w:hint="eastAsia" w:ascii="宋体" w:hAnsi="宋体" w:cs="宋体"/>
          <w:kern w:val="0"/>
          <w:sz w:val="24"/>
          <w:szCs w:val="24"/>
          <w:lang w:val="en-US" w:eastAsia="zh-CN"/>
        </w:rPr>
        <w:t>17</w:t>
      </w:r>
      <w:r>
        <w:rPr>
          <w:rFonts w:hint="eastAsia" w:ascii="宋体" w:hAnsi="宋体" w:cs="宋体"/>
          <w:kern w:val="0"/>
          <w:sz w:val="24"/>
          <w:szCs w:val="24"/>
          <w:lang w:eastAsia="zh-CN"/>
        </w:rPr>
        <w:t>时</w:t>
      </w:r>
      <w:r>
        <w:rPr>
          <w:rFonts w:hint="eastAsia" w:ascii="宋体" w:hAnsi="宋体" w:cs="宋体"/>
          <w:kern w:val="0"/>
          <w:sz w:val="24"/>
          <w:szCs w:val="24"/>
          <w:lang w:val="en-US" w:eastAsia="zh-CN"/>
        </w:rPr>
        <w:t>30</w:t>
      </w:r>
      <w:r>
        <w:rPr>
          <w:rFonts w:hint="eastAsia" w:ascii="宋体" w:hAnsi="宋体" w:cs="宋体"/>
          <w:kern w:val="0"/>
          <w:sz w:val="24"/>
          <w:szCs w:val="24"/>
          <w:lang w:eastAsia="zh-CN"/>
        </w:rPr>
        <w:t>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2.2保证金缴纳</w:t>
      </w:r>
      <w:r>
        <w:rPr>
          <w:rFonts w:hint="eastAsia" w:ascii="宋体" w:hAnsi="宋体" w:cs="宋体"/>
          <w:kern w:val="0"/>
          <w:sz w:val="24"/>
          <w:szCs w:val="24"/>
          <w:lang w:eastAsia="zh-CN"/>
        </w:rPr>
        <w:t>到账</w:t>
      </w:r>
      <w:r>
        <w:rPr>
          <w:rFonts w:hint="eastAsia" w:ascii="宋体" w:hAnsi="宋体" w:cs="宋体"/>
          <w:kern w:val="0"/>
          <w:sz w:val="24"/>
          <w:szCs w:val="24"/>
        </w:rPr>
        <w:t>截止时间（同提交投标文件截止时间）：</w:t>
      </w:r>
      <w:r>
        <w:rPr>
          <w:rFonts w:hint="eastAsia" w:ascii="宋体" w:hAnsi="宋体" w:cs="宋体"/>
          <w:kern w:val="0"/>
          <w:sz w:val="24"/>
          <w:szCs w:val="24"/>
          <w:lang w:eastAsia="zh-CN"/>
        </w:rPr>
        <w:t>2020年0</w:t>
      </w:r>
      <w:r>
        <w:rPr>
          <w:rFonts w:hint="eastAsia" w:ascii="宋体" w:hAnsi="宋体" w:cs="宋体"/>
          <w:kern w:val="0"/>
          <w:sz w:val="24"/>
          <w:szCs w:val="24"/>
          <w:lang w:val="en-US" w:eastAsia="zh-CN"/>
        </w:rPr>
        <w:t>5</w:t>
      </w:r>
      <w:r>
        <w:rPr>
          <w:rFonts w:hint="eastAsia" w:ascii="宋体" w:hAnsi="宋体" w:cs="宋体"/>
          <w:kern w:val="0"/>
          <w:sz w:val="24"/>
          <w:szCs w:val="24"/>
          <w:lang w:eastAsia="zh-CN"/>
        </w:rPr>
        <w:t>月07日上午9时</w:t>
      </w:r>
      <w:r>
        <w:rPr>
          <w:rFonts w:hint="eastAsia" w:ascii="宋体" w:hAnsi="宋体" w:cs="宋体"/>
          <w:kern w:val="0"/>
          <w:sz w:val="24"/>
          <w:szCs w:val="24"/>
          <w:lang w:val="en-US" w:eastAsia="zh-CN"/>
        </w:rPr>
        <w:t>0</w:t>
      </w:r>
      <w:r>
        <w:rPr>
          <w:rFonts w:hint="eastAsia" w:ascii="宋体" w:hAnsi="宋体" w:cs="宋体"/>
          <w:kern w:val="0"/>
          <w:sz w:val="24"/>
          <w:szCs w:val="24"/>
          <w:lang w:eastAsia="zh-CN"/>
        </w:rPr>
        <w:t>0分</w:t>
      </w:r>
    </w:p>
    <w:p>
      <w:pPr>
        <w:spacing w:line="360" w:lineRule="auto"/>
        <w:rPr>
          <w:rFonts w:ascii="宋体" w:hAnsi="宋体"/>
          <w:sz w:val="24"/>
          <w:szCs w:val="24"/>
        </w:rPr>
      </w:pPr>
      <w:r>
        <w:rPr>
          <w:rFonts w:hint="eastAsia" w:ascii="宋体" w:hAnsi="宋体"/>
          <w:b/>
          <w:sz w:val="24"/>
          <w:szCs w:val="24"/>
        </w:rPr>
        <w:t>3.特别提示</w:t>
      </w:r>
      <w:r>
        <w:rPr>
          <w:rFonts w:hint="eastAsia" w:ascii="宋体" w:hAnsi="宋体"/>
          <w:sz w:val="24"/>
          <w:szCs w:val="24"/>
        </w:rPr>
        <w:t>：</w:t>
      </w:r>
    </w:p>
    <w:p>
      <w:pPr>
        <w:shd w:val="clear"/>
        <w:spacing w:line="360" w:lineRule="auto"/>
        <w:ind w:firstLine="480" w:firstLineChars="200"/>
        <w:rPr>
          <w:rFonts w:ascii="宋体" w:hAnsi="宋体"/>
          <w:color w:val="auto"/>
          <w:sz w:val="24"/>
          <w:szCs w:val="24"/>
          <w:shd w:val="clear" w:color="auto" w:fill="auto"/>
        </w:rPr>
      </w:pPr>
      <w:r>
        <w:rPr>
          <w:rFonts w:hint="eastAsia" w:ascii="宋体" w:hAnsi="宋体"/>
          <w:color w:val="auto"/>
          <w:sz w:val="24"/>
          <w:szCs w:val="24"/>
          <w:shd w:val="clear" w:color="auto" w:fill="auto"/>
        </w:rPr>
        <w:t>3.1“回执码”是用来查询报名状况的登录码，</w:t>
      </w:r>
      <w:r>
        <w:rPr>
          <w:rFonts w:hint="eastAsia" w:ascii="宋体" w:hAnsi="宋体"/>
          <w:color w:val="auto"/>
          <w:sz w:val="24"/>
          <w:szCs w:val="24"/>
          <w:shd w:val="clear" w:color="auto" w:fill="auto"/>
          <w:lang w:eastAsia="zh-CN"/>
        </w:rPr>
        <w:t>供应商</w:t>
      </w:r>
      <w:r>
        <w:rPr>
          <w:rFonts w:hint="eastAsia" w:ascii="宋体" w:hAnsi="宋体"/>
          <w:color w:val="auto"/>
          <w:sz w:val="24"/>
          <w:szCs w:val="24"/>
          <w:shd w:val="clear" w:color="auto" w:fill="auto"/>
        </w:rPr>
        <w:t>在完成保证金缴纳后，应及时用“回执码”登陆查询报名状况，关注所投项目或标包的保证金缴纳确认状态，如果在开标前仍显示“未缴纳”状态时，应及时查找原因，</w:t>
      </w:r>
      <w:r>
        <w:rPr>
          <w:rFonts w:hint="eastAsia" w:ascii="宋体" w:hAnsi="宋体"/>
          <w:color w:val="auto"/>
          <w:sz w:val="24"/>
          <w:szCs w:val="24"/>
          <w:shd w:val="clear" w:color="auto" w:fill="auto"/>
          <w:lang w:eastAsia="zh-CN"/>
        </w:rPr>
        <w:t>并重新缴纳保证金</w:t>
      </w:r>
      <w:r>
        <w:rPr>
          <w:rFonts w:hint="eastAsia" w:ascii="宋体" w:hAnsi="宋体"/>
          <w:color w:val="auto"/>
          <w:sz w:val="24"/>
          <w:szCs w:val="24"/>
          <w:shd w:val="clear" w:color="auto" w:fill="auto"/>
        </w:rPr>
        <w:t>，以确保投标保证金缴纳情况符合招标文件规定。</w:t>
      </w:r>
      <w:r>
        <w:rPr>
          <w:rFonts w:hint="eastAsia" w:ascii="宋体" w:hAnsi="宋体"/>
          <w:color w:val="auto"/>
          <w:sz w:val="24"/>
          <w:szCs w:val="24"/>
          <w:shd w:val="clear" w:color="auto" w:fill="auto"/>
          <w:lang w:eastAsia="zh-CN"/>
        </w:rPr>
        <w:t>供应商</w:t>
      </w:r>
      <w:r>
        <w:rPr>
          <w:rFonts w:hint="eastAsia" w:ascii="宋体" w:hAnsi="宋体"/>
          <w:color w:val="auto"/>
          <w:sz w:val="24"/>
          <w:szCs w:val="24"/>
          <w:shd w:val="clear" w:color="auto" w:fill="auto"/>
        </w:rPr>
        <w:t>未按照招标文件要求缴纳投标保证金导致的一切后果由</w:t>
      </w:r>
      <w:r>
        <w:rPr>
          <w:rFonts w:hint="eastAsia" w:ascii="宋体" w:hAnsi="宋体"/>
          <w:color w:val="auto"/>
          <w:sz w:val="24"/>
          <w:szCs w:val="24"/>
          <w:shd w:val="clear" w:color="auto" w:fill="auto"/>
          <w:lang w:eastAsia="zh-CN"/>
        </w:rPr>
        <w:t>供应商</w:t>
      </w:r>
      <w:r>
        <w:rPr>
          <w:rFonts w:hint="eastAsia" w:ascii="宋体" w:hAnsi="宋体"/>
          <w:color w:val="auto"/>
          <w:sz w:val="24"/>
          <w:szCs w:val="24"/>
          <w:shd w:val="clear" w:color="auto" w:fill="auto"/>
        </w:rPr>
        <w:t>自行承担。</w:t>
      </w:r>
    </w:p>
    <w:p>
      <w:pPr>
        <w:shd w:val="clear"/>
        <w:spacing w:line="360" w:lineRule="auto"/>
        <w:ind w:firstLine="480" w:firstLineChars="200"/>
        <w:rPr>
          <w:rFonts w:hint="eastAsia" w:ascii="宋体" w:hAnsi="宋体" w:eastAsia="宋体"/>
          <w:color w:val="auto"/>
          <w:sz w:val="24"/>
          <w:szCs w:val="24"/>
          <w:shd w:val="clear" w:color="auto" w:fill="auto"/>
          <w:lang w:val="en-US" w:eastAsia="zh-CN"/>
        </w:rPr>
      </w:pPr>
      <w:r>
        <w:rPr>
          <w:rFonts w:hint="eastAsia" w:ascii="宋体" w:hAnsi="宋体"/>
          <w:color w:val="auto"/>
          <w:sz w:val="24"/>
          <w:szCs w:val="24"/>
          <w:shd w:val="clear" w:color="auto" w:fill="auto"/>
        </w:rPr>
        <w:t>3.2由于投标保证金到账需要一定时间，请</w:t>
      </w:r>
      <w:r>
        <w:rPr>
          <w:rFonts w:hint="eastAsia" w:ascii="宋体" w:hAnsi="宋体"/>
          <w:color w:val="auto"/>
          <w:sz w:val="24"/>
          <w:szCs w:val="24"/>
          <w:shd w:val="clear" w:color="auto" w:fill="auto"/>
          <w:lang w:eastAsia="zh-CN"/>
        </w:rPr>
        <w:t>供应商</w:t>
      </w:r>
      <w:r>
        <w:rPr>
          <w:rFonts w:hint="eastAsia" w:ascii="宋体" w:hAnsi="宋体"/>
          <w:color w:val="auto"/>
          <w:sz w:val="24"/>
          <w:szCs w:val="24"/>
          <w:shd w:val="clear" w:color="auto" w:fill="auto"/>
        </w:rPr>
        <w:t>在投标截止前及早缴纳，以免导致报名无效。</w:t>
      </w:r>
      <w:r>
        <w:rPr>
          <w:rFonts w:hint="eastAsia" w:ascii="宋体" w:hAnsi="宋体"/>
          <w:color w:val="auto"/>
          <w:sz w:val="24"/>
          <w:szCs w:val="24"/>
          <w:shd w:val="clear" w:color="auto" w:fill="auto"/>
          <w:lang w:eastAsia="zh-CN"/>
        </w:rPr>
        <w:t>供应商请尽量在工作日缴纳投标保证金，虚拟子账号缴纳示例：供应商打款时必须全符号输入</w:t>
      </w:r>
      <w:r>
        <w:rPr>
          <w:rFonts w:hint="eastAsia" w:ascii="宋体" w:hAnsi="宋体"/>
          <w:color w:val="auto"/>
          <w:sz w:val="24"/>
          <w:szCs w:val="24"/>
          <w:shd w:val="clear" w:color="auto" w:fill="auto"/>
          <w:lang w:val="en-US" w:eastAsia="zh-CN"/>
        </w:rPr>
        <w:t xml:space="preserve"> ，主账号加“-”加虚拟子账号 （如：7904*******5609-***** ）。                                                                                                                                                                        </w:t>
      </w:r>
    </w:p>
    <w:p>
      <w:pPr>
        <w:shd w:val="clear"/>
        <w:spacing w:line="360" w:lineRule="auto"/>
        <w:ind w:firstLine="480" w:firstLineChars="200"/>
        <w:rPr>
          <w:rFonts w:ascii="宋体" w:hAnsi="宋体"/>
          <w:color w:val="auto"/>
          <w:sz w:val="24"/>
          <w:szCs w:val="24"/>
          <w:shd w:val="clear" w:color="auto" w:fill="auto"/>
        </w:rPr>
      </w:pPr>
      <w:r>
        <w:rPr>
          <w:rFonts w:hint="eastAsia" w:ascii="宋体" w:hAnsi="宋体"/>
          <w:color w:val="auto"/>
          <w:sz w:val="24"/>
          <w:szCs w:val="24"/>
          <w:shd w:val="clear" w:color="auto" w:fill="auto"/>
        </w:rPr>
        <w:t>3.3若报名成功将以短信的方式进行提示，如已完成报名信息的填写并缴纳投标保证金后仍未收到报名成功短信，请及时用“回执码”登陆查询报名状况及保证金缴纳状态。</w:t>
      </w:r>
    </w:p>
    <w:p>
      <w:pPr>
        <w:shd w:val="clear"/>
        <w:spacing w:line="360" w:lineRule="auto"/>
        <w:ind w:firstLine="480" w:firstLineChars="200"/>
        <w:rPr>
          <w:rFonts w:ascii="宋体" w:hAnsi="宋体"/>
          <w:color w:val="auto"/>
          <w:sz w:val="24"/>
          <w:szCs w:val="24"/>
          <w:shd w:val="clear" w:color="auto" w:fill="auto"/>
        </w:rPr>
      </w:pPr>
      <w:r>
        <w:rPr>
          <w:rFonts w:hint="eastAsia" w:ascii="宋体" w:hAnsi="宋体"/>
          <w:color w:val="auto"/>
          <w:sz w:val="24"/>
          <w:szCs w:val="24"/>
          <w:shd w:val="clear" w:color="auto" w:fill="auto"/>
        </w:rPr>
        <w:t>3.4网上报名成功而放弃参加投标的</w:t>
      </w:r>
      <w:r>
        <w:rPr>
          <w:rFonts w:hint="eastAsia" w:ascii="宋体" w:hAnsi="宋体"/>
          <w:color w:val="auto"/>
          <w:sz w:val="24"/>
          <w:szCs w:val="24"/>
          <w:shd w:val="clear" w:color="auto" w:fill="auto"/>
          <w:lang w:eastAsia="zh-CN"/>
        </w:rPr>
        <w:t>供应商</w:t>
      </w:r>
      <w:r>
        <w:rPr>
          <w:rFonts w:hint="eastAsia" w:ascii="宋体" w:hAnsi="宋体"/>
          <w:color w:val="auto"/>
          <w:sz w:val="24"/>
          <w:szCs w:val="24"/>
          <w:shd w:val="clear" w:color="auto" w:fill="auto"/>
        </w:rPr>
        <w:t>，请在提交投标文件前以书面形式并加盖单位公章（扫描件发送至</w:t>
      </w:r>
      <w:r>
        <w:rPr>
          <w:rFonts w:hint="eastAsia" w:ascii="宋体" w:hAnsi="宋体"/>
          <w:b/>
          <w:color w:val="auto"/>
          <w:sz w:val="28"/>
          <w:szCs w:val="28"/>
          <w:shd w:val="clear" w:color="auto" w:fill="auto"/>
          <w:lang w:val="en-US" w:eastAsia="zh-CN"/>
        </w:rPr>
        <w:t>eqzbtbzx</w:t>
      </w:r>
      <w:r>
        <w:rPr>
          <w:rFonts w:hint="eastAsia" w:ascii="宋体" w:hAnsi="宋体"/>
          <w:b/>
          <w:color w:val="auto"/>
          <w:sz w:val="28"/>
          <w:szCs w:val="28"/>
          <w:shd w:val="clear" w:color="auto" w:fill="auto"/>
        </w:rPr>
        <w:t>@</w:t>
      </w:r>
      <w:r>
        <w:rPr>
          <w:rFonts w:hint="eastAsia" w:ascii="宋体" w:hAnsi="宋体"/>
          <w:b/>
          <w:color w:val="auto"/>
          <w:sz w:val="28"/>
          <w:szCs w:val="28"/>
          <w:shd w:val="clear" w:color="auto" w:fill="auto"/>
          <w:lang w:val="en-US" w:eastAsia="zh-CN"/>
        </w:rPr>
        <w:t>163</w:t>
      </w:r>
      <w:r>
        <w:rPr>
          <w:rFonts w:hint="eastAsia" w:ascii="宋体" w:hAnsi="宋体"/>
          <w:b/>
          <w:color w:val="auto"/>
          <w:sz w:val="28"/>
          <w:szCs w:val="28"/>
          <w:shd w:val="clear" w:color="auto" w:fill="auto"/>
        </w:rPr>
        <w:t>.com</w:t>
      </w:r>
      <w:r>
        <w:rPr>
          <w:rFonts w:hint="eastAsia" w:ascii="宋体" w:hAnsi="宋体"/>
          <w:color w:val="auto"/>
          <w:sz w:val="24"/>
          <w:szCs w:val="24"/>
          <w:shd w:val="clear" w:color="auto" w:fill="auto"/>
        </w:rPr>
        <w:t>或书面送达）通知</w:t>
      </w:r>
      <w:r>
        <w:rPr>
          <w:rFonts w:hint="eastAsia" w:ascii="宋体" w:hAnsi="宋体"/>
          <w:color w:val="auto"/>
          <w:sz w:val="24"/>
          <w:szCs w:val="24"/>
          <w:shd w:val="clear" w:color="auto" w:fill="auto"/>
          <w:lang w:eastAsia="zh-CN"/>
        </w:rPr>
        <w:t>鄂尔多斯市政府采购中心鄂托克旗分中心</w:t>
      </w:r>
      <w:r>
        <w:rPr>
          <w:rFonts w:hint="eastAsia" w:ascii="宋体" w:hAnsi="宋体"/>
          <w:color w:val="auto"/>
          <w:sz w:val="24"/>
          <w:szCs w:val="24"/>
          <w:shd w:val="clear" w:color="auto" w:fill="auto"/>
        </w:rPr>
        <w:t>，并在网上报名页面中撤销报名。放弃投标未予告知的，</w:t>
      </w:r>
      <w:r>
        <w:rPr>
          <w:rFonts w:hint="eastAsia" w:ascii="宋体" w:hAnsi="宋体"/>
          <w:color w:val="auto"/>
          <w:sz w:val="24"/>
          <w:szCs w:val="24"/>
          <w:shd w:val="clear" w:color="auto" w:fill="auto"/>
          <w:lang w:eastAsia="zh-CN"/>
        </w:rPr>
        <w:t>鄂尔多斯市政府采购中心鄂托克旗分中心</w:t>
      </w:r>
      <w:r>
        <w:rPr>
          <w:rFonts w:hint="eastAsia" w:ascii="宋体" w:hAnsi="宋体"/>
          <w:color w:val="auto"/>
          <w:sz w:val="24"/>
          <w:szCs w:val="24"/>
          <w:shd w:val="clear" w:color="auto" w:fill="auto"/>
        </w:rPr>
        <w:t>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2" w:firstLineChars="201"/>
        <w:rPr>
          <w:rFonts w:ascii="宋体" w:hAnsi="宋体"/>
          <w:sz w:val="24"/>
          <w:szCs w:val="24"/>
        </w:rPr>
      </w:pPr>
      <w:r>
        <w:rPr>
          <w:rFonts w:hint="eastAsia" w:ascii="宋体" w:hAnsi="宋体" w:cs="宋体"/>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w:t>
      </w:r>
      <w:r>
        <w:rPr>
          <w:rFonts w:hint="eastAsia" w:ascii="宋体" w:hAnsi="宋体"/>
          <w:sz w:val="24"/>
          <w:szCs w:val="24"/>
          <w:lang w:eastAsia="zh-CN"/>
        </w:rPr>
        <w:t>竞争性磋商</w:t>
      </w:r>
      <w:r>
        <w:rPr>
          <w:rFonts w:hint="eastAsia" w:ascii="宋体" w:hAnsi="宋体"/>
          <w:sz w:val="24"/>
          <w:szCs w:val="24"/>
        </w:rPr>
        <w:t>项目，</w:t>
      </w:r>
      <w:r>
        <w:rPr>
          <w:rFonts w:ascii="宋体" w:hAnsi="宋体"/>
          <w:sz w:val="24"/>
          <w:szCs w:val="24"/>
        </w:rPr>
        <w:t>是以</w:t>
      </w:r>
      <w:r>
        <w:rPr>
          <w:rFonts w:hint="eastAsia" w:ascii="宋体" w:hAnsi="宋体"/>
          <w:sz w:val="24"/>
          <w:szCs w:val="24"/>
        </w:rPr>
        <w:t>招标</w:t>
      </w:r>
      <w:r>
        <w:rPr>
          <w:rFonts w:ascii="宋体" w:hAnsi="宋体"/>
          <w:sz w:val="24"/>
          <w:szCs w:val="24"/>
        </w:rPr>
        <w:t>公告的方式邀请非特定的</w:t>
      </w:r>
      <w:r>
        <w:rPr>
          <w:rFonts w:hint="eastAsia" w:ascii="宋体" w:hAnsi="宋体"/>
          <w:sz w:val="24"/>
          <w:szCs w:val="24"/>
          <w:lang w:eastAsia="zh-CN"/>
        </w:rPr>
        <w:t>供应商</w:t>
      </w:r>
      <w:r>
        <w:rPr>
          <w:rFonts w:ascii="宋体" w:hAnsi="宋体"/>
          <w:sz w:val="24"/>
          <w:szCs w:val="24"/>
        </w:rPr>
        <w:t>参加投标</w:t>
      </w:r>
      <w:r>
        <w:rPr>
          <w:rFonts w:hint="eastAsia" w:ascii="宋体" w:hAnsi="宋体"/>
          <w:sz w:val="24"/>
          <w:szCs w:val="24"/>
        </w:rPr>
        <w:t>。</w:t>
      </w:r>
    </w:p>
    <w:p>
      <w:pPr>
        <w:spacing w:line="360" w:lineRule="auto"/>
        <w:ind w:firstLine="480" w:firstLineChars="200"/>
        <w:rPr>
          <w:rFonts w:ascii="宋体" w:hAnsi="宋体"/>
          <w:b/>
          <w:snapToGrid w:val="0"/>
          <w:color w:val="FF0000"/>
          <w:kern w:val="0"/>
          <w:sz w:val="24"/>
          <w:szCs w:val="24"/>
        </w:rPr>
      </w:pPr>
      <w:r>
        <w:rPr>
          <w:rFonts w:hint="eastAsia" w:ascii="宋体" w:hAnsi="宋体"/>
          <w:sz w:val="24"/>
          <w:szCs w:val="24"/>
        </w:rPr>
        <w:t>本招标文件所称货物，是指各种形态和种类的物品。提供的货物必须合法生产或销售且符合国家有关标准要求。</w:t>
      </w:r>
    </w:p>
    <w:p>
      <w:pPr>
        <w:pStyle w:val="17"/>
        <w:adjustRightInd w:val="0"/>
        <w:snapToGrid w:val="0"/>
        <w:spacing w:line="360" w:lineRule="auto"/>
        <w:rPr>
          <w:rFonts w:hAnsi="宋体"/>
          <w:b/>
          <w:kern w:val="2"/>
          <w:sz w:val="24"/>
          <w:szCs w:val="24"/>
        </w:rPr>
      </w:pPr>
      <w:r>
        <w:rPr>
          <w:rFonts w:hint="eastAsia" w:hAnsi="宋体"/>
          <w:b/>
          <w:kern w:val="2"/>
          <w:sz w:val="24"/>
          <w:szCs w:val="24"/>
        </w:rPr>
        <w:t>2.适用范围</w:t>
      </w:r>
    </w:p>
    <w:p>
      <w:pPr>
        <w:spacing w:line="360" w:lineRule="auto"/>
        <w:ind w:firstLine="482" w:firstLineChars="201"/>
        <w:rPr>
          <w:rFonts w:ascii="宋体" w:hAnsi="宋体" w:cs="宋体"/>
          <w:sz w:val="24"/>
          <w:szCs w:val="24"/>
        </w:rPr>
      </w:pPr>
      <w:r>
        <w:rPr>
          <w:rFonts w:hint="eastAsia" w:ascii="宋体" w:hAnsi="宋体" w:cs="宋体"/>
          <w:sz w:val="24"/>
          <w:szCs w:val="24"/>
        </w:rPr>
        <w:t>本招标文件仅适用于本次招标公告中所涉及的项目和内容。</w:t>
      </w:r>
    </w:p>
    <w:p>
      <w:pPr>
        <w:pStyle w:val="17"/>
        <w:adjustRightInd w:val="0"/>
        <w:snapToGrid w:val="0"/>
        <w:spacing w:line="360" w:lineRule="auto"/>
        <w:rPr>
          <w:rFonts w:hAnsi="宋体"/>
          <w:b/>
          <w:sz w:val="24"/>
          <w:szCs w:val="24"/>
        </w:rPr>
      </w:pPr>
      <w:r>
        <w:rPr>
          <w:rFonts w:hint="eastAsia" w:hAnsi="宋体"/>
          <w:b/>
          <w:sz w:val="24"/>
          <w:szCs w:val="24"/>
        </w:rPr>
        <w:t>3.投标费用</w:t>
      </w:r>
    </w:p>
    <w:p>
      <w:pPr>
        <w:pStyle w:val="17"/>
        <w:adjustRightInd w:val="0"/>
        <w:snapToGrid w:val="0"/>
        <w:spacing w:line="360" w:lineRule="auto"/>
        <w:ind w:firstLine="480" w:firstLineChars="200"/>
        <w:rPr>
          <w:rFonts w:hAnsi="宋体" w:cs="Arial"/>
          <w:color w:val="000000"/>
          <w:kern w:val="2"/>
          <w:sz w:val="24"/>
          <w:szCs w:val="24"/>
        </w:rPr>
      </w:pPr>
      <w:r>
        <w:rPr>
          <w:rFonts w:hint="eastAsia" w:hAnsi="宋体"/>
          <w:sz w:val="24"/>
          <w:szCs w:val="24"/>
          <w:lang w:eastAsia="zh-CN"/>
        </w:rPr>
        <w:t>供应商</w:t>
      </w:r>
      <w:r>
        <w:rPr>
          <w:rFonts w:hint="eastAsia" w:hAnsi="宋体"/>
          <w:sz w:val="24"/>
          <w:szCs w:val="24"/>
        </w:rPr>
        <w:t>应承担所有与准备和参加投标有关的费用。不论投标结果如何，政</w:t>
      </w:r>
      <w:r>
        <w:rPr>
          <w:rFonts w:hint="eastAsia" w:hAnsi="宋体" w:cs="Arial"/>
          <w:color w:val="000000"/>
          <w:kern w:val="2"/>
          <w:sz w:val="24"/>
          <w:szCs w:val="24"/>
        </w:rPr>
        <w:t>府采购中心和采购人均无义务和责任承担相关费用。</w:t>
      </w:r>
    </w:p>
    <w:p>
      <w:pPr>
        <w:spacing w:line="360" w:lineRule="auto"/>
        <w:rPr>
          <w:rFonts w:ascii="宋体" w:hAnsi="宋体" w:cs="Arial"/>
          <w:b/>
          <w:color w:val="000000"/>
          <w:sz w:val="24"/>
          <w:szCs w:val="24"/>
        </w:rPr>
      </w:pPr>
      <w:r>
        <w:rPr>
          <w:rFonts w:hint="eastAsia" w:ascii="宋体" w:hAnsi="宋体" w:cs="Arial"/>
          <w:b/>
          <w:color w:val="000000"/>
          <w:sz w:val="24"/>
          <w:szCs w:val="24"/>
        </w:rPr>
        <w:t>4.当事人</w:t>
      </w:r>
    </w:p>
    <w:p>
      <w:pPr>
        <w:spacing w:line="360" w:lineRule="auto"/>
        <w:ind w:firstLine="480" w:firstLineChars="200"/>
        <w:rPr>
          <w:rFonts w:ascii="宋体" w:hAnsi="宋体"/>
          <w:color w:val="000000"/>
          <w:sz w:val="24"/>
          <w:szCs w:val="24"/>
        </w:rPr>
      </w:pPr>
      <w:r>
        <w:rPr>
          <w:rFonts w:hint="eastAsia" w:ascii="宋体" w:hAnsi="宋体"/>
          <w:sz w:val="24"/>
          <w:szCs w:val="24"/>
        </w:rPr>
        <w:t>4.1“采购人”是指</w:t>
      </w:r>
      <w:r>
        <w:rPr>
          <w:rFonts w:hint="eastAsia" w:ascii="宋体" w:hAnsi="宋体" w:cs="Arial"/>
          <w:color w:val="000000"/>
          <w:sz w:val="24"/>
          <w:szCs w:val="24"/>
        </w:rPr>
        <w:t>依法进行政府采购的国家机关、事业单位、团体组织。本招标文件的采购人特指</w:t>
      </w:r>
      <w:r>
        <w:rPr>
          <w:rFonts w:hint="eastAsia" w:ascii="宋体" w:hAnsi="宋体" w:cs="Arial"/>
          <w:color w:val="000000"/>
          <w:sz w:val="24"/>
          <w:szCs w:val="24"/>
          <w:lang w:eastAsia="zh-CN"/>
        </w:rPr>
        <w:t>内蒙古鄂托克经济开发区环境保护局</w:t>
      </w:r>
      <w:r>
        <w:rPr>
          <w:rFonts w:hint="eastAsia" w:ascii="宋体" w:hAnsi="宋体" w:cs="Arial"/>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4.2“集中采购机构”是指人民政府依法设立的代理集中采购项目的执行机构。本招标文件的集中采购机构特指</w:t>
      </w:r>
      <w:r>
        <w:rPr>
          <w:rFonts w:hint="eastAsia" w:ascii="宋体" w:hAnsi="宋体"/>
          <w:color w:val="000000"/>
          <w:sz w:val="24"/>
          <w:szCs w:val="24"/>
          <w:lang w:eastAsia="zh-CN"/>
        </w:rPr>
        <w:t>鄂尔多斯市政府采购中心鄂托克旗分中心</w:t>
      </w:r>
      <w:r>
        <w:rPr>
          <w:rFonts w:hint="eastAsia" w:ascii="宋体" w:hAnsi="宋体"/>
          <w:color w:val="000000"/>
          <w:sz w:val="24"/>
          <w:szCs w:val="24"/>
        </w:rPr>
        <w:t>（以下简称政府采购中心）。</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w:t>
      </w:r>
      <w:r>
        <w:rPr>
          <w:rFonts w:hint="eastAsia" w:ascii="宋体" w:hAnsi="宋体"/>
          <w:color w:val="000000"/>
          <w:sz w:val="24"/>
          <w:szCs w:val="24"/>
          <w:lang w:eastAsia="zh-CN"/>
        </w:rPr>
        <w:t>供应商</w:t>
      </w:r>
      <w:r>
        <w:rPr>
          <w:rFonts w:hint="eastAsia" w:ascii="宋体" w:hAnsi="宋体"/>
          <w:color w:val="000000"/>
          <w:sz w:val="24"/>
          <w:szCs w:val="24"/>
        </w:rPr>
        <w:t>”是指向采购人提供货物、工程或者服务的法人、其他组织或者自然人。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4.5“中标人”是指经评标委员会评审确定的对招标文件做出实质性响应，取得与采购人签订合同资格的</w:t>
      </w:r>
      <w:r>
        <w:rPr>
          <w:rFonts w:hint="eastAsia" w:ascii="宋体" w:hAnsi="宋体"/>
          <w:color w:val="000000"/>
          <w:sz w:val="24"/>
          <w:szCs w:val="24"/>
          <w:lang w:eastAsia="zh-CN"/>
        </w:rPr>
        <w:t>供应商</w:t>
      </w:r>
      <w:r>
        <w:rPr>
          <w:rFonts w:hint="eastAsia" w:ascii="宋体" w:hAnsi="宋体"/>
          <w:color w:val="000000"/>
          <w:sz w:val="24"/>
          <w:szCs w:val="24"/>
        </w:rPr>
        <w:t>。</w:t>
      </w:r>
    </w:p>
    <w:p>
      <w:pPr>
        <w:spacing w:line="360" w:lineRule="auto"/>
        <w:rPr>
          <w:rFonts w:hint="eastAsia" w:ascii="宋体" w:hAnsi="宋体" w:eastAsia="宋体"/>
          <w:b/>
          <w:color w:val="000000"/>
          <w:sz w:val="24"/>
          <w:szCs w:val="24"/>
          <w:lang w:eastAsia="zh-CN"/>
        </w:rPr>
      </w:pPr>
      <w:r>
        <w:rPr>
          <w:rFonts w:hint="eastAsia" w:ascii="宋体" w:hAnsi="宋体"/>
          <w:b/>
          <w:color w:val="000000"/>
          <w:sz w:val="24"/>
          <w:szCs w:val="24"/>
        </w:rPr>
        <w:t>5.合格的</w:t>
      </w:r>
      <w:r>
        <w:rPr>
          <w:rFonts w:hint="eastAsia" w:ascii="宋体" w:hAnsi="宋体"/>
          <w:b/>
          <w:color w:val="000000"/>
          <w:sz w:val="24"/>
          <w:szCs w:val="24"/>
          <w:lang w:eastAsia="zh-CN"/>
        </w:rPr>
        <w:t>供应商</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 符合本招标文件规定的资格要求，并按照要求提供相关证明材料。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5.3单位负责人为同一人或者存在直接控股、管理关系的不同</w:t>
      </w:r>
      <w:r>
        <w:rPr>
          <w:rFonts w:hint="eastAsia" w:ascii="宋体" w:hAnsi="宋体"/>
          <w:bCs/>
          <w:sz w:val="24"/>
          <w:szCs w:val="24"/>
          <w:lang w:eastAsia="zh-CN"/>
        </w:rPr>
        <w:t>供应商</w:t>
      </w:r>
      <w:r>
        <w:rPr>
          <w:rFonts w:hint="eastAsia" w:ascii="宋体" w:hAnsi="宋体"/>
          <w:bCs/>
          <w:sz w:val="24"/>
          <w:szCs w:val="24"/>
        </w:rPr>
        <w:t>，不得参加同一合同项下的政府采购活动。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5.4为采购项目提供整体设计、规范编制或者项目管理、监理、检测等服务的</w:t>
      </w:r>
      <w:r>
        <w:rPr>
          <w:rFonts w:hint="eastAsia" w:ascii="宋体" w:hAnsi="宋体"/>
          <w:bCs/>
          <w:sz w:val="24"/>
          <w:szCs w:val="24"/>
          <w:lang w:eastAsia="zh-CN"/>
        </w:rPr>
        <w:t>供应商</w:t>
      </w:r>
      <w:r>
        <w:rPr>
          <w:rFonts w:hint="eastAsia" w:ascii="宋体" w:hAnsi="宋体"/>
          <w:bCs/>
          <w:sz w:val="24"/>
          <w:szCs w:val="24"/>
        </w:rPr>
        <w:t>，不得再参加该采购项目的其他采购活动。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5.5由于法人分支机构不能独立承担民事责任，不能以分支机构的身份参加政府采购，只能以法人身份参加。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6.1联合体各方应签订联合体协议书，明确联合体牵头人和各方权利义务，并装订至投标文件中。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w:t>
      </w:r>
      <w:r>
        <w:rPr>
          <w:rFonts w:hint="eastAsia" w:ascii="宋体" w:hAnsi="宋体"/>
          <w:sz w:val="24"/>
          <w:szCs w:val="24"/>
          <w:lang w:eastAsia="zh-CN"/>
        </w:rPr>
        <w:t>供应商</w:t>
      </w:r>
      <w:r>
        <w:rPr>
          <w:rFonts w:hint="eastAsia" w:ascii="宋体" w:hAnsi="宋体"/>
          <w:sz w:val="24"/>
          <w:szCs w:val="24"/>
        </w:rPr>
        <w:t>组成的联合体，应当按照资质等级较低的</w:t>
      </w:r>
      <w:r>
        <w:rPr>
          <w:rFonts w:hint="eastAsia" w:ascii="宋体" w:hAnsi="宋体"/>
          <w:sz w:val="24"/>
          <w:szCs w:val="24"/>
          <w:lang w:eastAsia="zh-CN"/>
        </w:rPr>
        <w:t>供应商</w:t>
      </w:r>
      <w:r>
        <w:rPr>
          <w:rFonts w:hint="eastAsia" w:ascii="宋体" w:hAnsi="宋体"/>
          <w:sz w:val="24"/>
          <w:szCs w:val="24"/>
        </w:rPr>
        <w:t>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8.踏勘现场</w:t>
      </w:r>
    </w:p>
    <w:p>
      <w:pPr>
        <w:spacing w:line="360" w:lineRule="auto"/>
        <w:ind w:firstLine="480" w:firstLineChars="200"/>
        <w:rPr>
          <w:rFonts w:ascii="宋体" w:hAnsi="宋体"/>
          <w:b/>
          <w:sz w:val="24"/>
          <w:szCs w:val="24"/>
        </w:rPr>
      </w:pPr>
      <w:r>
        <w:rPr>
          <w:rFonts w:hint="eastAsia" w:ascii="宋体" w:hAnsi="宋体"/>
          <w:sz w:val="24"/>
          <w:szCs w:val="24"/>
        </w:rPr>
        <w:t>8.1招标文件规定组织踏勘现场的，采购人按招标文件规定的时间、地点组织</w:t>
      </w:r>
      <w:r>
        <w:rPr>
          <w:rFonts w:hint="eastAsia" w:ascii="宋体" w:hAnsi="宋体"/>
          <w:sz w:val="24"/>
          <w:szCs w:val="24"/>
          <w:lang w:eastAsia="zh-CN"/>
        </w:rPr>
        <w:t>供应商</w:t>
      </w:r>
      <w:r>
        <w:rPr>
          <w:rFonts w:hint="eastAsia" w:ascii="宋体" w:hAnsi="宋体"/>
          <w:sz w:val="24"/>
          <w:szCs w:val="24"/>
        </w:rPr>
        <w:t xml:space="preserve">踏勘项目现场。 </w:t>
      </w:r>
    </w:p>
    <w:p>
      <w:pPr>
        <w:spacing w:line="360" w:lineRule="auto"/>
        <w:ind w:firstLine="480" w:firstLineChars="200"/>
        <w:rPr>
          <w:rFonts w:ascii="宋体" w:hAnsi="宋体"/>
          <w:sz w:val="24"/>
          <w:szCs w:val="24"/>
        </w:rPr>
      </w:pPr>
      <w:r>
        <w:rPr>
          <w:rFonts w:hint="eastAsia" w:ascii="宋体" w:hAnsi="宋体"/>
          <w:sz w:val="24"/>
          <w:szCs w:val="24"/>
        </w:rPr>
        <w:t>8.2</w:t>
      </w:r>
      <w:r>
        <w:rPr>
          <w:rFonts w:hint="eastAsia" w:ascii="宋体" w:hAnsi="宋体"/>
          <w:sz w:val="24"/>
          <w:szCs w:val="24"/>
          <w:lang w:eastAsia="zh-CN"/>
        </w:rPr>
        <w:t>供应商</w:t>
      </w:r>
      <w:r>
        <w:rPr>
          <w:rFonts w:hint="eastAsia" w:ascii="宋体" w:hAnsi="宋体"/>
          <w:sz w:val="24"/>
          <w:szCs w:val="24"/>
        </w:rPr>
        <w:t>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8.3采购人在踏勘现场中介绍的资料和数据等，不构成对招标文件的修改或不作为</w:t>
      </w:r>
      <w:r>
        <w:rPr>
          <w:rFonts w:hint="eastAsia" w:ascii="宋体" w:hAnsi="宋体"/>
          <w:sz w:val="24"/>
          <w:szCs w:val="24"/>
          <w:lang w:eastAsia="zh-CN"/>
        </w:rPr>
        <w:t>供应商</w:t>
      </w:r>
      <w:r>
        <w:rPr>
          <w:rFonts w:hint="eastAsia" w:ascii="宋体" w:hAnsi="宋体"/>
          <w:sz w:val="24"/>
          <w:szCs w:val="24"/>
        </w:rPr>
        <w:t>编制投标文件的依据。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w:t>
      </w:r>
      <w:r>
        <w:rPr>
          <w:rFonts w:hint="eastAsia" w:ascii="宋体" w:hAnsi="宋体"/>
          <w:sz w:val="24"/>
          <w:szCs w:val="24"/>
          <w:lang w:eastAsia="zh-CN"/>
        </w:rPr>
        <w:t>供应商</w:t>
      </w:r>
      <w:r>
        <w:rPr>
          <w:rFonts w:hint="eastAsia" w:ascii="宋体" w:hAnsi="宋体"/>
          <w:sz w:val="24"/>
          <w:szCs w:val="24"/>
        </w:rPr>
        <w:t>递交的投标文件均不予退还。</w:t>
      </w:r>
    </w:p>
    <w:p>
      <w:pPr>
        <w:spacing w:line="360" w:lineRule="auto"/>
        <w:rPr>
          <w:rFonts w:ascii="宋体" w:hAnsi="宋体"/>
          <w:b/>
          <w:sz w:val="24"/>
          <w:szCs w:val="24"/>
        </w:rPr>
      </w:pPr>
      <w:r>
        <w:rPr>
          <w:rFonts w:hint="eastAsia" w:ascii="宋体" w:hAnsi="宋体"/>
          <w:b/>
          <w:sz w:val="24"/>
          <w:szCs w:val="24"/>
        </w:rPr>
        <w:t>四.招标文件的澄清或者修改</w:t>
      </w:r>
    </w:p>
    <w:p>
      <w:pPr>
        <w:spacing w:line="360" w:lineRule="auto"/>
        <w:ind w:firstLine="480" w:firstLineChars="200"/>
        <w:rPr>
          <w:rFonts w:ascii="宋体" w:hAnsi="宋体"/>
          <w:sz w:val="24"/>
          <w:szCs w:val="24"/>
        </w:rPr>
      </w:pPr>
      <w:r>
        <w:rPr>
          <w:rFonts w:hint="eastAsia" w:ascii="宋体" w:hAnsi="宋体"/>
          <w:sz w:val="24"/>
          <w:szCs w:val="24"/>
        </w:rPr>
        <w:t>采购人或政府采购中心对已发出的招标文件进行必要的澄清或修改的，澄清或者修改的内容可能影响投标文件编制的，采购人或者政府采购中心应当在投标截止时间15日前，</w:t>
      </w:r>
      <w:r>
        <w:rPr>
          <w:rFonts w:ascii="宋体" w:hAnsi="宋体" w:cs="宋体"/>
          <w:kern w:val="0"/>
          <w:sz w:val="24"/>
          <w:szCs w:val="24"/>
        </w:rPr>
        <w:t>不足</w:t>
      </w:r>
      <w:r>
        <w:rPr>
          <w:rFonts w:hint="eastAsia" w:ascii="宋体" w:hAnsi="宋体" w:cs="宋体"/>
          <w:kern w:val="0"/>
          <w:sz w:val="24"/>
          <w:szCs w:val="24"/>
        </w:rPr>
        <w:t>15</w:t>
      </w:r>
      <w:r>
        <w:rPr>
          <w:rFonts w:ascii="宋体" w:hAnsi="宋体" w:cs="宋体"/>
          <w:kern w:val="0"/>
          <w:sz w:val="24"/>
          <w:szCs w:val="24"/>
        </w:rPr>
        <w:t>日的，顺延</w:t>
      </w:r>
      <w:r>
        <w:rPr>
          <w:rFonts w:hint="eastAsia" w:ascii="宋体" w:hAnsi="宋体" w:cs="宋体"/>
          <w:kern w:val="0"/>
          <w:sz w:val="24"/>
          <w:szCs w:val="24"/>
        </w:rPr>
        <w:t>投标</w:t>
      </w:r>
      <w:r>
        <w:rPr>
          <w:rFonts w:ascii="宋体" w:hAnsi="宋体" w:cs="宋体"/>
          <w:kern w:val="0"/>
          <w:sz w:val="24"/>
          <w:szCs w:val="24"/>
        </w:rPr>
        <w:t>截止之日</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和“鄂尔多斯市公共资源交易网”上发布澄清或者变更公告进行通知。澄清或者变更公告的内容为招标文件的组成部分，</w:t>
      </w:r>
      <w:r>
        <w:rPr>
          <w:rFonts w:hint="eastAsia" w:ascii="宋体" w:hAnsi="宋体"/>
          <w:sz w:val="24"/>
          <w:szCs w:val="24"/>
          <w:lang w:eastAsia="zh-CN"/>
        </w:rPr>
        <w:t>供应商</w:t>
      </w:r>
      <w:r>
        <w:rPr>
          <w:rFonts w:hint="eastAsia" w:ascii="宋体" w:hAnsi="宋体"/>
          <w:sz w:val="24"/>
          <w:szCs w:val="24"/>
        </w:rPr>
        <w:t>应自行上网查询，采购人或政府采购中心不承担</w:t>
      </w:r>
      <w:r>
        <w:rPr>
          <w:rFonts w:hint="eastAsia" w:ascii="宋体" w:hAnsi="宋体"/>
          <w:sz w:val="24"/>
          <w:szCs w:val="24"/>
          <w:lang w:eastAsia="zh-CN"/>
        </w:rPr>
        <w:t>供应商</w:t>
      </w:r>
      <w:r>
        <w:rPr>
          <w:rFonts w:hint="eastAsia" w:ascii="宋体" w:hAnsi="宋体"/>
          <w:sz w:val="24"/>
          <w:szCs w:val="24"/>
        </w:rPr>
        <w:t>未及时关注相关信息的责任。</w:t>
      </w:r>
    </w:p>
    <w:p>
      <w:pPr>
        <w:spacing w:line="360" w:lineRule="auto"/>
        <w:rPr>
          <w:rFonts w:ascii="宋体" w:hAnsi="宋体"/>
          <w:b/>
          <w:sz w:val="24"/>
          <w:szCs w:val="24"/>
        </w:rPr>
      </w:pPr>
      <w:r>
        <w:rPr>
          <w:rFonts w:hint="eastAsia" w:ascii="宋体" w:hAnsi="宋体"/>
          <w:b/>
          <w:sz w:val="24"/>
          <w:szCs w:val="24"/>
        </w:rPr>
        <w:t>五.投标文件</w:t>
      </w:r>
    </w:p>
    <w:p>
      <w:pPr>
        <w:spacing w:line="360" w:lineRule="auto"/>
        <w:rPr>
          <w:rFonts w:ascii="宋体" w:hAnsi="宋体"/>
          <w:b/>
          <w:sz w:val="24"/>
          <w:szCs w:val="24"/>
        </w:rPr>
      </w:pPr>
      <w:r>
        <w:rPr>
          <w:rFonts w:hint="eastAsia" w:ascii="宋体" w:hAnsi="宋体"/>
          <w:b/>
          <w:sz w:val="24"/>
          <w:szCs w:val="24"/>
        </w:rPr>
        <w:t>1.投标文件的构成</w:t>
      </w:r>
    </w:p>
    <w:p>
      <w:pPr>
        <w:spacing w:line="360" w:lineRule="auto"/>
        <w:ind w:firstLine="480" w:firstLineChars="200"/>
        <w:rPr>
          <w:rFonts w:ascii="宋体" w:hAnsi="宋体"/>
          <w:sz w:val="24"/>
          <w:szCs w:val="24"/>
        </w:rPr>
      </w:pPr>
      <w:r>
        <w:rPr>
          <w:rFonts w:hint="eastAsia" w:ascii="宋体" w:hAnsi="宋体"/>
          <w:sz w:val="24"/>
          <w:szCs w:val="24"/>
        </w:rPr>
        <w:t>投标文件应按照招标文件第七章“投标文件格式”完整填写（可以增加附页），作为投标文件的组成部分。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hint="eastAsia" w:ascii="宋体" w:hAnsi="宋体"/>
          <w:sz w:val="24"/>
          <w:szCs w:val="24"/>
          <w:lang w:eastAsia="zh-CN"/>
        </w:rPr>
        <w:t>供应商</w:t>
      </w:r>
      <w:r>
        <w:rPr>
          <w:rFonts w:ascii="宋体" w:hAnsi="宋体"/>
          <w:sz w:val="24"/>
          <w:szCs w:val="24"/>
        </w:rPr>
        <w:t>应按照“第四章招标内容与要求”的供货内容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2.2 </w:t>
      </w:r>
      <w:r>
        <w:rPr>
          <w:rFonts w:hint="eastAsia" w:ascii="宋体" w:hAnsi="宋体"/>
          <w:sz w:val="24"/>
          <w:szCs w:val="24"/>
        </w:rPr>
        <w:t>投标报价的范</w:t>
      </w:r>
      <w:r>
        <w:rPr>
          <w:rFonts w:hint="eastAsia" w:ascii="宋体" w:hAnsi="宋体"/>
          <w:kern w:val="0"/>
          <w:sz w:val="24"/>
          <w:szCs w:val="24"/>
        </w:rPr>
        <w:t>围：本次投标报价为一次性报价。投标报价含主件、标准附件、备品备件、专用工具、安装、调试、检验、培训、技术服务、运输、保险及因购买货物和服务所需缴纳的所有税.费等全部费用。</w:t>
      </w:r>
    </w:p>
    <w:p>
      <w:pPr>
        <w:tabs>
          <w:tab w:val="left" w:pos="567"/>
        </w:tabs>
        <w:spacing w:line="360" w:lineRule="auto"/>
        <w:ind w:firstLine="480" w:firstLineChars="200"/>
        <w:rPr>
          <w:rFonts w:ascii="宋体" w:hAnsi="宋体"/>
          <w:sz w:val="24"/>
          <w:szCs w:val="24"/>
        </w:rPr>
      </w:pPr>
      <w:r>
        <w:rPr>
          <w:rFonts w:hint="eastAsia" w:ascii="宋体" w:hAnsi="宋体"/>
          <w:sz w:val="24"/>
          <w:szCs w:val="24"/>
        </w:rPr>
        <w:t>2.3投标报价不得有选择性报价和附有条件的报价，每一种规格的货物只允许有一个报价，不得缺项、漏项、不得高于预算价或最高限价。</w:t>
      </w:r>
    </w:p>
    <w:p>
      <w:pPr>
        <w:spacing w:line="360" w:lineRule="auto"/>
        <w:ind w:firstLine="480" w:firstLineChars="200"/>
        <w:rPr>
          <w:rFonts w:ascii="宋体" w:hAnsi="宋体"/>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）投标文件中开标一览表（报价表）内容与投标文件中相应内容不一致的，以开标一览表（报价表）为准；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ind w:firstLine="482" w:firstLineChars="201"/>
        <w:rPr>
          <w:rFonts w:ascii="宋体" w:hAnsi="宋体"/>
          <w:sz w:val="24"/>
          <w:szCs w:val="24"/>
        </w:rPr>
      </w:pPr>
      <w:r>
        <w:rPr>
          <w:rFonts w:hint="eastAsia" w:ascii="宋体" w:hAnsi="宋体"/>
          <w:sz w:val="24"/>
          <w:szCs w:val="24"/>
        </w:rPr>
        <w:t>注：修正后的报价</w:t>
      </w:r>
      <w:r>
        <w:rPr>
          <w:rFonts w:hint="eastAsia" w:ascii="宋体" w:hAnsi="宋体"/>
          <w:sz w:val="24"/>
          <w:szCs w:val="24"/>
          <w:lang w:eastAsia="zh-CN"/>
        </w:rPr>
        <w:t>供应商</w:t>
      </w:r>
      <w:r>
        <w:rPr>
          <w:rFonts w:hint="eastAsia" w:ascii="宋体" w:hAnsi="宋体"/>
          <w:sz w:val="24"/>
          <w:szCs w:val="24"/>
        </w:rPr>
        <w:t>应当采用书面形式，并加盖公章，或者由法定代表人或其授权的代表签字确认后产生约束力，但不得超出投标文件的范围或者改变投标文件的实质性内容，</w:t>
      </w:r>
      <w:r>
        <w:rPr>
          <w:rFonts w:hint="eastAsia" w:ascii="宋体" w:hAnsi="宋体"/>
          <w:sz w:val="24"/>
          <w:szCs w:val="24"/>
          <w:lang w:eastAsia="zh-CN"/>
        </w:rPr>
        <w:t>供应商</w:t>
      </w:r>
      <w:r>
        <w:rPr>
          <w:rFonts w:hint="eastAsia" w:ascii="宋体" w:hAnsi="宋体"/>
          <w:sz w:val="24"/>
          <w:szCs w:val="24"/>
        </w:rPr>
        <w:t>不确认的，其投标无效。</w:t>
      </w:r>
    </w:p>
    <w:p>
      <w:pPr>
        <w:spacing w:line="360" w:lineRule="auto"/>
        <w:rPr>
          <w:rFonts w:ascii="宋体" w:hAnsi="宋体"/>
          <w:b/>
          <w:sz w:val="24"/>
          <w:szCs w:val="24"/>
        </w:rPr>
      </w:pPr>
      <w:r>
        <w:rPr>
          <w:rFonts w:hint="eastAsia" w:ascii="宋体" w:hAnsi="宋体"/>
          <w:b/>
          <w:sz w:val="24"/>
          <w:szCs w:val="24"/>
        </w:rPr>
        <w:t>3.投标文件的密封、签署、盖章要求等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3.2电子版响应文件编制要求：提供PDF格式和word格式电子文档一份，内容必须一致，在电子文档上标明</w:t>
      </w:r>
      <w:r>
        <w:rPr>
          <w:rFonts w:hint="eastAsia" w:ascii="宋体" w:hAnsi="宋体"/>
          <w:sz w:val="24"/>
          <w:szCs w:val="24"/>
          <w:lang w:eastAsia="zh-CN"/>
        </w:rPr>
        <w:t>供应商</w:t>
      </w:r>
      <w:r>
        <w:rPr>
          <w:rFonts w:hint="eastAsia" w:ascii="宋体" w:hAnsi="宋体"/>
          <w:sz w:val="24"/>
          <w:szCs w:val="24"/>
        </w:rPr>
        <w:t>全称。（电子文档可使用U盘或光盘）</w:t>
      </w:r>
    </w:p>
    <w:p>
      <w:pPr>
        <w:spacing w:line="360" w:lineRule="auto"/>
        <w:ind w:firstLine="480" w:firstLineChars="200"/>
        <w:rPr>
          <w:rFonts w:ascii="宋体" w:hAnsi="宋体"/>
          <w:sz w:val="24"/>
          <w:szCs w:val="24"/>
        </w:rPr>
      </w:pPr>
      <w:r>
        <w:rPr>
          <w:rFonts w:hint="eastAsia" w:ascii="宋体" w:hAnsi="宋体"/>
          <w:sz w:val="24"/>
          <w:szCs w:val="24"/>
        </w:rPr>
        <w:t>3.3投标文件正、副本中要求签署盖章的应按要求由</w:t>
      </w:r>
      <w:r>
        <w:rPr>
          <w:rFonts w:hint="eastAsia" w:ascii="宋体" w:hAnsi="宋体"/>
          <w:sz w:val="24"/>
          <w:szCs w:val="24"/>
          <w:lang w:eastAsia="zh-CN"/>
        </w:rPr>
        <w:t>供应商</w:t>
      </w:r>
      <w:r>
        <w:rPr>
          <w:rFonts w:hint="eastAsia" w:ascii="宋体" w:hAnsi="宋体"/>
          <w:sz w:val="24"/>
          <w:szCs w:val="24"/>
        </w:rPr>
        <w:t>的法定代表人或其授权委托人签字并加盖公章。投标文件应尽量避免涂改、行间插字或删除，如果出现上述情况，改动之处应当加盖公章或由</w:t>
      </w:r>
      <w:r>
        <w:rPr>
          <w:rFonts w:hint="eastAsia" w:ascii="宋体" w:hAnsi="宋体"/>
          <w:sz w:val="24"/>
          <w:szCs w:val="24"/>
          <w:lang w:eastAsia="zh-CN"/>
        </w:rPr>
        <w:t>供应商</w:t>
      </w:r>
      <w:r>
        <w:rPr>
          <w:rFonts w:hint="eastAsia" w:ascii="宋体" w:hAnsi="宋体"/>
          <w:sz w:val="24"/>
          <w:szCs w:val="24"/>
        </w:rPr>
        <w:t>的法定代表人（授权委托人）签字确认。</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w:t>
      </w:r>
      <w:r>
        <w:rPr>
          <w:rFonts w:hint="eastAsia" w:ascii="宋体" w:hAnsi="宋体"/>
          <w:sz w:val="24"/>
          <w:szCs w:val="24"/>
          <w:lang w:eastAsia="zh-CN"/>
        </w:rPr>
        <w:t>供应商</w:t>
      </w:r>
      <w:r>
        <w:rPr>
          <w:rFonts w:hint="eastAsia" w:ascii="宋体" w:hAnsi="宋体"/>
          <w:sz w:val="24"/>
          <w:szCs w:val="24"/>
        </w:rPr>
        <w:t>在投标文件及相关书面文件中的单位公章（包括印章、公章等）均指与</w:t>
      </w:r>
      <w:r>
        <w:rPr>
          <w:rFonts w:hint="eastAsia" w:ascii="宋体" w:hAnsi="宋体"/>
          <w:sz w:val="24"/>
          <w:szCs w:val="24"/>
          <w:lang w:eastAsia="zh-CN"/>
        </w:rPr>
        <w:t>供应商</w:t>
      </w:r>
      <w:r>
        <w:rPr>
          <w:rFonts w:hint="eastAsia" w:ascii="宋体" w:hAnsi="宋体"/>
          <w:sz w:val="24"/>
          <w:szCs w:val="24"/>
        </w:rPr>
        <w:t>名称全称一致的标准公章，不得使用其他形式（如带有“专用章”、“财务章”、“业务章”等）的印章。</w:t>
      </w:r>
    </w:p>
    <w:p>
      <w:pPr>
        <w:spacing w:line="360" w:lineRule="auto"/>
        <w:ind w:firstLine="480" w:firstLineChars="200"/>
        <w:rPr>
          <w:rFonts w:ascii="宋体" w:hAnsi="宋体"/>
          <w:sz w:val="24"/>
          <w:szCs w:val="24"/>
        </w:rPr>
      </w:pPr>
      <w:r>
        <w:rPr>
          <w:rFonts w:hint="eastAsia" w:ascii="宋体" w:hAnsi="宋体"/>
          <w:sz w:val="24"/>
          <w:szCs w:val="24"/>
        </w:rPr>
        <w:t>3.3投标文件的装订应采用胶订方式牢固装订成册，不可插页抽页，不可采用活页纸进行装订；</w:t>
      </w:r>
      <w:r>
        <w:rPr>
          <w:rFonts w:hint="eastAsia" w:ascii="宋体" w:hAnsi="宋体"/>
          <w:sz w:val="24"/>
          <w:szCs w:val="24"/>
          <w:lang w:eastAsia="zh-CN"/>
        </w:rPr>
        <w:t>供应商</w:t>
      </w:r>
      <w:r>
        <w:rPr>
          <w:rFonts w:hint="eastAsia" w:ascii="宋体" w:hAnsi="宋体"/>
          <w:sz w:val="24"/>
          <w:szCs w:val="24"/>
        </w:rPr>
        <w:t>同时对多个标包投标的，投标文件应按所投标包分别编制，并分册胶装、分包密封。</w:t>
      </w:r>
    </w:p>
    <w:p>
      <w:pPr>
        <w:spacing w:line="360" w:lineRule="auto"/>
        <w:ind w:firstLine="480" w:firstLineChars="200"/>
        <w:rPr>
          <w:rFonts w:ascii="宋体" w:hAnsi="宋体"/>
          <w:sz w:val="24"/>
          <w:szCs w:val="24"/>
        </w:rPr>
      </w:pPr>
      <w:r>
        <w:rPr>
          <w:rFonts w:hint="eastAsia" w:ascii="宋体" w:hAnsi="宋体"/>
          <w:sz w:val="24"/>
          <w:szCs w:val="24"/>
        </w:rPr>
        <w:t>3.4投标文件的密封。</w:t>
      </w:r>
      <w:r>
        <w:rPr>
          <w:rFonts w:hint="eastAsia" w:ascii="宋体" w:hAnsi="宋体"/>
          <w:sz w:val="24"/>
          <w:szCs w:val="24"/>
          <w:lang w:eastAsia="zh-CN"/>
        </w:rPr>
        <w:t>供应商</w:t>
      </w:r>
      <w:r>
        <w:rPr>
          <w:rFonts w:ascii="宋体" w:hAnsi="宋体"/>
          <w:sz w:val="24"/>
          <w:szCs w:val="24"/>
        </w:rPr>
        <w:t>应使用密封袋将</w:t>
      </w:r>
      <w:r>
        <w:rPr>
          <w:rFonts w:hint="eastAsia" w:ascii="宋体" w:hAnsi="宋体"/>
          <w:sz w:val="24"/>
          <w:szCs w:val="24"/>
        </w:rPr>
        <w:t>投标</w:t>
      </w:r>
      <w:r>
        <w:rPr>
          <w:rFonts w:ascii="宋体" w:hAnsi="宋体"/>
          <w:sz w:val="24"/>
          <w:szCs w:val="24"/>
        </w:rPr>
        <w:t>文件密封</w:t>
      </w:r>
      <w:r>
        <w:rPr>
          <w:rFonts w:hint="eastAsia" w:ascii="宋体" w:hAnsi="宋体"/>
          <w:sz w:val="24"/>
          <w:szCs w:val="24"/>
        </w:rPr>
        <w:t>，电子文档可密封至投标文件中也可单独密封。密封封面上需注明“项目名称”、“项目编号”、“分包号”、“</w:t>
      </w:r>
      <w:r>
        <w:rPr>
          <w:rFonts w:hint="eastAsia" w:ascii="宋体" w:hAnsi="宋体"/>
          <w:sz w:val="24"/>
          <w:szCs w:val="24"/>
          <w:lang w:eastAsia="zh-CN"/>
        </w:rPr>
        <w:t>供应商</w:t>
      </w:r>
      <w:r>
        <w:rPr>
          <w:rFonts w:hint="eastAsia" w:ascii="宋体" w:hAnsi="宋体"/>
          <w:sz w:val="24"/>
          <w:szCs w:val="24"/>
        </w:rPr>
        <w:t>全称”和《</w:t>
      </w:r>
      <w:r>
        <w:rPr>
          <w:rFonts w:hint="eastAsia" w:ascii="宋体" w:hAnsi="宋体"/>
          <w:sz w:val="24"/>
          <w:szCs w:val="24"/>
          <w:lang w:eastAsia="zh-CN"/>
        </w:rPr>
        <w:t>投</w:t>
      </w:r>
      <w:r>
        <w:rPr>
          <w:rFonts w:hint="eastAsia" w:ascii="宋体" w:hAnsi="宋体"/>
          <w:sz w:val="24"/>
          <w:szCs w:val="24"/>
        </w:rPr>
        <w:t>标文件》或《电子版》字样，并在密封包装上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right="57"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按上述规定进行密封和标记后，将投标文件按照招标文件的要求送达指定地点。如果未按上述规定进行密封和标记，政府采购中心对误投或提前启封概不负责。</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4.1投标有效期从提交投标文件的截止之日起算。投标文件中承诺的投标有效期应当不少于招标文件中载明的投标有效期。投标有效期内</w:t>
      </w:r>
      <w:r>
        <w:rPr>
          <w:rFonts w:hint="eastAsia" w:ascii="宋体" w:hAnsi="宋体"/>
          <w:sz w:val="24"/>
          <w:szCs w:val="24"/>
          <w:lang w:eastAsia="zh-CN"/>
        </w:rPr>
        <w:t>供应商</w:t>
      </w:r>
      <w:r>
        <w:rPr>
          <w:rFonts w:hint="eastAsia" w:ascii="宋体" w:hAnsi="宋体"/>
          <w:sz w:val="24"/>
          <w:szCs w:val="24"/>
        </w:rPr>
        <w:t>撤销投标文件的，采购人或者采购代理机构可以不退还投标保证金。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w:t>
      </w:r>
      <w:r>
        <w:rPr>
          <w:rFonts w:hint="eastAsia" w:ascii="宋体" w:hAnsi="宋体"/>
          <w:sz w:val="24"/>
          <w:szCs w:val="24"/>
          <w:lang w:eastAsia="zh-CN"/>
        </w:rPr>
        <w:t>供应商</w:t>
      </w:r>
      <w:r>
        <w:rPr>
          <w:rFonts w:hint="eastAsia" w:ascii="宋体" w:hAnsi="宋体"/>
          <w:sz w:val="24"/>
          <w:szCs w:val="24"/>
        </w:rPr>
        <w:t>延长投标有效期。</w:t>
      </w:r>
      <w:r>
        <w:rPr>
          <w:rFonts w:hint="eastAsia" w:ascii="宋体" w:hAnsi="宋体"/>
          <w:sz w:val="24"/>
          <w:szCs w:val="24"/>
          <w:lang w:eastAsia="zh-CN"/>
        </w:rPr>
        <w:t>供应商</w:t>
      </w:r>
      <w:r>
        <w:rPr>
          <w:rFonts w:hint="eastAsia" w:ascii="宋体" w:hAnsi="宋体"/>
          <w:sz w:val="24"/>
          <w:szCs w:val="24"/>
        </w:rPr>
        <w:t>同意延长的，应相应延长其投标保证金的有效期，但不得要求或被允许修改或撤销其投标文件；</w:t>
      </w:r>
      <w:r>
        <w:rPr>
          <w:rFonts w:hint="eastAsia" w:ascii="宋体" w:hAnsi="宋体"/>
          <w:sz w:val="24"/>
          <w:szCs w:val="24"/>
          <w:lang w:eastAsia="zh-CN"/>
        </w:rPr>
        <w:t>供应商</w:t>
      </w:r>
      <w:r>
        <w:rPr>
          <w:rFonts w:hint="eastAsia" w:ascii="宋体" w:hAnsi="宋体"/>
          <w:sz w:val="24"/>
          <w:szCs w:val="24"/>
        </w:rPr>
        <w:t>拒绝延长的，其投标失效，但</w:t>
      </w:r>
      <w:r>
        <w:rPr>
          <w:rFonts w:hint="eastAsia" w:ascii="宋体" w:hAnsi="宋体"/>
          <w:sz w:val="24"/>
          <w:szCs w:val="24"/>
          <w:lang w:eastAsia="zh-CN"/>
        </w:rPr>
        <w:t>供应商</w:t>
      </w:r>
      <w:r>
        <w:rPr>
          <w:rFonts w:hint="eastAsia" w:ascii="宋体" w:hAnsi="宋体"/>
          <w:sz w:val="24"/>
          <w:szCs w:val="24"/>
        </w:rPr>
        <w:t>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在提交投标文件的同时，应按</w:t>
      </w:r>
      <w:r>
        <w:rPr>
          <w:rFonts w:hint="eastAsia" w:ascii="宋体" w:hAnsi="宋体"/>
          <w:sz w:val="24"/>
          <w:szCs w:val="24"/>
          <w:lang w:eastAsia="zh-CN"/>
        </w:rPr>
        <w:t>供应商</w:t>
      </w:r>
      <w:r>
        <w:rPr>
          <w:rFonts w:hint="eastAsia" w:ascii="宋体" w:hAnsi="宋体"/>
          <w:sz w:val="24"/>
          <w:szCs w:val="24"/>
        </w:rPr>
        <w:t>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rFonts w:ascii="宋体" w:hAnsi="宋体"/>
          <w:sz w:val="24"/>
          <w:szCs w:val="24"/>
        </w:rPr>
      </w:pPr>
      <w:r>
        <w:rPr>
          <w:rFonts w:hint="eastAsia" w:ascii="宋体" w:hAnsi="宋体"/>
          <w:sz w:val="24"/>
          <w:szCs w:val="24"/>
        </w:rPr>
        <w:t>5.2投标保证金的退还：</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供应商</w:t>
      </w:r>
      <w:r>
        <w:rPr>
          <w:rFonts w:hint="eastAsia" w:ascii="宋体" w:hAnsi="宋体"/>
          <w:sz w:val="24"/>
          <w:szCs w:val="24"/>
        </w:rPr>
        <w:t>在投标截止时间前放弃投标的，自收到</w:t>
      </w:r>
      <w:r>
        <w:rPr>
          <w:rFonts w:hint="eastAsia" w:ascii="宋体" w:hAnsi="宋体"/>
          <w:sz w:val="24"/>
          <w:szCs w:val="24"/>
          <w:lang w:eastAsia="zh-CN"/>
        </w:rPr>
        <w:t>供应商</w:t>
      </w:r>
      <w:r>
        <w:rPr>
          <w:rFonts w:hint="eastAsia" w:ascii="宋体" w:hAnsi="宋体"/>
          <w:sz w:val="24"/>
          <w:szCs w:val="24"/>
        </w:rPr>
        <w:t>书面放弃投标通知之日起５个工作日内退还，但因</w:t>
      </w:r>
      <w:r>
        <w:rPr>
          <w:rFonts w:hint="eastAsia" w:ascii="宋体" w:hAnsi="宋体"/>
          <w:sz w:val="24"/>
          <w:szCs w:val="24"/>
          <w:lang w:eastAsia="zh-CN"/>
        </w:rPr>
        <w:t>供应商</w:t>
      </w:r>
      <w:r>
        <w:rPr>
          <w:rFonts w:hint="eastAsia" w:ascii="宋体" w:hAnsi="宋体"/>
          <w:sz w:val="24"/>
          <w:szCs w:val="24"/>
        </w:rPr>
        <w:t>自身原因导致无法及时退还的除外；</w:t>
      </w:r>
    </w:p>
    <w:p>
      <w:pPr>
        <w:spacing w:line="360" w:lineRule="auto"/>
        <w:ind w:firstLine="480" w:firstLineChars="200"/>
        <w:rPr>
          <w:rFonts w:ascii="宋体" w:hAnsi="宋体"/>
          <w:sz w:val="24"/>
          <w:szCs w:val="24"/>
        </w:rPr>
      </w:pPr>
      <w:r>
        <w:rPr>
          <w:rFonts w:hint="eastAsia" w:ascii="宋体" w:hAnsi="宋体"/>
          <w:sz w:val="24"/>
          <w:szCs w:val="24"/>
        </w:rPr>
        <w:t>（2）未中标人投标保证金，自中标通知书发出之日起5个工作日内退还；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（3）中标人投标保证金，自政府采购合同签订之日起5个工作日内退还或者转为中标人的履约保证金。</w:t>
      </w:r>
    </w:p>
    <w:p>
      <w:pPr>
        <w:spacing w:line="360" w:lineRule="auto"/>
        <w:ind w:firstLine="480" w:firstLineChars="200"/>
        <w:rPr>
          <w:rFonts w:ascii="宋体" w:hAnsi="宋体"/>
          <w:sz w:val="24"/>
          <w:szCs w:val="24"/>
        </w:rPr>
      </w:pPr>
      <w:r>
        <w:rPr>
          <w:rFonts w:hint="eastAsia" w:ascii="宋体" w:hAnsi="宋体"/>
          <w:sz w:val="24"/>
          <w:szCs w:val="24"/>
        </w:rPr>
        <w:t>5.3有下列情形之一的，投标保证金将不予退还：</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（1）中标后，无正当理由放弃中标资格；</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（2）中标后，无正当理由不与招标人签订合同；</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（3）在签订合同时，向招标人提出附加条件；</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（4）不按照招标文件要求提交履约保证金；</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（5）要求修改、补充和撤销投标文件的实质性内容；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（6）要求更改招标文件和中标结果公告的实质性内容；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（7）法律法规和招标文件规定的其他情形。</w:t>
      </w:r>
    </w:p>
    <w:p>
      <w:pPr>
        <w:spacing w:line="360" w:lineRule="auto"/>
        <w:rPr>
          <w:rFonts w:ascii="宋体" w:hAnsi="宋体"/>
          <w:color w:val="000000"/>
          <w:sz w:val="24"/>
          <w:szCs w:val="24"/>
        </w:rPr>
      </w:pPr>
      <w:r>
        <w:rPr>
          <w:rFonts w:hint="eastAsia" w:ascii="宋体" w:hAnsi="宋体"/>
          <w:b/>
          <w:sz w:val="24"/>
          <w:szCs w:val="24"/>
        </w:rPr>
        <w:t>6.</w:t>
      </w:r>
      <w:r>
        <w:rPr>
          <w:rFonts w:ascii="宋体" w:hAnsi="宋体"/>
          <w:b/>
          <w:sz w:val="24"/>
          <w:szCs w:val="24"/>
        </w:rPr>
        <w:t>投标文件的修改和撤回</w:t>
      </w:r>
    </w:p>
    <w:p>
      <w:pPr>
        <w:spacing w:line="360" w:lineRule="auto"/>
        <w:ind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在提交投标截止时间前，可以对所递交的投标文件进行补充、修改或者撤回。补充、修改的内容旁签署（法人或授权委托人签署）、盖章、密封后生效，并作为投标文件的组成部分；撤回的应以书面形式告知政府采购中心或采购人。</w:t>
      </w:r>
    </w:p>
    <w:p>
      <w:pPr>
        <w:spacing w:line="360" w:lineRule="auto"/>
        <w:ind w:firstLine="480" w:firstLineChars="200"/>
        <w:rPr>
          <w:rFonts w:ascii="宋体" w:hAnsi="宋体"/>
          <w:sz w:val="24"/>
          <w:szCs w:val="24"/>
        </w:rPr>
      </w:pPr>
      <w:r>
        <w:rPr>
          <w:rFonts w:hint="eastAsia" w:ascii="宋体" w:hAnsi="宋体"/>
          <w:sz w:val="24"/>
          <w:szCs w:val="24"/>
        </w:rPr>
        <w:t>在提交投标文件截止时间后到招标文件规定的投标有效期终止之前，</w:t>
      </w:r>
      <w:r>
        <w:rPr>
          <w:rFonts w:hint="eastAsia" w:ascii="宋体" w:hAnsi="宋体"/>
          <w:sz w:val="24"/>
          <w:szCs w:val="24"/>
          <w:lang w:eastAsia="zh-CN"/>
        </w:rPr>
        <w:t>供应商</w:t>
      </w:r>
      <w:r>
        <w:rPr>
          <w:rFonts w:hint="eastAsia" w:ascii="宋体" w:hAnsi="宋体"/>
          <w:sz w:val="24"/>
          <w:szCs w:val="24"/>
        </w:rPr>
        <w:t>不得补充、修改、替代或者撤回其投标文件。</w:t>
      </w:r>
    </w:p>
    <w:p>
      <w:pPr>
        <w:spacing w:line="360" w:lineRule="auto"/>
        <w:rPr>
          <w:rFonts w:ascii="宋体" w:hAnsi="宋体"/>
          <w:sz w:val="24"/>
          <w:szCs w:val="24"/>
        </w:rPr>
      </w:pPr>
      <w:r>
        <w:rPr>
          <w:rFonts w:hint="eastAsia" w:ascii="宋体" w:hAnsi="宋体"/>
          <w:b/>
          <w:sz w:val="24"/>
          <w:szCs w:val="24"/>
        </w:rPr>
        <w:t>7.投标文件的递交</w:t>
      </w:r>
    </w:p>
    <w:p>
      <w:pPr>
        <w:spacing w:line="360" w:lineRule="auto"/>
        <w:ind w:firstLine="480" w:firstLineChars="200"/>
        <w:rPr>
          <w:rFonts w:ascii="宋体" w:hAnsi="宋体"/>
          <w:sz w:val="24"/>
          <w:szCs w:val="24"/>
        </w:rPr>
      </w:pPr>
      <w:r>
        <w:rPr>
          <w:rFonts w:hint="eastAsia" w:ascii="宋体" w:hAnsi="宋体"/>
          <w:sz w:val="24"/>
          <w:szCs w:val="24"/>
        </w:rPr>
        <w:t>在招标文件要求提交投标文件的截止时间之后送达的投标文件</w:t>
      </w:r>
      <w:r>
        <w:rPr>
          <w:rFonts w:hint="eastAsia" w:ascii="宋体" w:hAnsi="宋体"/>
          <w:color w:val="000000"/>
          <w:kern w:val="0"/>
          <w:sz w:val="24"/>
          <w:szCs w:val="24"/>
        </w:rPr>
        <w:t>，</w:t>
      </w:r>
      <w:r>
        <w:rPr>
          <w:rFonts w:hint="eastAsia" w:ascii="宋体" w:hAnsi="宋体"/>
          <w:sz w:val="24"/>
          <w:szCs w:val="24"/>
        </w:rPr>
        <w:t>为无效投标文件，采购单位或政府采购中心拒收。</w:t>
      </w:r>
    </w:p>
    <w:p>
      <w:pPr>
        <w:spacing w:line="360" w:lineRule="auto"/>
        <w:rPr>
          <w:rFonts w:ascii="宋体" w:hAnsi="宋体"/>
          <w:b/>
          <w:sz w:val="24"/>
          <w:szCs w:val="24"/>
        </w:rPr>
      </w:pPr>
      <w:r>
        <w:rPr>
          <w:rFonts w:hint="eastAsia" w:ascii="宋体" w:hAnsi="宋体"/>
          <w:b/>
          <w:sz w:val="24"/>
          <w:szCs w:val="24"/>
        </w:rPr>
        <w:t>8.样品（演示）</w:t>
      </w:r>
    </w:p>
    <w:p>
      <w:pPr>
        <w:spacing w:line="360" w:lineRule="auto"/>
        <w:ind w:firstLine="480" w:firstLineChars="200"/>
        <w:rPr>
          <w:rFonts w:ascii="宋体" w:hAnsi="宋体"/>
          <w:sz w:val="24"/>
          <w:szCs w:val="24"/>
        </w:rPr>
      </w:pPr>
      <w:r>
        <w:rPr>
          <w:rFonts w:hint="eastAsia" w:ascii="宋体" w:hAnsi="宋体"/>
          <w:sz w:val="24"/>
          <w:szCs w:val="24"/>
        </w:rPr>
        <w:t>招标文件规定</w:t>
      </w:r>
      <w:r>
        <w:rPr>
          <w:rFonts w:hint="eastAsia" w:ascii="宋体" w:hAnsi="宋体"/>
          <w:sz w:val="24"/>
          <w:szCs w:val="24"/>
          <w:lang w:eastAsia="zh-CN"/>
        </w:rPr>
        <w:t>供应商</w:t>
      </w:r>
      <w:r>
        <w:rPr>
          <w:rFonts w:hint="eastAsia" w:ascii="宋体" w:hAnsi="宋体"/>
          <w:sz w:val="24"/>
          <w:szCs w:val="24"/>
        </w:rPr>
        <w:t>提交样品的，样品属于投标文件的组成部分。样品的生产、运输、安装、保全等一切费用由</w:t>
      </w:r>
      <w:r>
        <w:rPr>
          <w:rFonts w:hint="eastAsia" w:ascii="宋体" w:hAnsi="宋体"/>
          <w:sz w:val="24"/>
          <w:szCs w:val="24"/>
          <w:lang w:eastAsia="zh-CN"/>
        </w:rPr>
        <w:t>供应商</w:t>
      </w:r>
      <w:r>
        <w:rPr>
          <w:rFonts w:hint="eastAsia" w:ascii="宋体" w:hAnsi="宋体"/>
          <w:sz w:val="24"/>
          <w:szCs w:val="24"/>
        </w:rPr>
        <w:t>自理。</w:t>
      </w:r>
    </w:p>
    <w:p>
      <w:pPr>
        <w:spacing w:line="360" w:lineRule="auto"/>
        <w:ind w:firstLine="480" w:firstLineChars="200"/>
        <w:rPr>
          <w:rFonts w:ascii="宋体" w:hAnsi="宋体"/>
          <w:sz w:val="24"/>
          <w:szCs w:val="24"/>
        </w:rPr>
      </w:pPr>
      <w:r>
        <w:rPr>
          <w:rFonts w:hint="eastAsia" w:ascii="宋体" w:hAnsi="宋体"/>
          <w:sz w:val="24"/>
          <w:szCs w:val="24"/>
        </w:rPr>
        <w:t>8.1开标前，</w:t>
      </w:r>
      <w:r>
        <w:rPr>
          <w:rFonts w:hint="eastAsia" w:ascii="宋体" w:hAnsi="宋体"/>
          <w:sz w:val="24"/>
          <w:szCs w:val="24"/>
          <w:lang w:eastAsia="zh-CN"/>
        </w:rPr>
        <w:t>供应商</w:t>
      </w:r>
      <w:r>
        <w:rPr>
          <w:rFonts w:hint="eastAsia" w:ascii="宋体" w:hAnsi="宋体"/>
          <w:sz w:val="24"/>
          <w:szCs w:val="24"/>
        </w:rPr>
        <w:t>应将样品送达至指定地点，并按要求摆放并做好展示。若需要现场演示的，</w:t>
      </w:r>
      <w:r>
        <w:rPr>
          <w:rFonts w:hint="eastAsia" w:ascii="宋体" w:hAnsi="宋体"/>
          <w:sz w:val="24"/>
          <w:szCs w:val="24"/>
          <w:lang w:eastAsia="zh-CN"/>
        </w:rPr>
        <w:t>供应商</w:t>
      </w:r>
      <w:r>
        <w:rPr>
          <w:rFonts w:hint="eastAsia" w:ascii="宋体" w:hAnsi="宋体"/>
          <w:sz w:val="24"/>
          <w:szCs w:val="24"/>
        </w:rPr>
        <w:t>应提前做好演示准备（包括演示设备）。</w:t>
      </w:r>
    </w:p>
    <w:p>
      <w:pPr>
        <w:spacing w:line="360" w:lineRule="auto"/>
        <w:ind w:firstLine="480" w:firstLineChars="200"/>
        <w:rPr>
          <w:rFonts w:ascii="宋体" w:hAnsi="宋体"/>
          <w:sz w:val="24"/>
          <w:szCs w:val="24"/>
        </w:rPr>
      </w:pPr>
      <w:r>
        <w:rPr>
          <w:rFonts w:hint="eastAsia" w:ascii="宋体" w:hAnsi="宋体"/>
          <w:sz w:val="24"/>
          <w:szCs w:val="24"/>
        </w:rPr>
        <w:t>8.2评标结束后，中标人与采购人共同清点、检查和密封样品，由中标人送至采购人指定地点封存。未中标</w:t>
      </w:r>
      <w:r>
        <w:rPr>
          <w:rFonts w:hint="eastAsia" w:ascii="宋体" w:hAnsi="宋体"/>
          <w:sz w:val="24"/>
          <w:szCs w:val="24"/>
          <w:lang w:eastAsia="zh-CN"/>
        </w:rPr>
        <w:t>供应商</w:t>
      </w:r>
      <w:r>
        <w:rPr>
          <w:rFonts w:hint="eastAsia" w:ascii="宋体" w:hAnsi="宋体"/>
          <w:sz w:val="24"/>
          <w:szCs w:val="24"/>
        </w:rPr>
        <w:t>将样品自行带回。</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开标时间与提交投标文件截止时间为同一时间；开标地点为招标文件规定的地点。邀请所有</w:t>
      </w:r>
      <w:r>
        <w:rPr>
          <w:rFonts w:hint="eastAsia" w:ascii="宋体" w:hAnsi="宋体"/>
          <w:sz w:val="24"/>
          <w:szCs w:val="24"/>
          <w:lang w:eastAsia="zh-CN"/>
        </w:rPr>
        <w:t>供应商</w:t>
      </w:r>
      <w:r>
        <w:rPr>
          <w:rFonts w:hint="eastAsia" w:ascii="宋体" w:hAnsi="宋体"/>
          <w:sz w:val="24"/>
          <w:szCs w:val="24"/>
        </w:rPr>
        <w:t>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采购人、政府采购中心对误投或未按规定时间、地点进行投标的概不负责。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（2）公布在投标截止时间前提交投标文件的</w:t>
      </w:r>
      <w:r>
        <w:rPr>
          <w:rFonts w:hint="eastAsia" w:ascii="宋体" w:hAnsi="宋体"/>
          <w:sz w:val="24"/>
          <w:szCs w:val="24"/>
          <w:lang w:eastAsia="zh-CN"/>
        </w:rPr>
        <w:t>供应商</w:t>
      </w:r>
      <w:r>
        <w:rPr>
          <w:rFonts w:hint="eastAsia" w:ascii="宋体" w:hAnsi="宋体"/>
          <w:sz w:val="24"/>
          <w:szCs w:val="24"/>
        </w:rPr>
        <w:t>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w:t>
      </w:r>
      <w:r>
        <w:rPr>
          <w:rFonts w:hint="eastAsia" w:ascii="宋体" w:hAnsi="宋体"/>
          <w:sz w:val="24"/>
          <w:szCs w:val="24"/>
          <w:lang w:eastAsia="zh-CN"/>
        </w:rPr>
        <w:t>供应商</w:t>
      </w:r>
      <w:r>
        <w:rPr>
          <w:rFonts w:hint="eastAsia" w:ascii="宋体" w:hAnsi="宋体"/>
          <w:sz w:val="24"/>
          <w:szCs w:val="24"/>
        </w:rPr>
        <w:t>或者其推选的代表检查投标文件的密封情况；经确认无误后，由采购人或者采购代理机构工作人员当众拆封，宣布</w:t>
      </w:r>
      <w:r>
        <w:rPr>
          <w:rFonts w:hint="eastAsia" w:ascii="宋体" w:hAnsi="宋体"/>
          <w:sz w:val="24"/>
          <w:szCs w:val="24"/>
          <w:lang w:eastAsia="zh-CN"/>
        </w:rPr>
        <w:t>供应商</w:t>
      </w:r>
      <w:r>
        <w:rPr>
          <w:rFonts w:hint="eastAsia" w:ascii="宋体" w:hAnsi="宋体"/>
          <w:sz w:val="24"/>
          <w:szCs w:val="24"/>
        </w:rPr>
        <w:t>名称、投标价格和招标文件规定的需要宣布的其他内容（以开标一览表要求为准），</w:t>
      </w:r>
      <w:r>
        <w:rPr>
          <w:rFonts w:hint="eastAsia" w:ascii="宋体" w:hAnsi="宋体"/>
          <w:sz w:val="24"/>
          <w:szCs w:val="24"/>
          <w:lang w:eastAsia="zh-CN"/>
        </w:rPr>
        <w:t>供应商</w:t>
      </w:r>
      <w:r>
        <w:rPr>
          <w:rFonts w:hint="eastAsia" w:ascii="宋体" w:hAnsi="宋体"/>
          <w:sz w:val="24"/>
          <w:szCs w:val="24"/>
        </w:rPr>
        <w:t>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（6）开标结束，投标文件移交评标委员会。</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rFonts w:ascii="宋体" w:hAnsi="宋体"/>
          <w:sz w:val="24"/>
          <w:szCs w:val="24"/>
        </w:rPr>
      </w:pPr>
      <w:r>
        <w:rPr>
          <w:rFonts w:hint="eastAsia" w:ascii="宋体" w:hAnsi="宋体"/>
          <w:sz w:val="24"/>
          <w:szCs w:val="24"/>
        </w:rPr>
        <w:t xml:space="preserve">2.3 </w:t>
      </w:r>
      <w:r>
        <w:rPr>
          <w:rFonts w:hint="eastAsia" w:ascii="宋体" w:hAnsi="宋体"/>
          <w:sz w:val="24"/>
          <w:szCs w:val="24"/>
          <w:lang w:eastAsia="zh-CN"/>
        </w:rPr>
        <w:t>供应商</w:t>
      </w:r>
      <w:r>
        <w:rPr>
          <w:rFonts w:hint="eastAsia" w:ascii="宋体" w:hAnsi="宋体"/>
          <w:sz w:val="24"/>
          <w:szCs w:val="24"/>
        </w:rPr>
        <w:t>不足三家的，不得开标。</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1.评标委员会</w:t>
      </w:r>
    </w:p>
    <w:p>
      <w:pPr>
        <w:spacing w:line="360" w:lineRule="auto"/>
        <w:ind w:firstLine="480" w:firstLineChars="200"/>
        <w:rPr>
          <w:rFonts w:ascii="宋体" w:hAnsi="宋体"/>
          <w:sz w:val="24"/>
          <w:szCs w:val="24"/>
        </w:rPr>
      </w:pPr>
      <w:r>
        <w:rPr>
          <w:rFonts w:hint="eastAsia" w:ascii="宋体" w:hAnsi="宋体"/>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rFonts w:ascii="宋体" w:hAnsi="宋体"/>
          <w:sz w:val="24"/>
          <w:szCs w:val="24"/>
        </w:rPr>
      </w:pPr>
      <w:r>
        <w:rPr>
          <w:rFonts w:hint="eastAsia" w:ascii="宋体" w:hAnsi="宋体"/>
          <w:sz w:val="24"/>
          <w:szCs w:val="24"/>
        </w:rPr>
        <w:t>1.2评标委员会成员有下列情形之一的，应当回避：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w:t>
      </w:r>
      <w:r>
        <w:rPr>
          <w:rFonts w:hint="eastAsia" w:ascii="宋体" w:hAnsi="宋体"/>
          <w:sz w:val="24"/>
          <w:szCs w:val="24"/>
          <w:lang w:eastAsia="zh-CN"/>
        </w:rPr>
        <w:t>供应商</w:t>
      </w:r>
      <w:r>
        <w:rPr>
          <w:rFonts w:hint="eastAsia" w:ascii="宋体" w:hAnsi="宋体"/>
          <w:sz w:val="24"/>
          <w:szCs w:val="24"/>
        </w:rPr>
        <w:t>存在劳动关系,或者担任过</w:t>
      </w:r>
      <w:r>
        <w:rPr>
          <w:rFonts w:hint="eastAsia" w:ascii="宋体" w:hAnsi="宋体"/>
          <w:sz w:val="24"/>
          <w:szCs w:val="24"/>
          <w:lang w:eastAsia="zh-CN"/>
        </w:rPr>
        <w:t>供应商</w:t>
      </w:r>
      <w:r>
        <w:rPr>
          <w:rFonts w:hint="eastAsia" w:ascii="宋体" w:hAnsi="宋体"/>
          <w:sz w:val="24"/>
          <w:szCs w:val="24"/>
        </w:rPr>
        <w:t>的董事、监事,或者是</w:t>
      </w:r>
      <w:r>
        <w:rPr>
          <w:rFonts w:hint="eastAsia" w:ascii="宋体" w:hAnsi="宋体"/>
          <w:sz w:val="24"/>
          <w:szCs w:val="24"/>
          <w:lang w:eastAsia="zh-CN"/>
        </w:rPr>
        <w:t>供应商</w:t>
      </w:r>
      <w:r>
        <w:rPr>
          <w:rFonts w:hint="eastAsia" w:ascii="宋体" w:hAnsi="宋体"/>
          <w:sz w:val="24"/>
          <w:szCs w:val="24"/>
        </w:rPr>
        <w:t>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w:t>
      </w:r>
      <w:r>
        <w:rPr>
          <w:rFonts w:hint="eastAsia" w:ascii="宋体" w:hAnsi="宋体"/>
          <w:sz w:val="24"/>
          <w:szCs w:val="24"/>
          <w:lang w:eastAsia="zh-CN"/>
        </w:rPr>
        <w:t>供应商</w:t>
      </w:r>
      <w:r>
        <w:rPr>
          <w:rFonts w:hint="eastAsia" w:ascii="宋体" w:hAnsi="宋体"/>
          <w:sz w:val="24"/>
          <w:szCs w:val="24"/>
        </w:rPr>
        <w:t>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w:t>
      </w:r>
      <w:r>
        <w:rPr>
          <w:rFonts w:hint="eastAsia" w:ascii="宋体" w:hAnsi="宋体"/>
          <w:sz w:val="24"/>
          <w:szCs w:val="24"/>
          <w:lang w:eastAsia="zh-CN"/>
        </w:rPr>
        <w:t>供应商</w:t>
      </w:r>
      <w:r>
        <w:rPr>
          <w:rFonts w:hint="eastAsia" w:ascii="宋体" w:hAnsi="宋体"/>
          <w:sz w:val="24"/>
          <w:szCs w:val="24"/>
        </w:rPr>
        <w:t>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2.2具体评标事项由评标委员会负责，并按招标文件的规定办法进行评审。</w:t>
      </w:r>
    </w:p>
    <w:p>
      <w:pPr>
        <w:spacing w:line="360" w:lineRule="auto"/>
        <w:ind w:firstLine="480" w:firstLineChars="200"/>
        <w:rPr>
          <w:rFonts w:ascii="宋体" w:hAnsi="宋体"/>
          <w:sz w:val="24"/>
          <w:szCs w:val="24"/>
        </w:rPr>
      </w:pPr>
      <w:r>
        <w:rPr>
          <w:rFonts w:hint="eastAsia" w:ascii="宋体" w:hAnsi="宋体"/>
          <w:sz w:val="24"/>
          <w:szCs w:val="24"/>
        </w:rPr>
        <w:t>2.3 合格</w:t>
      </w:r>
      <w:r>
        <w:rPr>
          <w:rFonts w:hint="eastAsia" w:ascii="宋体" w:hAnsi="宋体"/>
          <w:sz w:val="24"/>
          <w:szCs w:val="24"/>
          <w:lang w:eastAsia="zh-CN"/>
        </w:rPr>
        <w:t>供应商</w:t>
      </w:r>
      <w:r>
        <w:rPr>
          <w:rFonts w:hint="eastAsia" w:ascii="宋体" w:hAnsi="宋体"/>
          <w:sz w:val="24"/>
          <w:szCs w:val="24"/>
        </w:rPr>
        <w:t>不足三家的，不得评标。</w:t>
      </w:r>
    </w:p>
    <w:p>
      <w:pPr>
        <w:spacing w:line="360" w:lineRule="auto"/>
        <w:rPr>
          <w:rFonts w:ascii="宋体" w:hAnsi="宋体"/>
          <w:b/>
          <w:sz w:val="24"/>
          <w:szCs w:val="24"/>
        </w:rPr>
      </w:pPr>
      <w:r>
        <w:rPr>
          <w:rFonts w:hint="eastAsia" w:ascii="宋体" w:hAnsi="宋体"/>
          <w:b/>
          <w:sz w:val="24"/>
          <w:szCs w:val="24"/>
        </w:rPr>
        <w:t>3.澄清</w:t>
      </w:r>
    </w:p>
    <w:p>
      <w:pPr>
        <w:spacing w:line="360" w:lineRule="auto"/>
        <w:ind w:firstLine="480" w:firstLineChars="200"/>
        <w:rPr>
          <w:rFonts w:ascii="宋体" w:hAnsi="宋体"/>
          <w:b/>
          <w:sz w:val="24"/>
          <w:szCs w:val="24"/>
        </w:rPr>
      </w:pPr>
      <w:r>
        <w:rPr>
          <w:rFonts w:hint="eastAsia" w:ascii="宋体" w:hAnsi="宋体"/>
          <w:sz w:val="24"/>
          <w:szCs w:val="24"/>
        </w:rPr>
        <w:t>对于投标文件中含义不明确、同类问题表述不一致或者有明显文字和计算错误的内容，评标委员会应当以书面形式要求</w:t>
      </w:r>
      <w:r>
        <w:rPr>
          <w:rFonts w:hint="eastAsia" w:ascii="宋体" w:hAnsi="宋体"/>
          <w:sz w:val="24"/>
          <w:szCs w:val="24"/>
          <w:lang w:eastAsia="zh-CN"/>
        </w:rPr>
        <w:t>供应商</w:t>
      </w:r>
      <w:r>
        <w:rPr>
          <w:rFonts w:hint="eastAsia" w:ascii="宋体" w:hAnsi="宋体"/>
          <w:sz w:val="24"/>
          <w:szCs w:val="24"/>
        </w:rPr>
        <w:t>作出必要的澄清、说明或者补正。</w:t>
      </w:r>
    </w:p>
    <w:p>
      <w:pPr>
        <w:spacing w:line="360" w:lineRule="auto"/>
        <w:ind w:firstLine="480" w:firstLineChars="2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的澄清、说明或者补正应当采用书面形式，并加盖公章，或者由法定代表人或其授权的代表签字。</w:t>
      </w:r>
      <w:r>
        <w:rPr>
          <w:rFonts w:hint="eastAsia" w:ascii="宋体" w:hAnsi="宋体"/>
          <w:sz w:val="24"/>
          <w:szCs w:val="24"/>
          <w:lang w:eastAsia="zh-CN"/>
        </w:rPr>
        <w:t>供应商</w:t>
      </w:r>
      <w:r>
        <w:rPr>
          <w:rFonts w:hint="eastAsia" w:ascii="宋体" w:hAnsi="宋体"/>
          <w:sz w:val="24"/>
          <w:szCs w:val="24"/>
        </w:rPr>
        <w:t>的澄清、说明或者补正不得超出投标文件的范围或者改变投标文件的实质性内容。</w:t>
      </w:r>
    </w:p>
    <w:p>
      <w:pPr>
        <w:spacing w:line="360" w:lineRule="auto"/>
        <w:ind w:firstLine="480" w:firstLineChars="200"/>
        <w:rPr>
          <w:rFonts w:ascii="宋体" w:hAnsi="宋体"/>
          <w:sz w:val="24"/>
          <w:szCs w:val="24"/>
        </w:rPr>
      </w:pPr>
      <w:r>
        <w:rPr>
          <w:rFonts w:hint="eastAsia" w:ascii="宋体" w:hAnsi="宋体"/>
          <w:sz w:val="24"/>
          <w:szCs w:val="24"/>
        </w:rPr>
        <w:t>3.1评标委员会不接受</w:t>
      </w:r>
      <w:r>
        <w:rPr>
          <w:rFonts w:hint="eastAsia" w:ascii="宋体" w:hAnsi="宋体"/>
          <w:sz w:val="24"/>
          <w:szCs w:val="24"/>
          <w:lang w:eastAsia="zh-CN"/>
        </w:rPr>
        <w:t>供应商</w:t>
      </w:r>
      <w:r>
        <w:rPr>
          <w:rFonts w:hint="eastAsia" w:ascii="宋体" w:hAnsi="宋体"/>
          <w:sz w:val="24"/>
          <w:szCs w:val="24"/>
        </w:rPr>
        <w:t>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3.2评标委员会对</w:t>
      </w:r>
      <w:r>
        <w:rPr>
          <w:rFonts w:hint="eastAsia" w:ascii="宋体" w:hAnsi="宋体"/>
          <w:sz w:val="24"/>
          <w:szCs w:val="24"/>
          <w:lang w:eastAsia="zh-CN"/>
        </w:rPr>
        <w:t>供应商</w:t>
      </w:r>
      <w:r>
        <w:rPr>
          <w:rFonts w:hint="eastAsia" w:ascii="宋体" w:hAnsi="宋体"/>
          <w:sz w:val="24"/>
          <w:szCs w:val="24"/>
        </w:rPr>
        <w:t>提交的澄清、说明或补正有疑问的，可以要求</w:t>
      </w:r>
      <w:r>
        <w:rPr>
          <w:rFonts w:hint="eastAsia" w:ascii="宋体" w:hAnsi="宋体"/>
          <w:sz w:val="24"/>
          <w:szCs w:val="24"/>
          <w:lang w:eastAsia="zh-CN"/>
        </w:rPr>
        <w:t>供应商</w:t>
      </w:r>
      <w:r>
        <w:rPr>
          <w:rFonts w:hint="eastAsia" w:ascii="宋体" w:hAnsi="宋体"/>
          <w:sz w:val="24"/>
          <w:szCs w:val="24"/>
        </w:rPr>
        <w:t>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详见第六章评审表。经评标委员会认定，凡其中有一项不合格的，按无效投标处理。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w:t>
      </w:r>
      <w:r>
        <w:rPr>
          <w:rFonts w:hint="eastAsia" w:ascii="宋体" w:hAnsi="宋体"/>
          <w:b/>
          <w:sz w:val="24"/>
          <w:szCs w:val="24"/>
          <w:lang w:eastAsia="zh-CN"/>
        </w:rPr>
        <w:t>供应商</w:t>
      </w:r>
      <w:r>
        <w:rPr>
          <w:rFonts w:hint="eastAsia" w:ascii="宋体" w:hAnsi="宋体"/>
          <w:b/>
          <w:sz w:val="24"/>
          <w:szCs w:val="24"/>
        </w:rPr>
        <w:t>串通投标：</w:t>
      </w:r>
    </w:p>
    <w:p>
      <w:pPr>
        <w:spacing w:line="360" w:lineRule="auto"/>
        <w:ind w:firstLine="360" w:firstLineChars="150"/>
        <w:rPr>
          <w:rFonts w:ascii="宋体" w:hAnsi="宋体"/>
          <w:sz w:val="24"/>
          <w:szCs w:val="24"/>
        </w:rPr>
      </w:pPr>
      <w:r>
        <w:rPr>
          <w:rFonts w:hint="eastAsia" w:ascii="宋体" w:hAnsi="宋体"/>
          <w:sz w:val="24"/>
          <w:szCs w:val="24"/>
        </w:rPr>
        <w:t>（1）不同</w:t>
      </w:r>
      <w:r>
        <w:rPr>
          <w:rFonts w:hint="eastAsia" w:ascii="宋体" w:hAnsi="宋体"/>
          <w:sz w:val="24"/>
          <w:szCs w:val="24"/>
          <w:lang w:eastAsia="zh-CN"/>
        </w:rPr>
        <w:t>供应商</w:t>
      </w:r>
      <w:r>
        <w:rPr>
          <w:rFonts w:hint="eastAsia" w:ascii="宋体" w:hAnsi="宋体"/>
          <w:sz w:val="24"/>
          <w:szCs w:val="24"/>
        </w:rPr>
        <w:t>的投标文件由同一单位或者个人编制；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w:t>
      </w:r>
      <w:r>
        <w:rPr>
          <w:rFonts w:hint="eastAsia" w:ascii="宋体" w:hAnsi="宋体"/>
          <w:sz w:val="24"/>
          <w:szCs w:val="24"/>
          <w:lang w:eastAsia="zh-CN"/>
        </w:rPr>
        <w:t>供应商</w:t>
      </w:r>
      <w:r>
        <w:rPr>
          <w:rFonts w:hint="eastAsia" w:ascii="宋体" w:hAnsi="宋体"/>
          <w:sz w:val="24"/>
          <w:szCs w:val="24"/>
        </w:rPr>
        <w:t>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w:t>
      </w:r>
      <w:r>
        <w:rPr>
          <w:rFonts w:hint="eastAsia" w:ascii="宋体" w:hAnsi="宋体"/>
          <w:sz w:val="24"/>
          <w:szCs w:val="24"/>
          <w:lang w:eastAsia="zh-CN"/>
        </w:rPr>
        <w:t>供应商</w:t>
      </w:r>
      <w:r>
        <w:rPr>
          <w:rFonts w:hint="eastAsia" w:ascii="宋体" w:hAnsi="宋体"/>
          <w:sz w:val="24"/>
          <w:szCs w:val="24"/>
        </w:rPr>
        <w:t>的投标文件载明的项目管理成员或者联系人员为同一人；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w:t>
      </w:r>
      <w:r>
        <w:rPr>
          <w:rFonts w:hint="eastAsia" w:ascii="宋体" w:hAnsi="宋体"/>
          <w:sz w:val="24"/>
          <w:szCs w:val="24"/>
          <w:lang w:eastAsia="zh-CN"/>
        </w:rPr>
        <w:t>供应商</w:t>
      </w:r>
      <w:r>
        <w:rPr>
          <w:rFonts w:hint="eastAsia" w:ascii="宋体" w:hAnsi="宋体"/>
          <w:sz w:val="24"/>
          <w:szCs w:val="24"/>
        </w:rPr>
        <w:t>的投标文件异常一致或者投标报价呈规律性差异；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w:t>
      </w:r>
      <w:r>
        <w:rPr>
          <w:rFonts w:hint="eastAsia" w:ascii="宋体" w:hAnsi="宋体"/>
          <w:sz w:val="24"/>
          <w:szCs w:val="24"/>
          <w:lang w:eastAsia="zh-CN"/>
        </w:rPr>
        <w:t>供应商</w:t>
      </w:r>
      <w:r>
        <w:rPr>
          <w:rFonts w:hint="eastAsia" w:ascii="宋体" w:hAnsi="宋体"/>
          <w:sz w:val="24"/>
          <w:szCs w:val="24"/>
        </w:rPr>
        <w:t>的投标文件相互混装；</w:t>
      </w:r>
    </w:p>
    <w:p>
      <w:pPr>
        <w:spacing w:line="360" w:lineRule="auto"/>
        <w:ind w:firstLine="360" w:firstLineChars="150"/>
        <w:rPr>
          <w:rFonts w:ascii="宋体" w:hAnsi="宋体"/>
          <w:sz w:val="24"/>
          <w:szCs w:val="24"/>
        </w:rPr>
      </w:pPr>
      <w:r>
        <w:rPr>
          <w:rFonts w:hint="eastAsia" w:ascii="宋体" w:hAnsi="宋体"/>
          <w:sz w:val="24"/>
          <w:szCs w:val="24"/>
        </w:rPr>
        <w:t>（6）不同</w:t>
      </w:r>
      <w:r>
        <w:rPr>
          <w:rFonts w:hint="eastAsia" w:ascii="宋体" w:hAnsi="宋体"/>
          <w:sz w:val="24"/>
          <w:szCs w:val="24"/>
          <w:lang w:eastAsia="zh-CN"/>
        </w:rPr>
        <w:t>供应商</w:t>
      </w:r>
      <w:r>
        <w:rPr>
          <w:rFonts w:hint="eastAsia" w:ascii="宋体" w:hAnsi="宋体"/>
          <w:sz w:val="24"/>
          <w:szCs w:val="24"/>
        </w:rPr>
        <w:t>的投标保证金从同一单位或者个人的账户转出。</w:t>
      </w:r>
    </w:p>
    <w:p>
      <w:pPr>
        <w:spacing w:line="360" w:lineRule="auto"/>
        <w:rPr>
          <w:rFonts w:ascii="宋体" w:hAnsi="宋体"/>
          <w:sz w:val="24"/>
          <w:szCs w:val="24"/>
        </w:rPr>
      </w:pPr>
      <w:r>
        <w:rPr>
          <w:rFonts w:hint="eastAsia" w:ascii="宋体" w:hAnsi="宋体"/>
          <w:b/>
          <w:sz w:val="24"/>
          <w:szCs w:val="24"/>
        </w:rPr>
        <w:t>6.废标的情形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w:t>
      </w:r>
      <w:r>
        <w:rPr>
          <w:rFonts w:hint="eastAsia" w:ascii="宋体" w:hAnsi="宋体"/>
          <w:sz w:val="24"/>
          <w:szCs w:val="24"/>
          <w:lang w:eastAsia="zh-CN"/>
        </w:rPr>
        <w:t>供应商</w:t>
      </w:r>
      <w:r>
        <w:rPr>
          <w:rFonts w:hint="eastAsia" w:ascii="宋体" w:hAnsi="宋体"/>
          <w:sz w:val="24"/>
          <w:szCs w:val="24"/>
        </w:rPr>
        <w:t>或者对招标文件作实质响应的</w:t>
      </w:r>
      <w:r>
        <w:rPr>
          <w:rFonts w:hint="eastAsia" w:ascii="宋体" w:hAnsi="宋体"/>
          <w:sz w:val="24"/>
          <w:szCs w:val="24"/>
          <w:lang w:eastAsia="zh-CN"/>
        </w:rPr>
        <w:t>供应商</w:t>
      </w:r>
      <w:r>
        <w:rPr>
          <w:rFonts w:hint="eastAsia" w:ascii="宋体" w:hAnsi="宋体"/>
          <w:sz w:val="24"/>
          <w:szCs w:val="24"/>
        </w:rPr>
        <w:t>不足3家；</w:t>
      </w:r>
      <w:r>
        <w:rPr>
          <w:rFonts w:hint="eastAsia" w:ascii="宋体" w:hAnsi="宋体" w:cs="宋体"/>
          <w:sz w:val="24"/>
          <w:szCs w:val="24"/>
        </w:rPr>
        <w:t>（或参与竞争的核心产品品牌不足</w:t>
      </w:r>
      <w:r>
        <w:rPr>
          <w:rFonts w:ascii="宋体" w:hAnsi="宋体" w:cs="宋体"/>
          <w:sz w:val="24"/>
          <w:szCs w:val="24"/>
        </w:rPr>
        <w:t>3</w:t>
      </w:r>
      <w:r>
        <w:rPr>
          <w:rFonts w:hint="eastAsia" w:ascii="宋体" w:hAnsi="宋体" w:cs="宋体"/>
          <w:sz w:val="24"/>
          <w:szCs w:val="24"/>
        </w:rPr>
        <w:t>个）的；</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eastAsia="zh-CN"/>
        </w:rPr>
        <w:t>供应商</w:t>
      </w:r>
      <w:r>
        <w:rPr>
          <w:rFonts w:hint="eastAsia" w:ascii="宋体" w:hAnsi="宋体"/>
          <w:sz w:val="24"/>
          <w:szCs w:val="24"/>
        </w:rPr>
        <w:t>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（5）法律、法规以及招标文件规定其他情形。</w:t>
      </w:r>
    </w:p>
    <w:p>
      <w:pPr>
        <w:spacing w:line="360" w:lineRule="auto"/>
        <w:rPr>
          <w:rFonts w:ascii="宋体" w:hAnsi="宋体"/>
          <w:b/>
          <w:sz w:val="24"/>
          <w:szCs w:val="24"/>
        </w:rPr>
      </w:pPr>
      <w:r>
        <w:rPr>
          <w:rFonts w:hint="eastAsia" w:ascii="宋体" w:hAnsi="宋体"/>
          <w:b/>
          <w:sz w:val="24"/>
          <w:szCs w:val="24"/>
        </w:rPr>
        <w:t>7.定标</w:t>
      </w:r>
    </w:p>
    <w:p>
      <w:pPr>
        <w:spacing w:line="360" w:lineRule="auto"/>
        <w:ind w:firstLine="480" w:firstLineChars="200"/>
        <w:rPr>
          <w:rFonts w:ascii="宋体" w:hAnsi="宋体"/>
          <w:sz w:val="24"/>
          <w:szCs w:val="24"/>
        </w:rPr>
      </w:pPr>
      <w:r>
        <w:rPr>
          <w:rFonts w:hint="eastAsia" w:ascii="宋体" w:hAnsi="宋体"/>
          <w:sz w:val="24"/>
          <w:szCs w:val="24"/>
        </w:rPr>
        <w:t>评标委员会按照招标文件确定的评标方法、步骤、标准，对投标文件进行评审。评标结束后，对</w:t>
      </w:r>
      <w:r>
        <w:rPr>
          <w:rFonts w:hint="eastAsia" w:ascii="宋体" w:hAnsi="宋体"/>
          <w:sz w:val="24"/>
          <w:szCs w:val="24"/>
          <w:lang w:eastAsia="zh-CN"/>
        </w:rPr>
        <w:t>供应商</w:t>
      </w:r>
      <w:r>
        <w:rPr>
          <w:rFonts w:hint="eastAsia" w:ascii="宋体" w:hAnsi="宋体"/>
          <w:sz w:val="24"/>
          <w:szCs w:val="24"/>
        </w:rPr>
        <w:t>的评审名次进行排序，确定中标人或者推荐中标候选人。</w:t>
      </w:r>
    </w:p>
    <w:p>
      <w:pPr>
        <w:spacing w:line="360" w:lineRule="auto"/>
        <w:rPr>
          <w:rFonts w:ascii="宋体" w:hAnsi="宋体"/>
          <w:b/>
          <w:sz w:val="24"/>
          <w:szCs w:val="24"/>
        </w:rPr>
      </w:pPr>
      <w:r>
        <w:rPr>
          <w:rFonts w:hint="eastAsia" w:ascii="宋体" w:hAnsi="宋体"/>
          <w:b/>
          <w:sz w:val="24"/>
          <w:szCs w:val="24"/>
        </w:rPr>
        <w:t>8.中标结果公告</w:t>
      </w:r>
    </w:p>
    <w:p>
      <w:pPr>
        <w:spacing w:line="360" w:lineRule="auto"/>
        <w:ind w:firstLine="480" w:firstLineChars="200"/>
        <w:rPr>
          <w:rFonts w:ascii="宋体" w:hAnsi="宋体"/>
          <w:sz w:val="24"/>
          <w:szCs w:val="24"/>
        </w:rPr>
      </w:pPr>
      <w:r>
        <w:rPr>
          <w:rFonts w:hint="eastAsia" w:ascii="宋体" w:hAnsi="宋体"/>
          <w:sz w:val="24"/>
          <w:szCs w:val="24"/>
        </w:rPr>
        <w:t>7.1中标人确定后，政府采购中心将在内蒙古自治区政府采购网、内蒙古自治区公共资源交易网、鄂尔多斯市政府采购网和鄂尔多斯市公共资源交易网上发布中标结果公告，同时将中标结果以公告形式通知未中标的</w:t>
      </w:r>
      <w:r>
        <w:rPr>
          <w:rFonts w:hint="eastAsia" w:ascii="宋体" w:hAnsi="宋体"/>
          <w:sz w:val="24"/>
          <w:szCs w:val="24"/>
          <w:lang w:eastAsia="zh-CN"/>
        </w:rPr>
        <w:t>供应商</w:t>
      </w:r>
      <w:r>
        <w:rPr>
          <w:rFonts w:hint="eastAsia" w:ascii="宋体" w:hAnsi="宋体"/>
          <w:sz w:val="24"/>
          <w:szCs w:val="24"/>
        </w:rPr>
        <w:t>，中标结果公告期为</w:t>
      </w:r>
      <w:r>
        <w:rPr>
          <w:rFonts w:hint="eastAsia" w:ascii="宋体" w:hAnsi="宋体"/>
          <w:sz w:val="24"/>
          <w:szCs w:val="24"/>
          <w:u w:val="single"/>
        </w:rPr>
        <w:t xml:space="preserve"> </w:t>
      </w:r>
      <w:r>
        <w:rPr>
          <w:rFonts w:hint="eastAsia" w:ascii="宋体" w:hAnsi="宋体"/>
          <w:sz w:val="24"/>
          <w:szCs w:val="24"/>
          <w:u w:val="single"/>
          <w:lang w:val="en-US" w:eastAsia="zh-CN"/>
        </w:rPr>
        <w:t>3</w:t>
      </w:r>
      <w:r>
        <w:rPr>
          <w:rFonts w:hint="eastAsia" w:ascii="宋体" w:hAnsi="宋体"/>
          <w:sz w:val="24"/>
          <w:szCs w:val="24"/>
          <w:u w:val="single"/>
        </w:rPr>
        <w:t xml:space="preserve"> </w:t>
      </w:r>
      <w:r>
        <w:rPr>
          <w:rFonts w:hint="eastAsia" w:ascii="宋体" w:hAnsi="宋体"/>
          <w:sz w:val="24"/>
          <w:szCs w:val="24"/>
        </w:rPr>
        <w:t>个工作日。</w:t>
      </w:r>
    </w:p>
    <w:p>
      <w:pPr>
        <w:spacing w:line="360" w:lineRule="auto"/>
        <w:ind w:firstLine="480" w:firstLineChars="200"/>
        <w:rPr>
          <w:rFonts w:ascii="宋体" w:hAnsi="宋体"/>
          <w:sz w:val="24"/>
          <w:szCs w:val="24"/>
        </w:rPr>
      </w:pPr>
      <w:r>
        <w:rPr>
          <w:rFonts w:hint="eastAsia" w:ascii="宋体" w:hAnsi="宋体"/>
          <w:sz w:val="24"/>
          <w:szCs w:val="24"/>
        </w:rPr>
        <w:t>7.2中标人须将中标货物报价明细表（WORD格式电子版，格式下载地址：鄂尔多斯市公共资源交易网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政府采购相关范本）（包括主要中标标的的名称、规格型号、数量、单价、服务要求）于评标结束后当天发送在政府采购中心工作人员邮箱内（</w:t>
      </w:r>
      <w:r>
        <w:fldChar w:fldCharType="begin"/>
      </w:r>
      <w:r>
        <w:instrText xml:space="preserve"> HYPERLINK "mailto:youj_0722@163.com" </w:instrText>
      </w:r>
      <w:r>
        <w:fldChar w:fldCharType="separate"/>
      </w:r>
      <w:r>
        <w:rPr>
          <w:rFonts w:hint="eastAsia"/>
          <w:color w:val="FF0000"/>
          <w:lang w:eastAsia="zh-CN"/>
        </w:rPr>
        <w:t>eqzbtbzx</w:t>
      </w:r>
      <w:r>
        <w:rPr>
          <w:rFonts w:hint="eastAsia"/>
          <w:color w:val="FF0000"/>
        </w:rPr>
        <w:t>@163.com</w:t>
      </w:r>
      <w:r>
        <w:rPr>
          <w:color w:val="FF0000"/>
        </w:rPr>
        <w:fldChar w:fldCharType="end"/>
      </w:r>
      <w:r>
        <w:rPr>
          <w:rFonts w:hint="eastAsia" w:ascii="宋体" w:hAnsi="宋体"/>
          <w:sz w:val="24"/>
          <w:szCs w:val="24"/>
        </w:rPr>
        <w:t>，联系人</w:t>
      </w:r>
      <w:r>
        <w:rPr>
          <w:rFonts w:hint="eastAsia" w:ascii="宋体" w:hAnsi="宋体"/>
          <w:sz w:val="24"/>
          <w:szCs w:val="24"/>
          <w:lang w:eastAsia="zh-CN"/>
        </w:rPr>
        <w:t>高振恺</w:t>
      </w:r>
      <w:r>
        <w:rPr>
          <w:rFonts w:hint="eastAsia" w:ascii="宋体" w:hAnsi="宋体"/>
          <w:sz w:val="24"/>
          <w:szCs w:val="24"/>
        </w:rPr>
        <w:t>，联系电话0477-</w:t>
      </w:r>
      <w:r>
        <w:rPr>
          <w:rFonts w:hint="eastAsia" w:ascii="宋体" w:hAnsi="宋体"/>
          <w:sz w:val="24"/>
          <w:szCs w:val="24"/>
          <w:lang w:val="en-US" w:eastAsia="zh-CN"/>
        </w:rPr>
        <w:t>6212642</w:t>
      </w:r>
      <w:r>
        <w:rPr>
          <w:rFonts w:hint="eastAsia" w:ascii="宋体" w:hAnsi="宋体"/>
          <w:sz w:val="24"/>
          <w:szCs w:val="24"/>
        </w:rPr>
        <w:t>），并在邮件标题注明项目名称及中标单位名称，否则不予发布中标结果公告。</w:t>
      </w:r>
    </w:p>
    <w:p>
      <w:pPr>
        <w:spacing w:line="360" w:lineRule="auto"/>
        <w:rPr>
          <w:rFonts w:ascii="宋体" w:hAnsi="宋体"/>
          <w:b/>
          <w:sz w:val="24"/>
          <w:szCs w:val="24"/>
        </w:rPr>
      </w:pPr>
      <w:r>
        <w:rPr>
          <w:rFonts w:hint="eastAsia" w:ascii="宋体" w:hAnsi="宋体"/>
          <w:b/>
          <w:sz w:val="24"/>
          <w:szCs w:val="24"/>
        </w:rPr>
        <w:t>9.中标通知书发放</w:t>
      </w:r>
    </w:p>
    <w:p>
      <w:pPr>
        <w:spacing w:line="360" w:lineRule="auto"/>
        <w:ind w:firstLine="480" w:firstLineChars="200"/>
        <w:rPr>
          <w:rFonts w:ascii="宋体" w:hAnsi="宋体"/>
          <w:sz w:val="24"/>
          <w:szCs w:val="24"/>
        </w:rPr>
      </w:pPr>
      <w:r>
        <w:rPr>
          <w:rFonts w:hint="eastAsia" w:ascii="宋体" w:hAnsi="宋体"/>
          <w:sz w:val="24"/>
          <w:szCs w:val="24"/>
        </w:rPr>
        <w:t>政府采购中心以书面形式向中标人发出中标通知书，</w:t>
      </w:r>
      <w:r>
        <w:rPr>
          <w:rFonts w:ascii="宋体" w:hAnsi="宋体"/>
          <w:sz w:val="24"/>
          <w:szCs w:val="24"/>
        </w:rPr>
        <w:t>中标通知书是合同的组成部分</w:t>
      </w:r>
      <w:r>
        <w:rPr>
          <w:rFonts w:hint="eastAsia" w:ascii="宋体" w:hAnsi="宋体"/>
          <w:sz w:val="24"/>
          <w:szCs w:val="24"/>
        </w:rPr>
        <w:t>，中标通知书对采购人和中标</w:t>
      </w:r>
      <w:r>
        <w:rPr>
          <w:rFonts w:hint="eastAsia" w:ascii="宋体" w:hAnsi="宋体"/>
          <w:sz w:val="24"/>
          <w:szCs w:val="24"/>
          <w:lang w:eastAsia="zh-CN"/>
        </w:rPr>
        <w:t>供应商</w:t>
      </w:r>
      <w:r>
        <w:rPr>
          <w:rFonts w:hint="eastAsia" w:ascii="宋体" w:hAnsi="宋体"/>
          <w:sz w:val="24"/>
          <w:szCs w:val="24"/>
        </w:rPr>
        <w:t>具有同等法律效力。</w:t>
      </w:r>
    </w:p>
    <w:p>
      <w:pPr>
        <w:spacing w:line="360" w:lineRule="auto"/>
        <w:ind w:firstLine="480" w:firstLineChars="200"/>
        <w:rPr>
          <w:rFonts w:ascii="宋体" w:hAnsi="宋体"/>
          <w:sz w:val="24"/>
          <w:szCs w:val="24"/>
        </w:rPr>
      </w:pPr>
      <w:r>
        <w:rPr>
          <w:rFonts w:hint="eastAsia" w:ascii="宋体" w:hAnsi="宋体"/>
          <w:sz w:val="24"/>
          <w:szCs w:val="24"/>
        </w:rPr>
        <w:t>中标通知书发出后，采购人不得违法改变中标结果，中标人无正当理由不得放弃中标。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中标人须持法定代表人授权委托书及本人身份证至</w:t>
      </w:r>
      <w:r>
        <w:rPr>
          <w:rFonts w:hint="eastAsia" w:ascii="宋体" w:hAnsi="宋体"/>
          <w:color w:val="000000"/>
          <w:sz w:val="24"/>
          <w:szCs w:val="24"/>
          <w:lang w:eastAsia="zh-CN"/>
        </w:rPr>
        <w:t>鄂托克旗</w:t>
      </w:r>
      <w:r>
        <w:rPr>
          <w:rFonts w:hint="eastAsia" w:ascii="宋体" w:hAnsi="宋体"/>
          <w:color w:val="000000"/>
          <w:sz w:val="24"/>
          <w:szCs w:val="24"/>
        </w:rPr>
        <w:t>公共资源交易中心</w:t>
      </w:r>
      <w:r>
        <w:rPr>
          <w:rFonts w:hint="eastAsia" w:ascii="宋体" w:hAnsi="宋体"/>
          <w:color w:val="000000"/>
          <w:sz w:val="24"/>
          <w:szCs w:val="24"/>
          <w:lang w:val="en-US" w:eastAsia="zh-CN"/>
        </w:rPr>
        <w:t>407</w:t>
      </w:r>
      <w:r>
        <w:rPr>
          <w:rFonts w:hint="eastAsia" w:ascii="宋体" w:hAnsi="宋体"/>
          <w:color w:val="000000"/>
          <w:sz w:val="24"/>
          <w:szCs w:val="24"/>
        </w:rPr>
        <w:t>室</w:t>
      </w:r>
      <w:r>
        <w:rPr>
          <w:rFonts w:hint="eastAsia" w:ascii="宋体" w:hAnsi="宋体"/>
          <w:sz w:val="24"/>
          <w:szCs w:val="24"/>
        </w:rPr>
        <w:t>领取。</w:t>
      </w:r>
    </w:p>
    <w:p>
      <w:pPr>
        <w:spacing w:line="360" w:lineRule="auto"/>
        <w:rPr>
          <w:rFonts w:ascii="宋体" w:hAnsi="宋体"/>
          <w:b/>
          <w:sz w:val="24"/>
          <w:szCs w:val="24"/>
        </w:rPr>
      </w:pPr>
      <w:r>
        <w:rPr>
          <w:rFonts w:hint="eastAsia" w:ascii="宋体" w:hAnsi="宋体"/>
          <w:b/>
          <w:sz w:val="24"/>
          <w:szCs w:val="24"/>
        </w:rPr>
        <w:t>八.质疑与投诉</w:t>
      </w:r>
    </w:p>
    <w:p>
      <w:pPr>
        <w:spacing w:line="360" w:lineRule="auto"/>
        <w:rPr>
          <w:rFonts w:ascii="宋体" w:hAnsi="宋体" w:cs="宋体"/>
          <w:b/>
          <w:sz w:val="24"/>
          <w:szCs w:val="24"/>
        </w:rPr>
      </w:pPr>
      <w:r>
        <w:rPr>
          <w:rFonts w:hint="eastAsia" w:ascii="宋体" w:hAnsi="宋体" w:cs="宋体"/>
          <w:b/>
          <w:sz w:val="24"/>
          <w:szCs w:val="24"/>
          <w:lang w:val="en-US" w:eastAsia="zh-CN"/>
        </w:rPr>
        <w:t>1</w:t>
      </w:r>
      <w:r>
        <w:rPr>
          <w:rFonts w:hint="eastAsia" w:ascii="宋体" w:hAnsi="宋体" w:cs="宋体"/>
          <w:b/>
          <w:sz w:val="24"/>
          <w:szCs w:val="24"/>
        </w:rPr>
        <w:t>.质疑</w:t>
      </w:r>
      <w:r>
        <w:rPr>
          <w:rFonts w:hint="eastAsia" w:ascii="宋体" w:hAnsi="宋体" w:cs="宋体"/>
          <w:b/>
          <w:sz w:val="24"/>
          <w:szCs w:val="24"/>
          <w:lang w:eastAsia="zh-CN"/>
        </w:rPr>
        <w:t>提出</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.1提出质疑的供应商（以下简称质疑供应商）应当是参与所质疑项目采购活动的供应商。</w:t>
      </w:r>
    </w:p>
    <w:p>
      <w:pPr>
        <w:spacing w:line="360" w:lineRule="auto"/>
        <w:ind w:firstLine="480" w:firstLineChars="200"/>
        <w:rPr>
          <w:rFonts w:hint="eastAsia" w:ascii="宋体" w:hAnsi="宋体"/>
          <w:sz w:val="24"/>
          <w:szCs w:val="24"/>
          <w:lang w:eastAsia="zh-CN"/>
        </w:rPr>
      </w:pPr>
      <w:r>
        <w:rPr>
          <w:rFonts w:hint="eastAsia" w:ascii="宋体" w:hAnsi="宋体"/>
          <w:sz w:val="24"/>
          <w:szCs w:val="24"/>
          <w:lang w:val="en-US" w:eastAsia="zh-CN"/>
        </w:rPr>
        <w:t>1.2.1</w:t>
      </w:r>
      <w:r>
        <w:rPr>
          <w:rFonts w:hint="eastAsia" w:ascii="宋体" w:hAnsi="宋体"/>
          <w:sz w:val="24"/>
          <w:szCs w:val="24"/>
          <w:lang w:eastAsia="zh-CN"/>
        </w:rPr>
        <w:t>供应商</w:t>
      </w:r>
      <w:r>
        <w:rPr>
          <w:rFonts w:hint="eastAsia" w:ascii="宋体" w:hAnsi="宋体"/>
          <w:sz w:val="24"/>
          <w:szCs w:val="24"/>
        </w:rPr>
        <w:t>认为采购文件、采购过程和中标、成交结果使自己的权益受到损害的，可以在知道或者应知其权益受到损害之日起七个工作日内，以书面形式向采购人</w:t>
      </w:r>
      <w:r>
        <w:rPr>
          <w:rFonts w:hint="eastAsia" w:ascii="宋体" w:hAnsi="宋体"/>
          <w:sz w:val="24"/>
          <w:szCs w:val="24"/>
          <w:lang w:eastAsia="zh-CN"/>
        </w:rPr>
        <w:t>、采购代理机构</w:t>
      </w:r>
      <w:r>
        <w:rPr>
          <w:rFonts w:hint="eastAsia" w:ascii="宋体" w:hAnsi="宋体"/>
          <w:sz w:val="24"/>
          <w:szCs w:val="24"/>
        </w:rPr>
        <w:t>提出质疑</w:t>
      </w:r>
      <w:r>
        <w:rPr>
          <w:rFonts w:hint="eastAsia" w:ascii="宋体" w:hAnsi="宋体"/>
          <w:sz w:val="24"/>
          <w:szCs w:val="24"/>
          <w:lang w:eastAsia="zh-CN"/>
        </w:rPr>
        <w:t>。</w:t>
      </w:r>
    </w:p>
    <w:p>
      <w:pPr>
        <w:spacing w:line="360" w:lineRule="auto"/>
        <w:ind w:firstLine="480" w:firstLineChars="200"/>
        <w:rPr>
          <w:rFonts w:hint="eastAsia" w:ascii="宋体" w:hAnsi="宋体"/>
          <w:sz w:val="24"/>
          <w:szCs w:val="24"/>
          <w:lang w:eastAsia="zh-CN"/>
        </w:rPr>
      </w:pPr>
      <w:r>
        <w:rPr>
          <w:rFonts w:hint="eastAsia" w:ascii="宋体" w:hAnsi="宋体"/>
          <w:sz w:val="24"/>
          <w:szCs w:val="24"/>
          <w:lang w:val="en-US" w:eastAsia="zh-CN"/>
        </w:rPr>
        <w:t>1.2.2</w:t>
      </w:r>
      <w:r>
        <w:rPr>
          <w:rFonts w:hint="eastAsia" w:ascii="宋体" w:hAnsi="宋体"/>
          <w:sz w:val="24"/>
          <w:szCs w:val="24"/>
        </w:rPr>
        <w:t>供应商</w:t>
      </w:r>
      <w:r>
        <w:rPr>
          <w:rFonts w:hint="eastAsia" w:ascii="宋体" w:hAnsi="宋体"/>
          <w:sz w:val="24"/>
          <w:szCs w:val="24"/>
          <w:lang w:eastAsia="zh-CN"/>
        </w:rPr>
        <w:t>应当</w:t>
      </w:r>
      <w:r>
        <w:rPr>
          <w:rFonts w:hint="eastAsia" w:ascii="宋体" w:hAnsi="宋体"/>
          <w:sz w:val="24"/>
          <w:szCs w:val="24"/>
        </w:rPr>
        <w:t>在法定质疑期内一次性提出针对同一采购程序环节的质疑</w:t>
      </w:r>
      <w:r>
        <w:rPr>
          <w:rFonts w:hint="eastAsia" w:ascii="宋体" w:hAnsi="宋体"/>
          <w:sz w:val="24"/>
          <w:szCs w:val="24"/>
          <w:lang w:eastAsia="zh-CN"/>
        </w:rPr>
        <w:t>。</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1.3潜在供应商已依法获取其可质疑的采购文件的，可以对该文件提出质疑。对采购文件提出质疑的，应当在获取采购文件或者采购文件公告期限届满之日起7个工作日内提出。</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1.4供应商提出质疑应当提交质疑函和必要的证明材料。质疑函应当包括下列内容：</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（一）供应商的姓名或者名称、地址、邮编、联系人及联系电话；</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（二）质疑项目的名称、编号；</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（三）具体、明确的质疑事项和与质疑事项相关的请求；</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（四）事实依据；</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（五）必要的法律依据；</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（六）提出质疑的日期。</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供应商为自然人的，应当由本人签字；供应商为法人或者其他组织的，应当由法定代表人、主要负责人，或者其授权代表签字或者盖章，并加盖公章。</w:t>
      </w:r>
    </w:p>
    <w:p>
      <w:pPr>
        <w:numPr>
          <w:ilvl w:val="0"/>
          <w:numId w:val="2"/>
        </w:numPr>
        <w:spacing w:line="360" w:lineRule="auto"/>
        <w:rPr>
          <w:rFonts w:hint="eastAsia" w:ascii="宋体" w:hAnsi="宋体" w:cs="宋体"/>
          <w:b/>
          <w:sz w:val="24"/>
          <w:szCs w:val="24"/>
          <w:lang w:val="en-US" w:eastAsia="zh-CN"/>
        </w:rPr>
      </w:pPr>
      <w:r>
        <w:rPr>
          <w:rFonts w:hint="eastAsia" w:ascii="宋体" w:hAnsi="宋体" w:cs="宋体"/>
          <w:b/>
          <w:sz w:val="24"/>
          <w:szCs w:val="24"/>
          <w:lang w:val="en-US" w:eastAsia="zh-CN"/>
        </w:rPr>
        <w:t>质疑答复</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2.1</w:t>
      </w:r>
      <w:r>
        <w:rPr>
          <w:rFonts w:hint="eastAsia" w:ascii="宋体" w:hAnsi="宋体"/>
          <w:sz w:val="24"/>
          <w:szCs w:val="24"/>
        </w:rPr>
        <w:t>采购人、采购代理机构不得拒收质疑供应商在法定质疑期内发出的质疑函，应当在收到质疑函后7个工作日内作出答复，并以书面形式通知质疑供应商和其他有关供应商。</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2.2</w:t>
      </w:r>
      <w:r>
        <w:rPr>
          <w:rFonts w:hint="eastAsia" w:ascii="宋体" w:hAnsi="宋体"/>
          <w:sz w:val="24"/>
          <w:szCs w:val="24"/>
        </w:rPr>
        <w:t>供应商对评审过程、中标或者成交结果提出质疑的，采购人、采购代理机构可以组织原评标委员会、竞争性谈判小组、询价小组或者竞争性磋商小组协助答复质疑。</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2.3</w:t>
      </w:r>
      <w:r>
        <w:rPr>
          <w:rFonts w:hint="eastAsia" w:ascii="宋体" w:hAnsi="宋体"/>
          <w:sz w:val="24"/>
          <w:szCs w:val="24"/>
        </w:rPr>
        <w:t>质疑答复应当包括下列内容：</w:t>
      </w:r>
    </w:p>
    <w:p>
      <w:pPr>
        <w:spacing w:line="360" w:lineRule="auto"/>
        <w:ind w:firstLine="480" w:firstLineChars="200"/>
        <w:rPr>
          <w:rFonts w:hint="eastAsia" w:ascii="宋体" w:hAnsi="宋体"/>
          <w:sz w:val="24"/>
          <w:szCs w:val="24"/>
        </w:rPr>
      </w:pPr>
      <w:r>
        <w:rPr>
          <w:rFonts w:hint="eastAsia" w:ascii="宋体" w:hAnsi="宋体"/>
          <w:sz w:val="24"/>
          <w:szCs w:val="24"/>
        </w:rPr>
        <w:t>　　（一）质疑供应商的姓名或者名称；</w:t>
      </w:r>
    </w:p>
    <w:p>
      <w:pPr>
        <w:spacing w:line="360" w:lineRule="auto"/>
        <w:ind w:firstLine="480" w:firstLineChars="200"/>
        <w:rPr>
          <w:rFonts w:hint="eastAsia" w:ascii="宋体" w:hAnsi="宋体"/>
          <w:sz w:val="24"/>
          <w:szCs w:val="24"/>
        </w:rPr>
      </w:pPr>
      <w:r>
        <w:rPr>
          <w:rFonts w:hint="eastAsia" w:ascii="宋体" w:hAnsi="宋体"/>
          <w:sz w:val="24"/>
          <w:szCs w:val="24"/>
        </w:rPr>
        <w:t>　　（二）收到质疑函的日期、质疑项目名称及编号；</w:t>
      </w:r>
    </w:p>
    <w:p>
      <w:pPr>
        <w:spacing w:line="360" w:lineRule="auto"/>
        <w:ind w:firstLine="480" w:firstLineChars="200"/>
        <w:rPr>
          <w:rFonts w:hint="eastAsia" w:ascii="宋体" w:hAnsi="宋体"/>
          <w:sz w:val="24"/>
          <w:szCs w:val="24"/>
        </w:rPr>
      </w:pPr>
      <w:r>
        <w:rPr>
          <w:rFonts w:hint="eastAsia" w:ascii="宋体" w:hAnsi="宋体"/>
          <w:sz w:val="24"/>
          <w:szCs w:val="24"/>
        </w:rPr>
        <w:t>　　（三）质疑事项、质疑答复的具体内容、事实依据和法律依据；</w:t>
      </w:r>
    </w:p>
    <w:p>
      <w:pPr>
        <w:spacing w:line="360" w:lineRule="auto"/>
        <w:ind w:firstLine="480" w:firstLineChars="200"/>
        <w:rPr>
          <w:rFonts w:hint="eastAsia" w:ascii="宋体" w:hAnsi="宋体"/>
          <w:sz w:val="24"/>
          <w:szCs w:val="24"/>
        </w:rPr>
      </w:pPr>
      <w:r>
        <w:rPr>
          <w:rFonts w:hint="eastAsia" w:ascii="宋体" w:hAnsi="宋体"/>
          <w:sz w:val="24"/>
          <w:szCs w:val="24"/>
        </w:rPr>
        <w:t>　　（四）告知质疑供应商依法投诉的权利；</w:t>
      </w:r>
    </w:p>
    <w:p>
      <w:pPr>
        <w:spacing w:line="360" w:lineRule="auto"/>
        <w:ind w:firstLine="480" w:firstLineChars="200"/>
        <w:rPr>
          <w:rFonts w:hint="eastAsia" w:ascii="宋体" w:hAnsi="宋体"/>
          <w:sz w:val="24"/>
          <w:szCs w:val="24"/>
        </w:rPr>
      </w:pPr>
      <w:r>
        <w:rPr>
          <w:rFonts w:hint="eastAsia" w:ascii="宋体" w:hAnsi="宋体"/>
          <w:sz w:val="24"/>
          <w:szCs w:val="24"/>
        </w:rPr>
        <w:t>　　（五）质疑答复人名称；</w:t>
      </w:r>
    </w:p>
    <w:p>
      <w:pPr>
        <w:spacing w:line="360" w:lineRule="auto"/>
        <w:ind w:firstLine="480" w:firstLineChars="200"/>
        <w:rPr>
          <w:rFonts w:hint="eastAsia" w:ascii="宋体" w:hAnsi="宋体"/>
          <w:sz w:val="24"/>
          <w:szCs w:val="24"/>
        </w:rPr>
      </w:pPr>
      <w:r>
        <w:rPr>
          <w:rFonts w:hint="eastAsia" w:ascii="宋体" w:hAnsi="宋体"/>
          <w:sz w:val="24"/>
          <w:szCs w:val="24"/>
        </w:rPr>
        <w:t>　　（六）答复质疑的日期。</w:t>
      </w:r>
    </w:p>
    <w:p>
      <w:pPr>
        <w:spacing w:line="360" w:lineRule="auto"/>
        <w:ind w:firstLine="480" w:firstLineChars="200"/>
        <w:rPr>
          <w:rFonts w:hint="eastAsia" w:ascii="宋体" w:hAnsi="宋体"/>
          <w:sz w:val="24"/>
          <w:szCs w:val="24"/>
        </w:rPr>
      </w:pPr>
      <w:r>
        <w:rPr>
          <w:rFonts w:hint="eastAsia" w:ascii="宋体" w:hAnsi="宋体"/>
          <w:sz w:val="24"/>
          <w:szCs w:val="24"/>
        </w:rPr>
        <w:t>　　质疑答复的内容不得涉及商业秘密。</w:t>
      </w:r>
    </w:p>
    <w:p>
      <w:pPr>
        <w:numPr>
          <w:ilvl w:val="0"/>
          <w:numId w:val="0"/>
        </w:numPr>
        <w:spacing w:line="360" w:lineRule="auto"/>
        <w:rPr>
          <w:rFonts w:hint="eastAsia" w:ascii="宋体" w:hAnsi="宋体" w:cs="宋体"/>
          <w:b/>
          <w:sz w:val="24"/>
          <w:szCs w:val="24"/>
          <w:lang w:val="en-US" w:eastAsia="zh-CN"/>
        </w:rPr>
      </w:pPr>
      <w:r>
        <w:rPr>
          <w:rFonts w:hint="eastAsia" w:ascii="宋体" w:hAnsi="宋体" w:cs="宋体"/>
          <w:b/>
          <w:sz w:val="24"/>
          <w:szCs w:val="24"/>
          <w:lang w:val="en-US" w:eastAsia="zh-CN"/>
        </w:rPr>
        <w:t>3.质疑受理</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color w:val="333333"/>
          <w:kern w:val="0"/>
          <w:sz w:val="24"/>
          <w:szCs w:val="24"/>
        </w:rPr>
        <w:t>为了使提出的质疑事项在规定时间内得到有效答</w:t>
      </w:r>
      <w:r>
        <w:rPr>
          <w:rFonts w:hint="eastAsia" w:ascii="宋体" w:hAnsi="宋体" w:cs="宋体"/>
          <w:kern w:val="0"/>
          <w:sz w:val="24"/>
          <w:szCs w:val="24"/>
        </w:rPr>
        <w:t>复、处理，</w:t>
      </w:r>
      <w:r>
        <w:rPr>
          <w:rFonts w:hint="eastAsia" w:ascii="宋体" w:hAnsi="宋体" w:cs="宋体"/>
          <w:color w:val="333333"/>
          <w:kern w:val="0"/>
          <w:sz w:val="24"/>
          <w:szCs w:val="24"/>
        </w:rPr>
        <w:t>质疑采用实名制，</w:t>
      </w:r>
      <w:r>
        <w:rPr>
          <w:rFonts w:hint="eastAsia" w:ascii="宋体" w:hAnsi="宋体" w:cs="宋体"/>
          <w:kern w:val="0"/>
          <w:sz w:val="24"/>
          <w:szCs w:val="24"/>
        </w:rPr>
        <w:t>质疑人必须为本次采购活动当事人，且由法定代表人或投标授权人亲自递交到政府采购中心，正式受理后方可生效，否则，为无效质疑。</w:t>
      </w:r>
    </w:p>
    <w:p>
      <w:pPr>
        <w:spacing w:line="360" w:lineRule="auto"/>
        <w:ind w:firstLine="480" w:firstLineChars="200"/>
        <w:rPr>
          <w:rFonts w:ascii="宋体" w:hAnsi="宋体"/>
          <w:sz w:val="24"/>
          <w:szCs w:val="24"/>
        </w:rPr>
      </w:pPr>
      <w:r>
        <w:rPr>
          <w:rFonts w:hint="eastAsia" w:ascii="宋体" w:hAnsi="宋体"/>
          <w:sz w:val="24"/>
          <w:szCs w:val="24"/>
          <w:lang w:val="en-US" w:eastAsia="zh-CN"/>
        </w:rPr>
        <w:t>3.1</w:t>
      </w:r>
      <w:r>
        <w:rPr>
          <w:rFonts w:hint="eastAsia" w:ascii="宋体" w:hAnsi="宋体"/>
          <w:sz w:val="24"/>
          <w:szCs w:val="24"/>
        </w:rPr>
        <w:t>递交的质疑函务必提供以下信息和内容：</w:t>
      </w:r>
    </w:p>
    <w:p>
      <w:pPr>
        <w:spacing w:line="360" w:lineRule="auto"/>
        <w:ind w:firstLine="360" w:firstLineChars="150"/>
        <w:rPr>
          <w:rFonts w:ascii="宋体" w:hAnsi="宋体"/>
          <w:sz w:val="24"/>
          <w:szCs w:val="24"/>
        </w:rPr>
      </w:pPr>
      <w:r>
        <w:rPr>
          <w:rFonts w:hint="eastAsia" w:ascii="宋体" w:hAnsi="宋体"/>
          <w:sz w:val="24"/>
          <w:szCs w:val="24"/>
        </w:rPr>
        <w:t>（1）质疑人的单位名称和姓名、地址、联系电话、身份证明和法人授权委托书；</w:t>
      </w:r>
    </w:p>
    <w:p>
      <w:pPr>
        <w:spacing w:line="360" w:lineRule="auto"/>
        <w:ind w:firstLine="360" w:firstLineChars="150"/>
        <w:rPr>
          <w:rFonts w:ascii="宋体" w:hAnsi="宋体"/>
          <w:sz w:val="24"/>
          <w:szCs w:val="24"/>
        </w:rPr>
      </w:pPr>
      <w:r>
        <w:rPr>
          <w:rFonts w:hint="eastAsia" w:ascii="宋体" w:hAnsi="宋体"/>
          <w:sz w:val="24"/>
          <w:szCs w:val="24"/>
        </w:rPr>
        <w:t>（2）被质疑人的单位名称或姓名等；</w:t>
      </w:r>
    </w:p>
    <w:p>
      <w:pPr>
        <w:spacing w:line="360" w:lineRule="auto"/>
        <w:ind w:firstLine="360" w:firstLineChars="150"/>
        <w:rPr>
          <w:rFonts w:ascii="宋体" w:hAnsi="宋体"/>
          <w:sz w:val="24"/>
          <w:szCs w:val="24"/>
        </w:rPr>
      </w:pPr>
      <w:r>
        <w:rPr>
          <w:rFonts w:hint="eastAsia" w:ascii="宋体" w:hAnsi="宋体"/>
          <w:sz w:val="24"/>
          <w:szCs w:val="24"/>
        </w:rPr>
        <w:t>（3）质疑应当有明确的请求和必要的证明材料；</w:t>
      </w:r>
    </w:p>
    <w:p>
      <w:pPr>
        <w:spacing w:line="360" w:lineRule="auto"/>
        <w:ind w:firstLine="360" w:firstLineChars="150"/>
        <w:rPr>
          <w:rFonts w:ascii="宋体" w:hAnsi="宋体"/>
          <w:sz w:val="24"/>
          <w:szCs w:val="24"/>
        </w:rPr>
      </w:pPr>
      <w:r>
        <w:rPr>
          <w:rFonts w:hint="eastAsia" w:ascii="宋体" w:hAnsi="宋体"/>
          <w:sz w:val="24"/>
          <w:szCs w:val="24"/>
        </w:rPr>
        <w:t>（4）质疑人的签章及提出质疑的准确日期。</w:t>
      </w:r>
    </w:p>
    <w:p>
      <w:pPr>
        <w:spacing w:line="360" w:lineRule="auto"/>
        <w:ind w:firstLine="482" w:firstLineChars="201"/>
        <w:rPr>
          <w:rFonts w:ascii="宋体" w:hAnsi="宋体"/>
          <w:sz w:val="24"/>
          <w:szCs w:val="24"/>
        </w:rPr>
      </w:pPr>
      <w:r>
        <w:rPr>
          <w:rFonts w:hint="eastAsia" w:ascii="宋体" w:hAnsi="宋体"/>
          <w:sz w:val="24"/>
          <w:szCs w:val="24"/>
          <w:lang w:val="en-US" w:eastAsia="zh-CN"/>
        </w:rPr>
        <w:t>3.2</w:t>
      </w:r>
      <w:r>
        <w:rPr>
          <w:rFonts w:hint="eastAsia" w:ascii="宋体" w:hAnsi="宋体"/>
          <w:sz w:val="24"/>
          <w:szCs w:val="24"/>
        </w:rPr>
        <w:t>有下列情况之一的质疑不予受理：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）非</w:t>
      </w:r>
      <w:r>
        <w:rPr>
          <w:rFonts w:hint="eastAsia" w:ascii="宋体" w:hAnsi="宋体"/>
          <w:sz w:val="24"/>
          <w:szCs w:val="24"/>
          <w:lang w:eastAsia="zh-CN"/>
        </w:rPr>
        <w:t>供应商</w:t>
      </w:r>
      <w:r>
        <w:rPr>
          <w:rFonts w:hint="eastAsia" w:ascii="宋体" w:hAnsi="宋体"/>
          <w:sz w:val="24"/>
          <w:szCs w:val="24"/>
        </w:rPr>
        <w:t>提出的质疑；</w:t>
      </w:r>
    </w:p>
    <w:p>
      <w:pPr>
        <w:spacing w:line="360" w:lineRule="auto"/>
        <w:ind w:firstLine="482" w:firstLineChars="201"/>
        <w:rPr>
          <w:rFonts w:ascii="宋体" w:hAnsi="宋体"/>
          <w:sz w:val="24"/>
          <w:szCs w:val="24"/>
        </w:rPr>
      </w:pPr>
      <w:r>
        <w:rPr>
          <w:rFonts w:hint="eastAsia" w:ascii="宋体" w:hAnsi="宋体"/>
          <w:sz w:val="24"/>
          <w:szCs w:val="24"/>
        </w:rPr>
        <w:t>（2）无质疑函件或质疑函件缺少</w:t>
      </w:r>
      <w:r>
        <w:rPr>
          <w:rFonts w:hint="eastAsia" w:ascii="宋体" w:hAnsi="宋体"/>
          <w:sz w:val="24"/>
          <w:szCs w:val="24"/>
          <w:lang w:eastAsia="zh-CN"/>
        </w:rPr>
        <w:t>供应商</w:t>
      </w:r>
      <w:r>
        <w:rPr>
          <w:rFonts w:hint="eastAsia" w:ascii="宋体" w:hAnsi="宋体"/>
          <w:sz w:val="24"/>
          <w:szCs w:val="24"/>
        </w:rPr>
        <w:t>法人印章、</w:t>
      </w:r>
      <w:r>
        <w:rPr>
          <w:rFonts w:hint="eastAsia" w:ascii="宋体" w:hAnsi="宋体"/>
          <w:sz w:val="24"/>
          <w:szCs w:val="24"/>
          <w:lang w:eastAsia="zh-CN"/>
        </w:rPr>
        <w:t>供应商</w:t>
      </w:r>
      <w:r>
        <w:rPr>
          <w:rFonts w:hint="eastAsia" w:ascii="宋体" w:hAnsi="宋体"/>
          <w:sz w:val="24"/>
          <w:szCs w:val="24"/>
        </w:rPr>
        <w:t>法定代表人签字、有效授权书和联系方式之一的质疑；</w:t>
      </w:r>
    </w:p>
    <w:p>
      <w:pPr>
        <w:spacing w:line="360" w:lineRule="auto"/>
        <w:ind w:firstLine="482" w:firstLineChars="201"/>
        <w:rPr>
          <w:rFonts w:ascii="宋体" w:hAnsi="宋体"/>
          <w:sz w:val="24"/>
          <w:szCs w:val="24"/>
        </w:rPr>
      </w:pPr>
      <w:r>
        <w:rPr>
          <w:rFonts w:hint="eastAsia" w:ascii="宋体" w:hAnsi="宋体"/>
          <w:sz w:val="24"/>
          <w:szCs w:val="24"/>
        </w:rPr>
        <w:t>（3）质疑函件无实质性内容或佐证文件资料，主观臆断及推理得出结论的质疑；</w:t>
      </w:r>
    </w:p>
    <w:p>
      <w:pPr>
        <w:spacing w:line="360" w:lineRule="auto"/>
        <w:ind w:firstLine="482" w:firstLineChars="201"/>
        <w:rPr>
          <w:rFonts w:ascii="宋体" w:hAnsi="宋体"/>
          <w:sz w:val="24"/>
          <w:szCs w:val="24"/>
        </w:rPr>
      </w:pPr>
      <w:r>
        <w:rPr>
          <w:rFonts w:hint="eastAsia" w:ascii="宋体" w:hAnsi="宋体"/>
          <w:sz w:val="24"/>
          <w:szCs w:val="24"/>
        </w:rPr>
        <w:t>（4）相应证明材料不真实或来源不合法的质疑；</w:t>
      </w:r>
    </w:p>
    <w:p>
      <w:pPr>
        <w:spacing w:line="360" w:lineRule="auto"/>
        <w:ind w:firstLine="482" w:firstLineChars="201"/>
        <w:rPr>
          <w:rFonts w:ascii="宋体" w:hAnsi="宋体"/>
          <w:sz w:val="24"/>
          <w:szCs w:val="24"/>
        </w:rPr>
      </w:pPr>
      <w:r>
        <w:rPr>
          <w:rFonts w:hint="eastAsia" w:ascii="宋体" w:hAnsi="宋体"/>
          <w:sz w:val="24"/>
          <w:szCs w:val="24"/>
        </w:rPr>
        <w:t>（5）未按规定时间或超过质疑时限提出的质疑；</w:t>
      </w:r>
    </w:p>
    <w:p>
      <w:pPr>
        <w:spacing w:line="360" w:lineRule="auto"/>
        <w:ind w:firstLine="482" w:firstLineChars="201"/>
        <w:rPr>
          <w:rFonts w:ascii="宋体" w:hAnsi="宋体"/>
          <w:sz w:val="24"/>
          <w:szCs w:val="24"/>
        </w:rPr>
      </w:pPr>
      <w:r>
        <w:rPr>
          <w:rFonts w:hint="eastAsia" w:ascii="宋体" w:hAnsi="宋体"/>
          <w:sz w:val="24"/>
          <w:szCs w:val="24"/>
        </w:rPr>
        <w:t>（6）除亲自送达书面质疑书式外，其他任何方式的质疑。</w:t>
      </w:r>
    </w:p>
    <w:p>
      <w:pPr>
        <w:spacing w:line="360" w:lineRule="auto"/>
        <w:ind w:firstLine="480" w:firstLineChars="200"/>
        <w:rPr>
          <w:rFonts w:hint="eastAsia"/>
        </w:rPr>
      </w:pPr>
      <w:r>
        <w:rPr>
          <w:rFonts w:hint="eastAsia" w:ascii="宋体" w:hAnsi="宋体"/>
          <w:sz w:val="24"/>
          <w:szCs w:val="24"/>
          <w:lang w:val="en-US" w:eastAsia="zh-CN"/>
        </w:rPr>
        <w:t>3.3</w:t>
      </w:r>
      <w:r>
        <w:rPr>
          <w:rFonts w:hint="eastAsia" w:ascii="宋体" w:hAnsi="宋体"/>
          <w:sz w:val="24"/>
          <w:szCs w:val="24"/>
        </w:rPr>
        <w:t>对捏造事实，提供虚假材料或者以非法手段取得证明材料进行恶意质疑的，一经查实，将上报监督部门，并给以相应处罚。</w:t>
      </w:r>
    </w:p>
    <w:p>
      <w:pPr>
        <w:numPr>
          <w:ilvl w:val="0"/>
          <w:numId w:val="0"/>
        </w:numPr>
        <w:spacing w:line="360" w:lineRule="auto"/>
        <w:rPr>
          <w:rFonts w:hint="eastAsia" w:ascii="宋体" w:hAnsi="宋体" w:cs="宋体"/>
          <w:b/>
          <w:sz w:val="24"/>
          <w:szCs w:val="24"/>
          <w:lang w:val="en-US" w:eastAsia="zh-CN"/>
        </w:rPr>
      </w:pPr>
      <w:r>
        <w:rPr>
          <w:rFonts w:hint="eastAsia" w:ascii="宋体" w:hAnsi="宋体" w:cs="宋体"/>
          <w:b/>
          <w:sz w:val="24"/>
          <w:szCs w:val="24"/>
          <w:lang w:val="en-US" w:eastAsia="zh-CN"/>
        </w:rPr>
        <w:t>4.质疑处理</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4.1采购人、采购代理机构认为供应商质疑不成立，或者成立但未对中标、成交结果构成影响的，继续开展采购活动；认为供应商质疑成立且影响或者可能影响中标、成交结果的，按照下列情况处理：</w:t>
      </w:r>
    </w:p>
    <w:p>
      <w:pPr>
        <w:spacing w:line="360" w:lineRule="auto"/>
        <w:ind w:firstLine="720" w:firstLineChars="300"/>
        <w:rPr>
          <w:rFonts w:hint="eastAsia" w:ascii="宋体" w:hAnsi="宋体"/>
          <w:sz w:val="24"/>
          <w:szCs w:val="24"/>
          <w:lang w:val="en-US" w:eastAsia="zh-CN"/>
        </w:rPr>
      </w:pPr>
      <w:r>
        <w:rPr>
          <w:rFonts w:hint="eastAsia" w:ascii="宋体" w:hAnsi="宋体"/>
          <w:sz w:val="24"/>
          <w:szCs w:val="24"/>
          <w:lang w:val="en-US" w:eastAsia="zh-CN"/>
        </w:rPr>
        <w:t>4.1.1对采购文件提出的质疑，依法通过澄清或者修改可以继续开展采购活动的，澄清或者修改采购文件后继续开展采购活动；否则应当修改采购文件后重新开展采购活动。</w:t>
      </w:r>
    </w:p>
    <w:p>
      <w:pPr>
        <w:pStyle w:val="24"/>
        <w:numPr>
          <w:ilvl w:val="0"/>
          <w:numId w:val="0"/>
        </w:numPr>
        <w:ind w:leftChars="0"/>
        <w:rPr>
          <w:rFonts w:hint="eastAsia" w:ascii="宋体" w:hAnsi="宋体" w:eastAsia="宋体" w:cs="Times New Roman"/>
          <w:kern w:val="2"/>
          <w:sz w:val="24"/>
          <w:szCs w:val="24"/>
          <w:lang w:val="en-US" w:eastAsia="zh-CN" w:bidi="ar-SA"/>
        </w:rPr>
      </w:pPr>
      <w:r>
        <w:rPr>
          <w:rFonts w:hint="eastAsia"/>
          <w:lang w:val="en-US" w:eastAsia="zh-CN"/>
        </w:rPr>
        <w:t xml:space="preserve">　　 </w:t>
      </w:r>
      <w:r>
        <w:rPr>
          <w:rFonts w:hint="eastAsia" w:ascii="宋体" w:hAnsi="宋体" w:eastAsia="宋体" w:cs="Times New Roman"/>
          <w:kern w:val="2"/>
          <w:sz w:val="24"/>
          <w:szCs w:val="24"/>
          <w:lang w:val="en-US" w:eastAsia="zh-CN" w:bidi="ar-SA"/>
        </w:rPr>
        <w:t>4.1.2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24"/>
        <w:numPr>
          <w:ilvl w:val="0"/>
          <w:numId w:val="0"/>
        </w:numPr>
        <w:ind w:left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4.2质疑答复导致中标、成交结果改变的，采购人或者采购代理机构应当将有关情况书面报告本级财政部门</w:t>
      </w:r>
      <w:r>
        <w:rPr>
          <w:rFonts w:hint="eastAsia" w:ascii="宋体" w:hAnsi="宋体" w:cs="Times New Roman"/>
          <w:kern w:val="2"/>
          <w:sz w:val="24"/>
          <w:szCs w:val="24"/>
          <w:lang w:val="en-US" w:eastAsia="zh-CN" w:bidi="ar-SA"/>
        </w:rPr>
        <w:t>。</w:t>
      </w:r>
    </w:p>
    <w:p>
      <w:pPr>
        <w:pStyle w:val="24"/>
        <w:numPr>
          <w:ilvl w:val="0"/>
          <w:numId w:val="0"/>
        </w:numPr>
        <w:ind w:left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5.投诉</w:t>
      </w:r>
    </w:p>
    <w:p>
      <w:pPr>
        <w:pStyle w:val="24"/>
        <w:numPr>
          <w:ilvl w:val="0"/>
          <w:numId w:val="0"/>
        </w:numPr>
        <w:ind w:leftChars="0"/>
        <w:rPr>
          <w:rFonts w:hint="eastAsia" w:ascii="宋体" w:hAnsi="宋体" w:eastAsia="宋体" w:cs="Times New Roman"/>
          <w:kern w:val="2"/>
          <w:sz w:val="24"/>
          <w:szCs w:val="24"/>
          <w:lang w:val="en-US" w:eastAsia="zh-CN" w:bidi="ar-SA"/>
        </w:rPr>
      </w:pPr>
      <w:bookmarkStart w:id="4" w:name="_Toc447030613"/>
      <w:bookmarkStart w:id="5" w:name="_Toc266431157"/>
      <w:r>
        <w:rPr>
          <w:rFonts w:hint="eastAsia" w:ascii="宋体" w:hAnsi="宋体" w:eastAsia="宋体" w:cs="Times New Roman"/>
          <w:kern w:val="2"/>
          <w:sz w:val="24"/>
          <w:szCs w:val="24"/>
          <w:lang w:val="en-US" w:eastAsia="zh-CN" w:bidi="ar-SA"/>
        </w:rPr>
        <w:t>5.1质疑供应商对采购人、采购代理机构的答复不满意，或者采购人、采购代理机构未在规定时间内作出答复的，可以在答复期满后15个工作日内向项目所属预算级次财政部门提起投诉。</w:t>
      </w:r>
    </w:p>
    <w:p>
      <w:pPr>
        <w:pStyle w:val="24"/>
        <w:numPr>
          <w:ilvl w:val="0"/>
          <w:numId w:val="0"/>
        </w:numPr>
        <w:ind w:left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5.2供应商投诉的事项不得超出已质疑事项的范围，但基于质疑答复内容提出的投诉事项除外。</w:t>
      </w:r>
    </w:p>
    <w:p>
      <w:pPr>
        <w:pStyle w:val="24"/>
        <w:numPr>
          <w:ilvl w:val="0"/>
          <w:numId w:val="0"/>
        </w:numPr>
        <w:ind w:leftChars="0"/>
        <w:rPr>
          <w:rFonts w:hint="eastAsia" w:ascii="宋体" w:hAnsi="宋体" w:eastAsia="宋体" w:cs="Times New Roman"/>
          <w:kern w:val="2"/>
          <w:sz w:val="24"/>
          <w:szCs w:val="24"/>
          <w:lang w:val="en-US" w:eastAsia="zh-CN" w:bidi="ar-SA"/>
        </w:rPr>
      </w:pPr>
    </w:p>
    <w:p>
      <w:pPr>
        <w:pStyle w:val="24"/>
        <w:numPr>
          <w:ilvl w:val="0"/>
          <w:numId w:val="0"/>
        </w:numPr>
        <w:ind w:leftChars="0"/>
        <w:rPr>
          <w:rFonts w:hint="eastAsia" w:ascii="宋体" w:hAnsi="宋体" w:eastAsia="宋体" w:cs="Times New Roman"/>
          <w:kern w:val="2"/>
          <w:sz w:val="24"/>
          <w:szCs w:val="24"/>
          <w:lang w:val="en-US" w:eastAsia="zh-CN" w:bidi="ar-SA"/>
        </w:rPr>
      </w:pPr>
    </w:p>
    <w:p>
      <w:pPr>
        <w:pStyle w:val="26"/>
        <w:spacing w:line="360" w:lineRule="auto"/>
        <w:rPr>
          <w:rFonts w:hint="eastAsia" w:ascii="宋体" w:hAnsi="宋体" w:eastAsia="宋体" w:cs="宋体"/>
          <w:bCs w:val="0"/>
          <w:color w:val="000000"/>
          <w:sz w:val="24"/>
          <w:szCs w:val="24"/>
        </w:rPr>
      </w:pPr>
    </w:p>
    <w:p>
      <w:pPr>
        <w:pStyle w:val="26"/>
        <w:spacing w:line="360" w:lineRule="auto"/>
        <w:rPr>
          <w:rFonts w:hint="eastAsia" w:ascii="宋体" w:hAnsi="宋体" w:eastAsia="宋体" w:cs="宋体"/>
          <w:bCs w:val="0"/>
          <w:color w:val="000000"/>
          <w:sz w:val="24"/>
          <w:szCs w:val="24"/>
        </w:rPr>
      </w:pPr>
    </w:p>
    <w:p>
      <w:pPr>
        <w:pStyle w:val="26"/>
        <w:spacing w:line="360" w:lineRule="auto"/>
        <w:jc w:val="both"/>
        <w:rPr>
          <w:rFonts w:hint="eastAsia" w:ascii="宋体" w:hAnsi="宋体" w:eastAsia="宋体" w:cs="宋体"/>
          <w:bCs w:val="0"/>
          <w:color w:val="000000"/>
          <w:sz w:val="24"/>
          <w:szCs w:val="24"/>
        </w:rPr>
      </w:pPr>
    </w:p>
    <w:p>
      <w:pPr>
        <w:pStyle w:val="26"/>
        <w:spacing w:line="360" w:lineRule="auto"/>
        <w:rPr>
          <w:rFonts w:hint="eastAsia" w:ascii="宋体" w:hAnsi="宋体" w:eastAsia="宋体" w:cs="宋体"/>
          <w:bCs w:val="0"/>
          <w:color w:val="000000"/>
          <w:sz w:val="24"/>
          <w:szCs w:val="24"/>
        </w:rPr>
      </w:pPr>
      <w:bookmarkStart w:id="6" w:name="_Toc9544"/>
    </w:p>
    <w:p>
      <w:pPr>
        <w:pStyle w:val="26"/>
        <w:spacing w:line="360" w:lineRule="auto"/>
        <w:rPr>
          <w:rFonts w:hint="eastAsia" w:ascii="宋体" w:hAnsi="宋体" w:eastAsia="宋体" w:cs="宋体"/>
          <w:bCs w:val="0"/>
          <w:color w:val="000000"/>
          <w:sz w:val="24"/>
          <w:szCs w:val="24"/>
        </w:rPr>
      </w:pPr>
    </w:p>
    <w:p>
      <w:pPr>
        <w:pStyle w:val="26"/>
        <w:spacing w:line="360" w:lineRule="auto"/>
        <w:rPr>
          <w:rFonts w:hint="eastAsia" w:ascii="宋体" w:hAnsi="宋体" w:eastAsia="宋体" w:cs="宋体"/>
          <w:bCs w:val="0"/>
          <w:color w:val="000000"/>
          <w:sz w:val="24"/>
          <w:szCs w:val="24"/>
        </w:rPr>
      </w:pPr>
    </w:p>
    <w:p>
      <w:pPr>
        <w:pStyle w:val="26"/>
        <w:spacing w:line="360" w:lineRule="auto"/>
        <w:rPr>
          <w:rFonts w:hint="eastAsia" w:ascii="宋体" w:hAnsi="宋体" w:eastAsia="宋体" w:cs="宋体"/>
          <w:bCs w:val="0"/>
          <w:color w:val="000000"/>
          <w:sz w:val="24"/>
          <w:szCs w:val="24"/>
        </w:rPr>
      </w:pPr>
    </w:p>
    <w:p>
      <w:pPr>
        <w:pStyle w:val="26"/>
        <w:spacing w:line="360" w:lineRule="auto"/>
        <w:rPr>
          <w:rFonts w:hint="eastAsia" w:ascii="宋体" w:hAnsi="宋体" w:eastAsia="宋体" w:cs="宋体"/>
          <w:bCs w:val="0"/>
          <w:color w:val="000000"/>
          <w:sz w:val="24"/>
          <w:szCs w:val="24"/>
        </w:rPr>
      </w:pPr>
    </w:p>
    <w:p>
      <w:pPr>
        <w:pStyle w:val="26"/>
        <w:spacing w:line="360" w:lineRule="auto"/>
        <w:rPr>
          <w:rFonts w:hint="eastAsia" w:ascii="宋体" w:hAnsi="宋体" w:eastAsia="宋体" w:cs="宋体"/>
          <w:bCs w:val="0"/>
          <w:color w:val="000000"/>
          <w:sz w:val="24"/>
          <w:szCs w:val="24"/>
        </w:rPr>
      </w:pPr>
    </w:p>
    <w:p>
      <w:pPr>
        <w:pStyle w:val="26"/>
        <w:spacing w:line="360" w:lineRule="auto"/>
        <w:rPr>
          <w:rFonts w:hint="eastAsia" w:ascii="宋体" w:hAnsi="宋体" w:eastAsia="宋体" w:cs="宋体"/>
          <w:bCs w:val="0"/>
          <w:color w:val="000000"/>
          <w:sz w:val="24"/>
          <w:szCs w:val="24"/>
        </w:rPr>
      </w:pPr>
    </w:p>
    <w:p>
      <w:pPr>
        <w:pStyle w:val="26"/>
        <w:spacing w:line="360" w:lineRule="auto"/>
        <w:rPr>
          <w:rFonts w:ascii="宋体" w:hAnsi="宋体" w:eastAsia="宋体" w:cs="宋体"/>
          <w:bCs w:val="0"/>
          <w:color w:val="000000"/>
          <w:sz w:val="24"/>
          <w:szCs w:val="24"/>
        </w:rPr>
      </w:pPr>
      <w:r>
        <w:rPr>
          <w:rFonts w:hint="eastAsia" w:ascii="宋体" w:hAnsi="宋体" w:eastAsia="宋体" w:cs="宋体"/>
          <w:bCs w:val="0"/>
          <w:color w:val="000000"/>
          <w:sz w:val="24"/>
          <w:szCs w:val="24"/>
        </w:rPr>
        <w:t xml:space="preserve">第三章 </w:t>
      </w:r>
      <w:bookmarkEnd w:id="4"/>
      <w:bookmarkEnd w:id="5"/>
      <w:r>
        <w:rPr>
          <w:rFonts w:hint="eastAsia" w:ascii="宋体" w:hAnsi="宋体" w:eastAsia="宋体" w:cs="宋体"/>
          <w:bCs w:val="0"/>
          <w:color w:val="000000"/>
          <w:sz w:val="24"/>
          <w:szCs w:val="24"/>
        </w:rPr>
        <w:t>合同与验收</w:t>
      </w:r>
      <w:bookmarkEnd w:id="6"/>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w:t>
      </w:r>
      <w:r>
        <w:rPr>
          <w:rFonts w:hint="eastAsia" w:ascii="宋体" w:hAnsi="宋体"/>
          <w:sz w:val="24"/>
          <w:szCs w:val="24"/>
          <w:lang w:eastAsia="zh-CN"/>
        </w:rPr>
        <w:t>旗</w:t>
      </w:r>
      <w:r>
        <w:rPr>
          <w:rFonts w:hint="eastAsia" w:ascii="宋体" w:hAnsi="宋体"/>
          <w:sz w:val="24"/>
          <w:szCs w:val="24"/>
        </w:rPr>
        <w:t>公共资源交易中心</w:t>
      </w:r>
      <w:r>
        <w:rPr>
          <w:rFonts w:hint="eastAsia" w:ascii="宋体" w:hAnsi="宋体"/>
          <w:sz w:val="24"/>
          <w:szCs w:val="24"/>
          <w:lang w:val="en-US" w:eastAsia="zh-CN"/>
        </w:rPr>
        <w:t>408</w:t>
      </w:r>
      <w:r>
        <w:rPr>
          <w:rFonts w:hint="eastAsia" w:ascii="宋体" w:hAnsi="宋体"/>
          <w:sz w:val="24"/>
          <w:szCs w:val="24"/>
        </w:rPr>
        <w:t>室（联系人：</w:t>
      </w:r>
      <w:r>
        <w:rPr>
          <w:rFonts w:hint="eastAsia" w:ascii="宋体" w:hAnsi="宋体"/>
          <w:sz w:val="24"/>
          <w:szCs w:val="24"/>
          <w:lang w:eastAsia="zh-CN"/>
        </w:rPr>
        <w:t>高振恺</w:t>
      </w:r>
      <w:r>
        <w:rPr>
          <w:rFonts w:hint="eastAsia" w:ascii="宋体" w:hAnsi="宋体"/>
          <w:sz w:val="24"/>
          <w:szCs w:val="24"/>
        </w:rPr>
        <w:t>，联系电话：0477-</w:t>
      </w:r>
      <w:r>
        <w:rPr>
          <w:rFonts w:hint="eastAsia" w:ascii="宋体" w:hAnsi="宋体"/>
          <w:sz w:val="24"/>
          <w:szCs w:val="24"/>
          <w:lang w:val="en-US" w:eastAsia="zh-CN"/>
        </w:rPr>
        <w:t>6212557</w:t>
      </w:r>
      <w:r>
        <w:rPr>
          <w:rFonts w:hint="eastAsia" w:ascii="宋体" w:hAnsi="宋体"/>
          <w:sz w:val="24"/>
          <w:szCs w:val="24"/>
        </w:rPr>
        <w:t>）存档，逾期未签订合同或未按时交回合同，将按照相关法律法规做出相应处罚。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2.1具体格式见本招标文件后附拟签订的《合同文本》（部分合同条款），投标文件中可以不提供《合同文本》。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w:t>
      </w:r>
      <w:r>
        <w:rPr>
          <w:rFonts w:hint="eastAsia" w:ascii="宋体" w:hAnsi="宋体"/>
          <w:sz w:val="24"/>
          <w:szCs w:val="24"/>
          <w:lang w:eastAsia="zh-CN"/>
        </w:rPr>
        <w:t>旗</w:t>
      </w:r>
      <w:r>
        <w:rPr>
          <w:rFonts w:hint="eastAsia" w:ascii="宋体" w:hAnsi="宋体"/>
          <w:sz w:val="24"/>
          <w:szCs w:val="24"/>
        </w:rPr>
        <w:t>公共资源交易中心</w:t>
      </w:r>
      <w:r>
        <w:rPr>
          <w:rFonts w:hint="eastAsia" w:ascii="宋体" w:hAnsi="宋体"/>
          <w:sz w:val="24"/>
          <w:szCs w:val="24"/>
          <w:lang w:val="en-US" w:eastAsia="zh-CN"/>
        </w:rPr>
        <w:t>408</w:t>
      </w:r>
      <w:r>
        <w:rPr>
          <w:rFonts w:hint="eastAsia" w:ascii="宋体" w:hAnsi="宋体"/>
          <w:sz w:val="24"/>
          <w:szCs w:val="24"/>
        </w:rPr>
        <w:t>室（联系人：</w:t>
      </w:r>
      <w:r>
        <w:rPr>
          <w:rFonts w:hint="eastAsia" w:ascii="宋体" w:hAnsi="宋体"/>
          <w:sz w:val="24"/>
          <w:szCs w:val="24"/>
          <w:lang w:eastAsia="zh-CN"/>
        </w:rPr>
        <w:t>高振恺</w:t>
      </w:r>
      <w:r>
        <w:rPr>
          <w:rFonts w:hint="eastAsia" w:ascii="宋体" w:hAnsi="宋体"/>
          <w:sz w:val="24"/>
          <w:szCs w:val="24"/>
        </w:rPr>
        <w:t>，联系电话：0477-</w:t>
      </w:r>
      <w:r>
        <w:rPr>
          <w:rFonts w:hint="eastAsia" w:ascii="宋体" w:hAnsi="宋体"/>
          <w:sz w:val="24"/>
          <w:szCs w:val="24"/>
          <w:lang w:val="en-US" w:eastAsia="zh-CN"/>
        </w:rPr>
        <w:t>6212557</w:t>
      </w:r>
      <w:r>
        <w:rPr>
          <w:rFonts w:hint="eastAsia" w:ascii="宋体" w:hAnsi="宋体"/>
          <w:sz w:val="24"/>
          <w:szCs w:val="24"/>
        </w:rPr>
        <w:t>）存档。逾期未验收或未按时交回验收单，将按照相关法律法规做出相应处罚。</w:t>
      </w:r>
    </w:p>
    <w:p>
      <w:pPr>
        <w:rPr>
          <w:rFonts w:hAnsi="宋体"/>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pStyle w:val="24"/>
        <w:rPr>
          <w:rFonts w:hint="eastAsia"/>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jc w:val="center"/>
        <w:rPr>
          <w:rFonts w:hint="eastAsia" w:ascii="宋体" w:hAnsi="宋体"/>
          <w:b/>
          <w:color w:val="000000"/>
          <w:sz w:val="24"/>
          <w:szCs w:val="24"/>
        </w:rPr>
      </w:pPr>
    </w:p>
    <w:p>
      <w:pPr>
        <w:keepNext w:val="0"/>
        <w:keepLines w:val="0"/>
        <w:pageBreakBefore/>
        <w:widowControl w:val="0"/>
        <w:suppressLineNumbers w:val="0"/>
        <w:spacing w:before="0" w:beforeAutospacing="0" w:after="0" w:afterAutospacing="0"/>
        <w:ind w:left="0" w:right="0"/>
        <w:jc w:val="center"/>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政府采购合同（合同文本）</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44"/>
          <w:szCs w:val="4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甲方：名称（采购人名称）：</w:t>
      </w:r>
    </w:p>
    <w:p>
      <w:pPr>
        <w:keepNext w:val="0"/>
        <w:keepLines w:val="0"/>
        <w:widowControl w:val="0"/>
        <w:suppressLineNumbers w:val="0"/>
        <w:spacing w:before="0" w:beforeAutospacing="0" w:after="0" w:afterAutospacing="0"/>
        <w:ind w:left="0" w:right="0" w:firstLine="723" w:firstLineChars="3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地址（详细地址）：</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乙方：名称（中标人名称）：</w:t>
      </w:r>
    </w:p>
    <w:p>
      <w:pPr>
        <w:keepNext w:val="0"/>
        <w:keepLines w:val="0"/>
        <w:widowControl w:val="0"/>
        <w:suppressLineNumbers w:val="0"/>
        <w:spacing w:before="0" w:beforeAutospacing="0" w:after="0" w:afterAutospacing="0"/>
        <w:ind w:left="0" w:right="0" w:firstLine="723" w:firstLineChars="3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地址（详细地址）：</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u w:val="single"/>
          <w:lang w:val="en-US"/>
        </w:rPr>
      </w:pPr>
      <w:r>
        <w:rPr>
          <w:rFonts w:hint="eastAsia" w:ascii="宋体" w:hAnsi="宋体" w:eastAsia="宋体" w:cs="宋体"/>
          <w:b/>
          <w:bCs w:val="0"/>
          <w:kern w:val="2"/>
          <w:sz w:val="24"/>
          <w:szCs w:val="24"/>
          <w:lang w:val="en-US" w:eastAsia="zh-CN" w:bidi="ar"/>
        </w:rPr>
        <w:t>合同号：</w:t>
      </w:r>
      <w:r>
        <w:rPr>
          <w:rFonts w:hint="eastAsia" w:ascii="宋体" w:hAnsi="宋体" w:eastAsia="宋体" w:cs="宋体"/>
          <w:kern w:val="2"/>
          <w:sz w:val="24"/>
          <w:szCs w:val="24"/>
          <w:u w:val="single"/>
          <w:lang w:val="en-US" w:eastAsia="zh-CN" w:bidi="ar"/>
        </w:rPr>
        <w:t xml:space="preserve"> （填写签订合同一次性告知书中合同号 ） </w:t>
      </w:r>
    </w:p>
    <w:p>
      <w:pPr>
        <w:keepNext w:val="0"/>
        <w:keepLines w:val="0"/>
        <w:widowControl w:val="0"/>
        <w:suppressLineNumbers w:val="0"/>
        <w:spacing w:before="0" w:beforeAutospacing="0" w:after="0" w:afterAutospacing="0" w:line="15" w:lineRule="atLeast"/>
        <w:ind w:left="0" w:right="0" w:firstLine="646"/>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根据《中华人民共和国政府采购法》、《中华人民共和国合同法》等相关法律法规，甲、乙双方就</w:t>
      </w:r>
      <w:r>
        <w:rPr>
          <w:rFonts w:hint="eastAsia" w:ascii="宋体" w:hAnsi="宋体" w:eastAsia="宋体" w:cs="宋体"/>
          <w:kern w:val="2"/>
          <w:sz w:val="24"/>
          <w:szCs w:val="24"/>
          <w:u w:val="single"/>
          <w:lang w:val="en-US" w:eastAsia="zh-CN" w:bidi="ar"/>
        </w:rPr>
        <w:t xml:space="preserve">      （填写项目名称）               </w:t>
      </w:r>
      <w:r>
        <w:rPr>
          <w:rFonts w:hint="eastAsia" w:ascii="宋体" w:hAnsi="宋体" w:eastAsia="宋体" w:cs="宋体"/>
          <w:kern w:val="2"/>
          <w:sz w:val="24"/>
          <w:szCs w:val="24"/>
          <w:lang w:val="en-US" w:eastAsia="zh-CN" w:bidi="ar"/>
        </w:rPr>
        <w:t>（政府采购项目批准书编号：</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，经平等自愿协商一致达成合同如下：</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一、合同文件</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本合同所附下列文件是构成本合同不可分割的部分：</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1、合同格式以及合同条款</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2、中标结果公告及中标通知书</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3、招标文件</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4、投标文件</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5、变更合同</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二、本合同所提供的服务以招标文件、投标文件要求的相关服务要求为主。后附主要服务内容清单。</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三、合同金额</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合同金额为人民币</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万元，大写：</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四、付款方式及时间</w:t>
      </w:r>
    </w:p>
    <w:p>
      <w:pPr>
        <w:keepNext w:val="0"/>
        <w:keepLines w:val="0"/>
        <w:widowControl w:val="0"/>
        <w:suppressLineNumbers w:val="0"/>
        <w:spacing w:before="0" w:beforeAutospacing="0" w:after="0" w:afterAutospacing="0" w:line="15" w:lineRule="atLeast"/>
        <w:ind w:left="0" w:right="0" w:firstLine="600" w:firstLineChars="250"/>
        <w:jc w:val="left"/>
        <w:rPr>
          <w:rFonts w:hint="eastAsia" w:ascii="宋体" w:hAnsi="宋体" w:eastAsia="宋体" w:cs="宋体"/>
          <w:sz w:val="24"/>
          <w:szCs w:val="24"/>
          <w:lang w:val="en-US"/>
        </w:rPr>
      </w:pPr>
      <w:r>
        <w:rPr>
          <w:rFonts w:hint="eastAsia" w:ascii="宋体" w:hAnsi="宋体" w:eastAsia="宋体" w:cs="宋体"/>
          <w:color w:val="FF6600"/>
          <w:kern w:val="2"/>
          <w:sz w:val="24"/>
          <w:szCs w:val="24"/>
          <w:lang w:val="en-US" w:eastAsia="zh-CN" w:bidi="ar"/>
        </w:rPr>
        <w:t>***（见招标文件第四章）</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五、提供服务时间、地点</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1、服务期限：合同签订后</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2、服务地点：</w:t>
      </w:r>
      <w:r>
        <w:rPr>
          <w:rFonts w:hint="eastAsia" w:ascii="宋体" w:hAnsi="宋体" w:eastAsia="宋体" w:cs="宋体"/>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六、知识产权</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乙方应保证甲方在中国境内使用标的物或标的物的任何一部分时，免受第三方提出的侵犯其知识产权的诉讼。</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七、验收</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1、由甲乙双方及第三方（如有）按照招标文件、投标文件及合同要求，一同对服务内容验收并签字确认。</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2、验收不合格的甲方可以解除合同且不承担任何法律责任，</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八、服务方案</w:t>
      </w:r>
    </w:p>
    <w:p>
      <w:pPr>
        <w:keepNext w:val="0"/>
        <w:keepLines w:val="0"/>
        <w:widowControl w:val="0"/>
        <w:suppressLineNumbers w:val="0"/>
        <w:spacing w:before="0" w:beforeAutospacing="0" w:after="0" w:afterAutospacing="0" w:line="15" w:lineRule="atLeast"/>
        <w:ind w:left="0" w:right="0" w:firstLine="720" w:firstLineChars="3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乙方应按招标文件、投标文件中做出的书面说明或承诺提供服务。</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九、违约条款</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1、乙方逾期提供服务、甲方逾期付款，按日承担违约部分合同金额</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的违约金。</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2、其他违约责任以相关法律法规规定为准，无相关规定的，双方协商解决。</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十、不可抗力条款</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因不可抗力致使一方不能及时或完全履行合同的，应及时通知另一方，双方互不承担责任，并在</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天内提供有关不可抗力的相关证明。合同未履行部分是否继续履行、如何履行等问题，双方协商解决。</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十一、争议的解决方式</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合同发生纠纷时，双方应协商解决，协商不成可以采用下列方式解决：</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1、提交</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仲裁委员会仲裁。</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2、向</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人民法院起诉。            </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十二、合同保存</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合同文本一式五份，采购单位、</w:t>
      </w: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、政府采购监管部门、市交易中心、国库支付执行机构各一份，自双方签订之日起生效。</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十三、合同未尽事宜，双方另行签订补充协议，补充协议是合同的组成部分。</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甲方： （章）                              乙 方： （章）</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采购方法人代表：       （签字）             </w:t>
      </w:r>
      <w:r>
        <w:rPr>
          <w:rFonts w:hint="eastAsia" w:ascii="宋体" w:hAnsi="宋体" w:cs="宋体"/>
          <w:kern w:val="2"/>
          <w:sz w:val="24"/>
          <w:szCs w:val="24"/>
          <w:lang w:val="en-US" w:eastAsia="zh-CN" w:bidi="ar"/>
        </w:rPr>
        <w:t>供应商</w:t>
      </w:r>
      <w:r>
        <w:rPr>
          <w:rFonts w:hint="eastAsia" w:ascii="宋体" w:hAnsi="宋体" w:eastAsia="宋体" w:cs="宋体"/>
          <w:kern w:val="2"/>
          <w:sz w:val="24"/>
          <w:szCs w:val="24"/>
          <w:lang w:val="en-US" w:eastAsia="zh-CN" w:bidi="ar"/>
        </w:rPr>
        <w:t xml:space="preserve">法人代表：       （签字）         </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开户银行：                                  开户银行： </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帐    号：                                  帐    号：</w:t>
      </w:r>
    </w:p>
    <w:p>
      <w:pPr>
        <w:keepNext w:val="0"/>
        <w:keepLines w:val="0"/>
        <w:widowControl w:val="0"/>
        <w:suppressLineNumbers w:val="0"/>
        <w:spacing w:before="0" w:beforeAutospacing="0" w:after="0" w:afterAutospacing="0" w:line="15" w:lineRule="atLeast"/>
        <w:ind w:left="0" w:right="0" w:firstLine="64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联系电话：                                  联系电话：</w:t>
      </w:r>
    </w:p>
    <w:p>
      <w:pPr>
        <w:keepNext w:val="0"/>
        <w:keepLines w:val="0"/>
        <w:widowControl w:val="0"/>
        <w:suppressLineNumbers w:val="0"/>
        <w:spacing w:before="0" w:beforeAutospacing="0" w:after="0" w:afterAutospacing="0" w:line="15" w:lineRule="atLeast"/>
        <w:ind w:left="0" w:right="0" w:firstLine="4440" w:firstLineChars="185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签订时间       年  月  日</w:t>
      </w:r>
    </w:p>
    <w:p>
      <w:pPr>
        <w:keepNext w:val="0"/>
        <w:keepLines w:val="0"/>
        <w:widowControl w:val="0"/>
        <w:suppressLineNumbers w:val="0"/>
        <w:spacing w:before="0" w:beforeAutospacing="0" w:after="0" w:afterAutospacing="0"/>
        <w:ind w:left="0" w:right="0" w:firstLine="645"/>
        <w:jc w:val="left"/>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附表：服务内容</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519"/>
        <w:gridCol w:w="2072"/>
        <w:gridCol w:w="1354"/>
        <w:gridCol w:w="1090"/>
        <w:gridCol w:w="1092"/>
        <w:gridCol w:w="1419"/>
        <w:gridCol w:w="10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93" w:hRule="atLeast"/>
          <w:jc w:val="center"/>
        </w:trPr>
        <w:tc>
          <w:tcPr>
            <w:tcW w:w="1519" w:type="dxa"/>
            <w:tcBorders>
              <w:top w:val="single" w:color="auto" w:sz="4"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序号</w:t>
            </w:r>
          </w:p>
        </w:tc>
        <w:tc>
          <w:tcPr>
            <w:tcW w:w="2072" w:type="dxa"/>
            <w:tcBorders>
              <w:top w:val="single" w:color="auto" w:sz="4"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服务内容名称</w:t>
            </w:r>
          </w:p>
        </w:tc>
        <w:tc>
          <w:tcPr>
            <w:tcW w:w="1354" w:type="dxa"/>
            <w:tcBorders>
              <w:top w:val="single" w:color="auto" w:sz="4"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服务内容简述</w:t>
            </w:r>
          </w:p>
        </w:tc>
        <w:tc>
          <w:tcPr>
            <w:tcW w:w="1090" w:type="dxa"/>
            <w:tcBorders>
              <w:top w:val="single" w:color="auto" w:sz="4"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数量及单位</w:t>
            </w:r>
          </w:p>
        </w:tc>
        <w:tc>
          <w:tcPr>
            <w:tcW w:w="1092"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单价（元）</w:t>
            </w:r>
          </w:p>
        </w:tc>
        <w:tc>
          <w:tcPr>
            <w:tcW w:w="1419" w:type="dxa"/>
            <w:tcBorders>
              <w:top w:val="single" w:color="auto" w:sz="4"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总价（元）</w:t>
            </w:r>
          </w:p>
        </w:tc>
        <w:tc>
          <w:tcPr>
            <w:tcW w:w="1082"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1</w:t>
            </w:r>
          </w:p>
        </w:tc>
        <w:tc>
          <w:tcPr>
            <w:tcW w:w="20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118" w:leftChars="-42" w:right="0" w:firstLine="480" w:firstLineChars="200"/>
              <w:jc w:val="center"/>
              <w:rPr>
                <w:rFonts w:hint="eastAsia" w:ascii="宋体" w:hAnsi="Times New Roman" w:eastAsia="宋体" w:cs="宋体"/>
                <w:sz w:val="24"/>
                <w:szCs w:val="24"/>
                <w:lang w:val="en-US"/>
              </w:rPr>
            </w:pPr>
          </w:p>
        </w:tc>
        <w:tc>
          <w:tcPr>
            <w:tcW w:w="1354"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90"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92"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41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82"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2</w:t>
            </w:r>
          </w:p>
        </w:tc>
        <w:tc>
          <w:tcPr>
            <w:tcW w:w="20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118" w:leftChars="-42" w:right="0" w:firstLine="480" w:firstLineChars="200"/>
              <w:jc w:val="center"/>
              <w:rPr>
                <w:rFonts w:hint="eastAsia" w:ascii="宋体" w:hAnsi="Times New Roman" w:eastAsia="宋体" w:cs="宋体"/>
                <w:sz w:val="24"/>
                <w:szCs w:val="24"/>
                <w:lang w:val="en-US"/>
              </w:rPr>
            </w:pPr>
          </w:p>
        </w:tc>
        <w:tc>
          <w:tcPr>
            <w:tcW w:w="1354"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90"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92"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41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82"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3</w:t>
            </w:r>
          </w:p>
        </w:tc>
        <w:tc>
          <w:tcPr>
            <w:tcW w:w="20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118" w:leftChars="-42" w:right="0" w:firstLine="480" w:firstLineChars="200"/>
              <w:jc w:val="center"/>
              <w:rPr>
                <w:rFonts w:hint="eastAsia" w:ascii="宋体" w:hAnsi="Times New Roman" w:eastAsia="宋体" w:cs="宋体"/>
                <w:sz w:val="24"/>
                <w:szCs w:val="24"/>
                <w:lang w:val="en-US"/>
              </w:rPr>
            </w:pPr>
          </w:p>
        </w:tc>
        <w:tc>
          <w:tcPr>
            <w:tcW w:w="1354"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90"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92"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41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82"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4</w:t>
            </w:r>
          </w:p>
        </w:tc>
        <w:tc>
          <w:tcPr>
            <w:tcW w:w="20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118" w:leftChars="-42" w:right="0" w:firstLine="480" w:firstLineChars="200"/>
              <w:jc w:val="center"/>
              <w:rPr>
                <w:rFonts w:hint="eastAsia" w:ascii="宋体" w:hAnsi="Times New Roman" w:eastAsia="宋体" w:cs="宋体"/>
                <w:sz w:val="24"/>
                <w:szCs w:val="24"/>
                <w:lang w:val="en-US"/>
              </w:rPr>
            </w:pPr>
          </w:p>
        </w:tc>
        <w:tc>
          <w:tcPr>
            <w:tcW w:w="1354"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90"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92"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41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82"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w:t>
            </w:r>
          </w:p>
        </w:tc>
        <w:tc>
          <w:tcPr>
            <w:tcW w:w="207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118" w:leftChars="-42" w:right="0" w:firstLine="480" w:firstLineChars="200"/>
              <w:jc w:val="center"/>
              <w:rPr>
                <w:rFonts w:hint="eastAsia" w:ascii="宋体" w:hAnsi="Times New Roman" w:eastAsia="宋体" w:cs="宋体"/>
                <w:sz w:val="24"/>
                <w:szCs w:val="24"/>
                <w:lang w:val="en-US"/>
              </w:rPr>
            </w:pPr>
          </w:p>
        </w:tc>
        <w:tc>
          <w:tcPr>
            <w:tcW w:w="1354"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90"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92"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419"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82" w:type="dxa"/>
            <w:tcBorders>
              <w:top w:val="single" w:color="auto" w:sz="6"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top w:val="single" w:color="auto" w:sz="6"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118" w:leftChars="-42" w:right="0"/>
              <w:jc w:val="center"/>
              <w:rPr>
                <w:rFonts w:hint="eastAsia" w:ascii="宋体" w:hAnsi="Times New Roman" w:eastAsia="宋体" w:cs="宋体"/>
                <w:sz w:val="24"/>
                <w:szCs w:val="24"/>
                <w:lang w:val="en-US"/>
              </w:rPr>
            </w:pPr>
            <w:r>
              <w:rPr>
                <w:rFonts w:hint="eastAsia" w:ascii="宋体" w:hAnsi="宋体" w:eastAsia="宋体" w:cs="宋体"/>
                <w:kern w:val="2"/>
                <w:sz w:val="24"/>
                <w:szCs w:val="24"/>
                <w:lang w:val="en-US" w:eastAsia="zh-CN" w:bidi="ar"/>
              </w:rPr>
              <w:t>合计</w:t>
            </w:r>
          </w:p>
        </w:tc>
        <w:tc>
          <w:tcPr>
            <w:tcW w:w="2072" w:type="dxa"/>
            <w:tcBorders>
              <w:top w:val="single" w:color="auto" w:sz="6" w:space="0"/>
              <w:left w:val="single" w:color="auto" w:sz="6"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118" w:leftChars="-42" w:right="0" w:firstLine="480" w:firstLineChars="200"/>
              <w:jc w:val="center"/>
              <w:rPr>
                <w:rFonts w:hint="eastAsia" w:ascii="宋体" w:hAnsi="Times New Roman" w:eastAsia="宋体" w:cs="宋体"/>
                <w:sz w:val="24"/>
                <w:szCs w:val="24"/>
                <w:lang w:val="en-US"/>
              </w:rPr>
            </w:pPr>
          </w:p>
        </w:tc>
        <w:tc>
          <w:tcPr>
            <w:tcW w:w="1354"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90" w:type="dxa"/>
            <w:tcBorders>
              <w:top w:val="single" w:color="auto" w:sz="6" w:space="0"/>
              <w:left w:val="single" w:color="auto" w:sz="6"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92" w:type="dxa"/>
            <w:tcBorders>
              <w:top w:val="single" w:color="auto" w:sz="6"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419" w:type="dxa"/>
            <w:tcBorders>
              <w:top w:val="single" w:color="auto" w:sz="6" w:space="0"/>
              <w:left w:val="single" w:color="auto" w:sz="4" w:space="0"/>
              <w:bottom w:val="single" w:color="auto" w:sz="4" w:space="0"/>
              <w:right w:val="single" w:color="auto" w:sz="6"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c>
          <w:tcPr>
            <w:tcW w:w="1082" w:type="dxa"/>
            <w:tcBorders>
              <w:top w:val="single" w:color="auto" w:sz="6"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center"/>
              <w:rPr>
                <w:rFonts w:hint="eastAsia" w:ascii="宋体" w:hAnsi="Times New Roman" w:eastAsia="宋体" w:cs="宋体"/>
                <w:sz w:val="24"/>
                <w:szCs w:val="24"/>
                <w:lang w:val="en-US"/>
              </w:rPr>
            </w:pPr>
          </w:p>
        </w:tc>
      </w:tr>
    </w:tbl>
    <w:p>
      <w:pPr>
        <w:jc w:val="center"/>
        <w:outlineLvl w:val="0"/>
        <w:rPr>
          <w:rFonts w:ascii="宋体" w:hAnsi="宋体"/>
          <w:b/>
          <w:bCs/>
          <w:color w:val="000000"/>
          <w:kern w:val="44"/>
          <w:sz w:val="24"/>
          <w:szCs w:val="24"/>
          <w:lang w:val="zh-CN"/>
        </w:rPr>
      </w:pPr>
      <w:r>
        <w:rPr>
          <w:rFonts w:ascii="宋体" w:hAnsi="宋体"/>
          <w:b/>
          <w:bCs/>
          <w:color w:val="000000"/>
          <w:kern w:val="44"/>
          <w:sz w:val="24"/>
          <w:szCs w:val="24"/>
          <w:lang w:val="zh-CN"/>
        </w:rPr>
        <w:br w:type="page"/>
      </w:r>
    </w:p>
    <w:p>
      <w:pPr>
        <w:pStyle w:val="26"/>
        <w:numPr>
          <w:ilvl w:val="0"/>
          <w:numId w:val="3"/>
        </w:numPr>
        <w:spacing w:line="360" w:lineRule="auto"/>
        <w:rPr>
          <w:rFonts w:hint="eastAsia" w:ascii="宋体" w:hAnsi="宋体" w:eastAsia="宋体" w:cs="宋体"/>
          <w:bCs w:val="0"/>
          <w:color w:val="000000"/>
          <w:sz w:val="24"/>
          <w:szCs w:val="24"/>
        </w:rPr>
      </w:pPr>
      <w:bookmarkStart w:id="7" w:name="_Toc10444"/>
      <w:r>
        <w:rPr>
          <w:rFonts w:hint="eastAsia" w:ascii="宋体" w:hAnsi="宋体" w:eastAsia="宋体" w:cs="宋体"/>
          <w:bCs w:val="0"/>
          <w:color w:val="000000"/>
          <w:sz w:val="24"/>
          <w:szCs w:val="24"/>
        </w:rPr>
        <w:t>政府采购项目需求说明</w:t>
      </w:r>
      <w:bookmarkEnd w:id="7"/>
    </w:p>
    <w:p>
      <w:pPr>
        <w:jc w:val="left"/>
        <w:rPr>
          <w:rFonts w:ascii="Times New Roman" w:hAnsi="Times New Roman" w:cs="Times New Roman"/>
          <w:b/>
          <w:color w:val="auto"/>
          <w:kern w:val="44"/>
          <w:sz w:val="24"/>
          <w:szCs w:val="24"/>
        </w:rPr>
      </w:pPr>
      <w:bookmarkStart w:id="8" w:name="_Toc23826"/>
      <w:r>
        <w:rPr>
          <w:rFonts w:ascii="Times New Roman" w:hAnsi="Times New Roman" w:cs="Times New Roman"/>
          <w:b/>
          <w:color w:val="auto"/>
          <w:kern w:val="44"/>
          <w:sz w:val="24"/>
          <w:szCs w:val="24"/>
        </w:rPr>
        <w:t>一</w:t>
      </w:r>
      <w:r>
        <w:rPr>
          <w:rFonts w:hint="eastAsia" w:ascii="Times New Roman" w:hAnsi="Times New Roman" w:cs="Times New Roman"/>
          <w:b/>
          <w:color w:val="auto"/>
          <w:kern w:val="44"/>
          <w:sz w:val="24"/>
          <w:szCs w:val="24"/>
        </w:rPr>
        <w:t>、</w:t>
      </w:r>
      <w:r>
        <w:rPr>
          <w:rFonts w:ascii="Times New Roman" w:hAnsi="Times New Roman" w:cs="Times New Roman"/>
          <w:b/>
          <w:color w:val="auto"/>
          <w:kern w:val="44"/>
          <w:sz w:val="24"/>
          <w:szCs w:val="24"/>
        </w:rPr>
        <w:t>主要商务要求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387" w:type="pct"/>
            <w:vAlign w:val="center"/>
          </w:tcPr>
          <w:p>
            <w:pPr>
              <w:pStyle w:val="49"/>
              <w:keepNext w:val="0"/>
              <w:keepLines w:val="0"/>
              <w:suppressLineNumbers w:val="0"/>
              <w:spacing w:before="0" w:beforeAutospacing="0" w:after="0" w:afterAutospacing="0"/>
              <w:ind w:left="0" w:right="0" w:firstLine="0" w:firstLineChars="0"/>
              <w:jc w:val="center"/>
              <w:rPr>
                <w:rFonts w:hint="default"/>
                <w:color w:val="auto"/>
                <w:kern w:val="0"/>
                <w:sz w:val="24"/>
                <w:szCs w:val="24"/>
              </w:rPr>
            </w:pPr>
            <w:bookmarkStart w:id="9" w:name="_Toc491862079"/>
            <w:r>
              <w:rPr>
                <w:rFonts w:hint="default"/>
                <w:color w:val="auto"/>
                <w:kern w:val="0"/>
                <w:sz w:val="24"/>
                <w:szCs w:val="24"/>
              </w:rPr>
              <w:t>主要商务条款</w:t>
            </w:r>
            <w:bookmarkEnd w:id="9"/>
          </w:p>
        </w:tc>
        <w:tc>
          <w:tcPr>
            <w:tcW w:w="3613" w:type="pct"/>
            <w:vAlign w:val="center"/>
          </w:tcPr>
          <w:p>
            <w:pPr>
              <w:pStyle w:val="49"/>
              <w:keepNext w:val="0"/>
              <w:keepLines w:val="0"/>
              <w:suppressLineNumbers w:val="0"/>
              <w:spacing w:before="0" w:beforeAutospacing="0" w:after="0" w:afterAutospacing="0"/>
              <w:ind w:left="0" w:right="0" w:firstLine="0" w:firstLineChars="0"/>
              <w:jc w:val="center"/>
              <w:rPr>
                <w:rFonts w:hint="default"/>
                <w:color w:val="auto"/>
                <w:kern w:val="0"/>
                <w:sz w:val="24"/>
                <w:szCs w:val="24"/>
              </w:rPr>
            </w:pPr>
            <w:bookmarkStart w:id="10" w:name="_Toc491862080"/>
            <w:r>
              <w:rPr>
                <w:rFonts w:hint="default"/>
                <w:color w:val="auto"/>
                <w:kern w:val="0"/>
                <w:sz w:val="24"/>
                <w:szCs w:val="24"/>
              </w:rPr>
              <w:t>具体要求</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87" w:type="pct"/>
            <w:vAlign w:val="center"/>
          </w:tcPr>
          <w:p>
            <w:pPr>
              <w:pStyle w:val="49"/>
              <w:keepNext w:val="0"/>
              <w:keepLines w:val="0"/>
              <w:suppressLineNumbers w:val="0"/>
              <w:spacing w:before="0" w:beforeAutospacing="0" w:after="0" w:afterAutospacing="0"/>
              <w:ind w:left="0" w:right="0" w:firstLine="0" w:firstLineChars="0"/>
              <w:jc w:val="center"/>
              <w:rPr>
                <w:rFonts w:hint="default"/>
                <w:color w:val="auto"/>
                <w:kern w:val="0"/>
                <w:sz w:val="24"/>
                <w:szCs w:val="24"/>
              </w:rPr>
            </w:pPr>
            <w:bookmarkStart w:id="11" w:name="_Toc491862082"/>
            <w:r>
              <w:rPr>
                <w:rFonts w:hint="default"/>
                <w:color w:val="auto"/>
                <w:kern w:val="0"/>
                <w:sz w:val="24"/>
                <w:szCs w:val="24"/>
              </w:rPr>
              <w:t>采购预算</w:t>
            </w:r>
            <w:bookmarkEnd w:id="11"/>
          </w:p>
        </w:tc>
        <w:tc>
          <w:tcPr>
            <w:tcW w:w="3613" w:type="pct"/>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0"/>
                <w:sz w:val="24"/>
                <w:szCs w:val="24"/>
              </w:rPr>
            </w:pPr>
            <w:bookmarkStart w:id="12" w:name="_Toc491862083"/>
            <w:r>
              <w:rPr>
                <w:rFonts w:hint="eastAsia" w:cs="Times New Roman"/>
                <w:color w:val="auto"/>
                <w:kern w:val="0"/>
                <w:sz w:val="24"/>
                <w:szCs w:val="24"/>
                <w:highlight w:val="yellow"/>
                <w:lang w:val="en-US" w:eastAsia="zh-CN"/>
              </w:rPr>
              <w:t>110</w:t>
            </w:r>
            <w:r>
              <w:rPr>
                <w:rFonts w:hint="default" w:ascii="Times New Roman" w:hAnsi="Times New Roman" w:eastAsia="宋体" w:cs="Times New Roman"/>
                <w:color w:val="auto"/>
                <w:kern w:val="0"/>
                <w:sz w:val="24"/>
                <w:szCs w:val="24"/>
                <w:highlight w:val="yellow"/>
              </w:rPr>
              <w:t>0000</w:t>
            </w:r>
            <w:r>
              <w:rPr>
                <w:rFonts w:hint="default" w:ascii="Times New Roman" w:hAnsi="Times New Roman" w:eastAsia="宋体" w:cs="Times New Roman"/>
                <w:color w:val="auto"/>
                <w:kern w:val="0"/>
                <w:sz w:val="24"/>
                <w:szCs w:val="24"/>
              </w:rPr>
              <w:t>元</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387" w:type="pct"/>
            <w:vAlign w:val="center"/>
          </w:tcPr>
          <w:p>
            <w:pPr>
              <w:pStyle w:val="49"/>
              <w:keepNext w:val="0"/>
              <w:keepLines w:val="0"/>
              <w:suppressLineNumbers w:val="0"/>
              <w:spacing w:before="0" w:beforeAutospacing="0" w:after="0" w:afterAutospacing="0"/>
              <w:ind w:left="0" w:right="0" w:firstLine="0" w:firstLineChars="0"/>
              <w:jc w:val="center"/>
              <w:rPr>
                <w:rFonts w:hint="default"/>
                <w:color w:val="auto"/>
                <w:kern w:val="0"/>
                <w:sz w:val="24"/>
                <w:szCs w:val="24"/>
              </w:rPr>
            </w:pPr>
            <w:r>
              <w:rPr>
                <w:rFonts w:hint="default"/>
                <w:color w:val="auto"/>
                <w:kern w:val="0"/>
                <w:sz w:val="24"/>
                <w:szCs w:val="24"/>
              </w:rPr>
              <w:t>服务时间</w:t>
            </w:r>
          </w:p>
        </w:tc>
        <w:tc>
          <w:tcPr>
            <w:tcW w:w="3613" w:type="pct"/>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kern w:val="0"/>
                <w:sz w:val="24"/>
                <w:szCs w:val="24"/>
              </w:rPr>
            </w:pPr>
            <w:r>
              <w:rPr>
                <w:rFonts w:hint="eastAsia" w:cs="Times New Roman"/>
                <w:color w:val="auto"/>
                <w:kern w:val="0"/>
                <w:sz w:val="24"/>
                <w:szCs w:val="24"/>
                <w:lang w:val="en-US" w:eastAsia="zh-CN"/>
              </w:rPr>
              <w:t>60</w:t>
            </w:r>
            <w:r>
              <w:rPr>
                <w:rFonts w:hint="default" w:ascii="Times New Roman" w:hAnsi="Times New Roman" w:cs="Times New Roman"/>
                <w:color w:val="auto"/>
                <w:kern w:val="0"/>
                <w:sz w:val="24"/>
                <w:szCs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387" w:type="pct"/>
            <w:vAlign w:val="center"/>
          </w:tcPr>
          <w:p>
            <w:pPr>
              <w:pStyle w:val="49"/>
              <w:keepNext w:val="0"/>
              <w:keepLines w:val="0"/>
              <w:suppressLineNumbers w:val="0"/>
              <w:spacing w:before="0" w:beforeAutospacing="0" w:after="0" w:afterAutospacing="0"/>
              <w:ind w:left="0" w:right="0" w:firstLine="0" w:firstLineChars="0"/>
              <w:jc w:val="center"/>
              <w:rPr>
                <w:rFonts w:hint="default"/>
                <w:color w:val="auto"/>
                <w:kern w:val="0"/>
                <w:sz w:val="24"/>
                <w:szCs w:val="24"/>
              </w:rPr>
            </w:pPr>
            <w:bookmarkStart w:id="13" w:name="_Toc491862089"/>
            <w:r>
              <w:rPr>
                <w:rFonts w:hint="default"/>
                <w:color w:val="auto"/>
                <w:kern w:val="0"/>
                <w:sz w:val="24"/>
                <w:szCs w:val="24"/>
              </w:rPr>
              <w:t>服务地点</w:t>
            </w:r>
            <w:bookmarkEnd w:id="13"/>
          </w:p>
        </w:tc>
        <w:tc>
          <w:tcPr>
            <w:tcW w:w="3613" w:type="pct"/>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color w:val="auto"/>
                <w:kern w:val="0"/>
                <w:sz w:val="24"/>
                <w:szCs w:val="24"/>
              </w:rPr>
            </w:pPr>
            <w:bookmarkStart w:id="14" w:name="_Toc491862090"/>
            <w:r>
              <w:rPr>
                <w:rFonts w:hint="default" w:ascii="Times New Roman" w:hAnsi="Times New Roman" w:cs="Times New Roman"/>
                <w:color w:val="auto"/>
                <w:kern w:val="0"/>
                <w:sz w:val="24"/>
                <w:szCs w:val="24"/>
              </w:rPr>
              <w:t>内蒙古鄂托克经济开发区（采购人指定地点）</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7" w:type="pct"/>
            <w:vAlign w:val="center"/>
          </w:tcPr>
          <w:p>
            <w:pPr>
              <w:pStyle w:val="49"/>
              <w:keepNext w:val="0"/>
              <w:keepLines w:val="0"/>
              <w:suppressLineNumbers w:val="0"/>
              <w:spacing w:before="0" w:beforeAutospacing="0" w:after="0" w:afterAutospacing="0"/>
              <w:ind w:left="0" w:right="0" w:firstLine="0" w:firstLineChars="0"/>
              <w:jc w:val="center"/>
              <w:rPr>
                <w:rFonts w:hint="default"/>
                <w:color w:val="auto"/>
                <w:kern w:val="0"/>
                <w:sz w:val="24"/>
                <w:szCs w:val="24"/>
              </w:rPr>
            </w:pPr>
            <w:r>
              <w:rPr>
                <w:rFonts w:hint="default"/>
                <w:color w:val="auto"/>
                <w:kern w:val="0"/>
                <w:sz w:val="24"/>
                <w:szCs w:val="24"/>
              </w:rPr>
              <w:t>投标有效期</w:t>
            </w:r>
          </w:p>
        </w:tc>
        <w:tc>
          <w:tcPr>
            <w:tcW w:w="3613" w:type="pct"/>
            <w:vAlign w:val="center"/>
          </w:tcPr>
          <w:p>
            <w:pPr>
              <w:pStyle w:val="49"/>
              <w:keepNext w:val="0"/>
              <w:keepLines w:val="0"/>
              <w:suppressLineNumbers w:val="0"/>
              <w:spacing w:before="0" w:beforeAutospacing="0" w:after="0" w:afterAutospacing="0"/>
              <w:ind w:left="0" w:right="0" w:firstLine="0" w:firstLineChars="0"/>
              <w:jc w:val="left"/>
              <w:rPr>
                <w:rFonts w:hint="default"/>
                <w:color w:val="auto"/>
                <w:kern w:val="0"/>
                <w:sz w:val="24"/>
                <w:szCs w:val="24"/>
              </w:rPr>
            </w:pPr>
            <w:r>
              <w:rPr>
                <w:rFonts w:hint="default"/>
                <w:color w:val="auto"/>
                <w:kern w:val="0"/>
                <w:sz w:val="24"/>
                <w:szCs w:val="24"/>
              </w:rPr>
              <w:t>从提交响应文件的截止之日起 7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7" w:type="pct"/>
            <w:vAlign w:val="center"/>
          </w:tcPr>
          <w:p>
            <w:pPr>
              <w:pStyle w:val="49"/>
              <w:keepNext w:val="0"/>
              <w:keepLines w:val="0"/>
              <w:suppressLineNumbers w:val="0"/>
              <w:spacing w:before="0" w:beforeAutospacing="0" w:after="0" w:afterAutospacing="0"/>
              <w:ind w:left="0" w:right="0" w:firstLine="0" w:firstLineChars="0"/>
              <w:jc w:val="center"/>
              <w:rPr>
                <w:rFonts w:hint="default"/>
                <w:color w:val="auto"/>
                <w:kern w:val="0"/>
                <w:sz w:val="24"/>
                <w:szCs w:val="24"/>
              </w:rPr>
            </w:pPr>
            <w:bookmarkStart w:id="15" w:name="_Toc491862095"/>
            <w:r>
              <w:rPr>
                <w:rFonts w:hint="default"/>
                <w:color w:val="auto"/>
                <w:kern w:val="0"/>
                <w:sz w:val="24"/>
                <w:szCs w:val="24"/>
              </w:rPr>
              <w:t>付款方式</w:t>
            </w:r>
            <w:bookmarkEnd w:id="15"/>
          </w:p>
        </w:tc>
        <w:tc>
          <w:tcPr>
            <w:tcW w:w="3613" w:type="pct"/>
            <w:vAlign w:val="center"/>
          </w:tcPr>
          <w:p>
            <w:pPr>
              <w:pStyle w:val="49"/>
              <w:keepNext w:val="0"/>
              <w:keepLines w:val="0"/>
              <w:suppressLineNumbers w:val="0"/>
              <w:spacing w:before="0" w:beforeAutospacing="0" w:after="0" w:afterAutospacing="0"/>
              <w:ind w:left="0" w:right="0" w:firstLine="0" w:firstLineChars="0"/>
              <w:jc w:val="left"/>
              <w:rPr>
                <w:rFonts w:hint="default"/>
                <w:color w:val="auto"/>
                <w:kern w:val="0"/>
                <w:sz w:val="24"/>
                <w:szCs w:val="24"/>
              </w:rPr>
            </w:pPr>
            <w:r>
              <w:rPr>
                <w:rFonts w:hint="default"/>
                <w:color w:val="auto"/>
                <w:kern w:val="0"/>
                <w:sz w:val="24"/>
                <w:szCs w:val="24"/>
              </w:rPr>
              <w:t xml:space="preserve">合同中约定或合同签订之日起7日内支付50%，提交报告书报审版前3日内支付30%，报告书通过技术评审后，提交报告书报批版前3日内支付20%。 </w:t>
            </w:r>
          </w:p>
        </w:tc>
      </w:tr>
    </w:tbl>
    <w:p>
      <w:pPr>
        <w:jc w:val="left"/>
        <w:rPr>
          <w:rFonts w:ascii="Times New Roman" w:hAnsi="Times New Roman" w:cs="Times New Roman"/>
          <w:color w:val="auto"/>
          <w:sz w:val="24"/>
          <w:szCs w:val="24"/>
        </w:rPr>
      </w:pPr>
    </w:p>
    <w:p>
      <w:pPr>
        <w:spacing w:line="360" w:lineRule="auto"/>
        <w:jc w:val="left"/>
        <w:rPr>
          <w:rFonts w:ascii="Times New Roman" w:hAnsi="Times New Roman" w:cs="Times New Roman"/>
          <w:b/>
          <w:bCs/>
          <w:color w:val="auto"/>
          <w:sz w:val="24"/>
          <w:szCs w:val="24"/>
        </w:rPr>
      </w:pPr>
      <w:r>
        <w:rPr>
          <w:rFonts w:ascii="Times New Roman" w:hAnsi="Times New Roman" w:cs="Times New Roman"/>
          <w:b/>
          <w:bCs/>
          <w:color w:val="auto"/>
          <w:sz w:val="24"/>
          <w:szCs w:val="24"/>
        </w:rPr>
        <w:t>二</w:t>
      </w:r>
      <w:r>
        <w:rPr>
          <w:rFonts w:hint="eastAsia" w:ascii="Times New Roman" w:hAnsi="Times New Roman" w:cs="Times New Roman"/>
          <w:b/>
          <w:bCs/>
          <w:color w:val="auto"/>
          <w:sz w:val="24"/>
          <w:szCs w:val="24"/>
        </w:rPr>
        <w:t>、</w:t>
      </w:r>
      <w:r>
        <w:rPr>
          <w:rFonts w:ascii="Times New Roman" w:hAnsi="Times New Roman" w:cs="Times New Roman"/>
          <w:b/>
          <w:bCs/>
          <w:color w:val="auto"/>
          <w:sz w:val="24"/>
          <w:szCs w:val="24"/>
        </w:rPr>
        <w:t>服务需求</w:t>
      </w:r>
    </w:p>
    <w:p>
      <w:pPr>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1.项目概况：</w:t>
      </w:r>
    </w:p>
    <w:p>
      <w:pPr>
        <w:spacing w:line="360" w:lineRule="auto"/>
        <w:ind w:firstLine="480" w:firstLineChars="200"/>
        <w:rPr>
          <w:rFonts w:hint="eastAsia" w:cs="Times New Roman"/>
          <w:color w:val="auto"/>
          <w:sz w:val="24"/>
          <w:highlight w:val="yellow"/>
          <w:lang w:val="en-US" w:eastAsia="zh-CN"/>
        </w:rPr>
      </w:pPr>
      <w:r>
        <w:rPr>
          <w:rFonts w:ascii="Times New Roman" w:hAnsi="Times New Roman" w:cs="Times New Roman"/>
          <w:color w:val="auto"/>
          <w:sz w:val="24"/>
        </w:rPr>
        <w:t>棋盘井工业园位于鄂尔多斯市鄂托克旗棋盘井镇，于2001年4月20日经内蒙古自治区人民政府批准成立。经过多年发展，工业园已形成煤炭、电力、冶金、化工、建材五大主导产业。2003年鄂托克经济开发区被列为自治区20个重点工业园区之一，2007年被自治区党委政府评为自治区十强开发区。</w:t>
      </w:r>
    </w:p>
    <w:p>
      <w:pPr>
        <w:spacing w:line="360" w:lineRule="auto"/>
        <w:ind w:right="57"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2.服务需求一览表：</w:t>
      </w:r>
    </w:p>
    <w:tbl>
      <w:tblPr>
        <w:tblStyle w:val="27"/>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883"/>
        <w:gridCol w:w="2780"/>
        <w:gridCol w:w="1328"/>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13" w:type="pct"/>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编号</w:t>
            </w:r>
          </w:p>
        </w:tc>
        <w:tc>
          <w:tcPr>
            <w:tcW w:w="1107" w:type="pct"/>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服务项目</w:t>
            </w:r>
          </w:p>
        </w:tc>
        <w:tc>
          <w:tcPr>
            <w:tcW w:w="1635" w:type="pct"/>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服务要求及标准</w:t>
            </w:r>
          </w:p>
        </w:tc>
        <w:tc>
          <w:tcPr>
            <w:tcW w:w="781" w:type="pct"/>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数量</w:t>
            </w:r>
          </w:p>
        </w:tc>
        <w:tc>
          <w:tcPr>
            <w:tcW w:w="664" w:type="pct"/>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3" w:type="pct"/>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1107" w:type="pct"/>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0"/>
              </w:rPr>
              <w:t>内蒙古自治区棋盘井工业园总体规划环境影响报告书修编</w:t>
            </w:r>
          </w:p>
        </w:tc>
        <w:tc>
          <w:tcPr>
            <w:tcW w:w="1635" w:type="pct"/>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通过内蒙古自治区生态环境厅审查，并取得审查意见</w:t>
            </w:r>
          </w:p>
        </w:tc>
        <w:tc>
          <w:tcPr>
            <w:tcW w:w="781" w:type="pct"/>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664" w:type="pct"/>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份</w:t>
            </w:r>
          </w:p>
        </w:tc>
      </w:tr>
    </w:tbl>
    <w:p>
      <w:pPr>
        <w:spacing w:line="360" w:lineRule="auto"/>
        <w:rPr>
          <w:rFonts w:ascii="Times New Roman" w:hAnsi="Times New Roman" w:cs="Times New Roman"/>
          <w:color w:val="auto"/>
          <w:kern w:val="0"/>
          <w:sz w:val="24"/>
          <w:szCs w:val="24"/>
        </w:rPr>
      </w:pPr>
      <w:r>
        <w:rPr>
          <w:rFonts w:ascii="Times New Roman" w:hAnsi="Times New Roman" w:cs="Times New Roman"/>
          <w:color w:val="auto"/>
          <w:sz w:val="24"/>
          <w:szCs w:val="24"/>
        </w:rPr>
        <w:t>附表1</w:t>
      </w:r>
      <w:r>
        <w:rPr>
          <w:rFonts w:ascii="Times New Roman" w:hAnsi="Times New Roman" w:cs="Times New Roman"/>
          <w:color w:val="auto"/>
          <w:kern w:val="0"/>
          <w:sz w:val="24"/>
          <w:szCs w:val="24"/>
        </w:rPr>
        <w:t>服务要求及标准</w:t>
      </w:r>
      <w:r>
        <w:rPr>
          <w:rFonts w:ascii="Times New Roman" w:hAnsi="Times New Roman" w:cs="Times New Roman"/>
          <w:color w:val="auto"/>
          <w:sz w:val="24"/>
          <w:szCs w:val="24"/>
        </w:rPr>
        <w:t>。</w:t>
      </w:r>
      <w:r>
        <w:rPr>
          <w:rFonts w:ascii="Times New Roman" w:hAnsi="Times New Roman" w:cs="Times New Roman"/>
          <w:color w:val="auto"/>
          <w:kern w:val="0"/>
          <w:sz w:val="24"/>
          <w:szCs w:val="24"/>
        </w:rPr>
        <w:t>服务项目：</w:t>
      </w:r>
      <w:r>
        <w:rPr>
          <w:rFonts w:ascii="Times New Roman" w:hAnsi="Times New Roman" w:cs="Times New Roman"/>
          <w:color w:val="auto"/>
          <w:kern w:val="0"/>
          <w:sz w:val="24"/>
          <w:szCs w:val="24"/>
          <w:u w:val="single"/>
        </w:rPr>
        <w:t xml:space="preserve">  </w:t>
      </w:r>
      <w:r>
        <w:rPr>
          <w:rFonts w:hint="eastAsia" w:cs="Times New Roman"/>
          <w:color w:val="auto"/>
          <w:kern w:val="0"/>
          <w:sz w:val="24"/>
          <w:szCs w:val="24"/>
          <w:u w:val="single"/>
          <w:lang w:eastAsia="zh-CN"/>
        </w:rPr>
        <w:t>内蒙古自治区棋盘井工业园</w:t>
      </w:r>
      <w:r>
        <w:rPr>
          <w:rFonts w:ascii="Times New Roman" w:hAnsi="Times New Roman" w:cs="Times New Roman"/>
          <w:color w:val="auto"/>
          <w:kern w:val="0"/>
          <w:sz w:val="24"/>
          <w:szCs w:val="24"/>
          <w:u w:val="single"/>
        </w:rPr>
        <w:t xml:space="preserve">总体规划环境影响报告书修编     </w:t>
      </w:r>
      <w:r>
        <w:rPr>
          <w:rFonts w:ascii="Times New Roman" w:hAnsi="Times New Roman" w:cs="Times New Roman"/>
          <w:color w:val="auto"/>
          <w:kern w:val="0"/>
          <w:sz w:val="24"/>
          <w:szCs w:val="24"/>
        </w:rPr>
        <w:t>。</w:t>
      </w:r>
    </w:p>
    <w:tbl>
      <w:tblPr>
        <w:tblStyle w:val="27"/>
        <w:tblW w:w="4971" w:type="pct"/>
        <w:tblInd w:w="0" w:type="dxa"/>
        <w:tblLayout w:type="autofit"/>
        <w:tblCellMar>
          <w:top w:w="0" w:type="dxa"/>
          <w:left w:w="108" w:type="dxa"/>
          <w:bottom w:w="0" w:type="dxa"/>
          <w:right w:w="108" w:type="dxa"/>
        </w:tblCellMar>
      </w:tblPr>
      <w:tblGrid>
        <w:gridCol w:w="1088"/>
        <w:gridCol w:w="1017"/>
        <w:gridCol w:w="6368"/>
      </w:tblGrid>
      <w:tr>
        <w:tblPrEx>
          <w:tblCellMar>
            <w:top w:w="0" w:type="dxa"/>
            <w:left w:w="108" w:type="dxa"/>
            <w:bottom w:w="0" w:type="dxa"/>
            <w:right w:w="108" w:type="dxa"/>
          </w:tblCellMar>
        </w:tblPrEx>
        <w:trPr>
          <w:trHeight w:val="587" w:hRule="atLeast"/>
        </w:trPr>
        <w:tc>
          <w:tcPr>
            <w:tcW w:w="64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要求性质</w:t>
            </w:r>
          </w:p>
        </w:tc>
        <w:tc>
          <w:tcPr>
            <w:tcW w:w="600"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编号</w:t>
            </w:r>
          </w:p>
        </w:tc>
        <w:tc>
          <w:tcPr>
            <w:tcW w:w="3757" w:type="pc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具体服务要求及标准</w:t>
            </w:r>
          </w:p>
        </w:tc>
      </w:tr>
      <w:tr>
        <w:tblPrEx>
          <w:tblCellMar>
            <w:top w:w="0" w:type="dxa"/>
            <w:left w:w="108" w:type="dxa"/>
            <w:bottom w:w="0" w:type="dxa"/>
            <w:right w:w="108" w:type="dxa"/>
          </w:tblCellMar>
        </w:tblPrEx>
        <w:trPr>
          <w:trHeight w:val="4137" w:hRule="atLeast"/>
        </w:trPr>
        <w:tc>
          <w:tcPr>
            <w:tcW w:w="642"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color w:val="auto"/>
                <w:kern w:val="0"/>
                <w:sz w:val="24"/>
                <w:szCs w:val="24"/>
                <w:lang w:bidi="lo-LA"/>
              </w:rPr>
            </w:pPr>
            <w:r>
              <w:rPr>
                <w:rFonts w:hint="default" w:ascii="Times New Roman" w:hAnsi="Times New Roman" w:cs="Times New Roman"/>
                <w:color w:val="auto"/>
                <w:sz w:val="24"/>
                <w:szCs w:val="24"/>
                <w:lang w:bidi="lo-LA"/>
              </w:rPr>
              <w:t>*</w:t>
            </w:r>
          </w:p>
        </w:tc>
        <w:tc>
          <w:tcPr>
            <w:tcW w:w="600" w:type="pc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Times New Roman" w:hAnsi="Times New Roman" w:eastAsia="宋体" w:cs="Times New Roman"/>
                <w:color w:val="auto"/>
                <w:kern w:val="0"/>
                <w:sz w:val="24"/>
                <w:szCs w:val="24"/>
                <w:lang w:val="en-US" w:eastAsia="zh-CN" w:bidi="lo-LA"/>
              </w:rPr>
            </w:pPr>
            <w:r>
              <w:rPr>
                <w:rFonts w:hint="eastAsia" w:cs="Times New Roman"/>
                <w:color w:val="auto"/>
                <w:kern w:val="0"/>
                <w:sz w:val="24"/>
                <w:szCs w:val="24"/>
                <w:lang w:val="en-US" w:eastAsia="zh-CN" w:bidi="lo-LA"/>
              </w:rPr>
              <w:t>1</w:t>
            </w:r>
          </w:p>
        </w:tc>
        <w:tc>
          <w:tcPr>
            <w:tcW w:w="3757" w:type="pc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考虑未来产业发展和企业布局，经鄂托克经济开发区管理委员会领导研究，对内蒙古自治区棋盘井工业园总体规划进行修编，并对</w:t>
            </w:r>
            <w:r>
              <w:rPr>
                <w:rFonts w:hint="eastAsia" w:ascii="Times New Roman" w:hAnsi="Times New Roman" w:cs="Times New Roman"/>
                <w:color w:val="auto"/>
                <w:sz w:val="24"/>
                <w:szCs w:val="24"/>
                <w:lang w:val="en-US" w:eastAsia="zh-CN"/>
              </w:rPr>
              <w:t>园区</w:t>
            </w:r>
            <w:r>
              <w:rPr>
                <w:rFonts w:hint="default" w:ascii="Times New Roman" w:hAnsi="Times New Roman" w:cs="Times New Roman"/>
                <w:color w:val="auto"/>
                <w:sz w:val="24"/>
                <w:szCs w:val="24"/>
              </w:rPr>
              <w:t>进行编制规划环境影响报告书。</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根据《中华人民共和国</w:t>
            </w:r>
            <w:r>
              <w:rPr>
                <w:rFonts w:hint="eastAsia" w:ascii="Times New Roman" w:hAnsi="Times New Roman" w:cs="Times New Roman"/>
                <w:color w:val="auto"/>
                <w:sz w:val="24"/>
                <w:szCs w:val="24"/>
                <w:lang w:val="en-US" w:eastAsia="zh-CN"/>
              </w:rPr>
              <w:fldChar w:fldCharType="begin"/>
            </w:r>
            <w:r>
              <w:rPr>
                <w:rFonts w:hint="eastAsia" w:ascii="Times New Roman" w:hAnsi="Times New Roman" w:cs="Times New Roman"/>
                <w:color w:val="auto"/>
                <w:sz w:val="24"/>
                <w:szCs w:val="24"/>
                <w:lang w:val="en-US" w:eastAsia="zh-CN"/>
              </w:rPr>
              <w:instrText xml:space="preserve"> HYPERLINK "https://baike.baidu.com/item/%E7%8E%AF%E5%A2%83%E5%BD%B1%E5%93%8D%E8%AF%84%E4%BB%B7" \t "https://baike.baidu.com/item/%E4%B8%AD%E5%8D%8E%E4%BA%BA%E6%B0%91%E5%85%B1%E5%92%8C%E5%9B%BD%E7%8E%AF%E5%A2%83%E5%BD%B1%E5%93%8D%E8%AF%84%E4%BB%B7%E6%B3%95/_blank" </w:instrText>
            </w:r>
            <w:r>
              <w:rPr>
                <w:rFonts w:hint="eastAsia" w:ascii="Times New Roman" w:hAnsi="Times New Roman" w:cs="Times New Roman"/>
                <w:color w:val="auto"/>
                <w:sz w:val="24"/>
                <w:szCs w:val="24"/>
                <w:lang w:val="en-US" w:eastAsia="zh-CN"/>
              </w:rPr>
              <w:fldChar w:fldCharType="separate"/>
            </w:r>
            <w:r>
              <w:rPr>
                <w:rFonts w:hint="eastAsia" w:ascii="Times New Roman" w:hAnsi="Times New Roman" w:cs="Times New Roman"/>
                <w:color w:val="auto"/>
                <w:sz w:val="24"/>
                <w:szCs w:val="24"/>
                <w:lang w:val="en-US" w:eastAsia="zh-CN"/>
              </w:rPr>
              <w:t>环境影响评价</w:t>
            </w:r>
            <w:r>
              <w:rPr>
                <w:rFonts w:hint="eastAsia" w:ascii="Times New Roman" w:hAnsi="Times New Roman" w:cs="Times New Roman"/>
                <w:color w:val="auto"/>
                <w:sz w:val="24"/>
                <w:szCs w:val="24"/>
                <w:lang w:val="en-US" w:eastAsia="zh-CN"/>
              </w:rPr>
              <w:fldChar w:fldCharType="end"/>
            </w:r>
            <w:r>
              <w:rPr>
                <w:rFonts w:hint="eastAsia" w:ascii="Times New Roman" w:hAnsi="Times New Roman" w:cs="Times New Roman"/>
                <w:color w:val="auto"/>
                <w:sz w:val="24"/>
                <w:szCs w:val="24"/>
                <w:lang w:val="en-US" w:eastAsia="zh-CN"/>
              </w:rPr>
              <w:t>法》和《规划环境影响评价条例》要求。“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kern w:val="0"/>
                <w:sz w:val="24"/>
                <w:szCs w:val="24"/>
                <w:highlight w:val="yellow"/>
                <w:lang w:bidi="lo-LA"/>
              </w:rPr>
            </w:pPr>
            <w:r>
              <w:rPr>
                <w:rFonts w:hint="eastAsia" w:cs="Times New Roman"/>
                <w:color w:val="auto"/>
                <w:sz w:val="24"/>
                <w:szCs w:val="20"/>
                <w:lang w:val="en-US" w:eastAsia="zh-CN"/>
              </w:rPr>
              <w:t>需完成</w:t>
            </w:r>
            <w:r>
              <w:rPr>
                <w:rFonts w:hint="default" w:ascii="Times New Roman" w:hAnsi="Times New Roman" w:cs="Times New Roman"/>
                <w:color w:val="auto"/>
                <w:sz w:val="24"/>
                <w:szCs w:val="20"/>
              </w:rPr>
              <w:t>15份《</w:t>
            </w:r>
            <w:r>
              <w:rPr>
                <w:rFonts w:hint="eastAsia" w:cs="Times New Roman"/>
                <w:color w:val="auto"/>
                <w:sz w:val="24"/>
                <w:szCs w:val="20"/>
                <w:lang w:eastAsia="zh-CN"/>
              </w:rPr>
              <w:t>内蒙古自治区棋盘井工业园</w:t>
            </w:r>
            <w:r>
              <w:rPr>
                <w:rFonts w:hint="default" w:ascii="Times New Roman" w:hAnsi="Times New Roman" w:cs="Times New Roman"/>
                <w:color w:val="auto"/>
                <w:sz w:val="24"/>
                <w:szCs w:val="20"/>
              </w:rPr>
              <w:t>总体规划环境影响报告书》报批稿，并</w:t>
            </w:r>
            <w:r>
              <w:rPr>
                <w:rFonts w:hint="default" w:ascii="Times New Roman" w:hAnsi="Times New Roman" w:cs="Times New Roman"/>
                <w:color w:val="auto"/>
                <w:kern w:val="0"/>
                <w:sz w:val="24"/>
                <w:szCs w:val="24"/>
              </w:rPr>
              <w:t>通过内蒙古自治区生态环境厅审查，并取得审查意见。</w:t>
            </w:r>
            <w:r>
              <w:rPr>
                <w:rFonts w:hint="eastAsia" w:cs="Times New Roman"/>
                <w:color w:val="auto"/>
                <w:kern w:val="0"/>
                <w:sz w:val="24"/>
                <w:szCs w:val="24"/>
                <w:lang w:val="en-US" w:eastAsia="zh-CN"/>
              </w:rPr>
              <w:t>同时</w:t>
            </w:r>
            <w:r>
              <w:rPr>
                <w:rFonts w:hint="default" w:ascii="Times New Roman" w:hAnsi="Times New Roman" w:cs="Times New Roman"/>
                <w:color w:val="auto"/>
                <w:kern w:val="0"/>
                <w:sz w:val="24"/>
                <w:szCs w:val="24"/>
                <w:lang w:bidi="lo-LA"/>
              </w:rPr>
              <w:t>提供</w:t>
            </w:r>
            <w:r>
              <w:rPr>
                <w:rFonts w:hint="eastAsia" w:cs="Times New Roman"/>
                <w:color w:val="auto"/>
                <w:sz w:val="24"/>
                <w:szCs w:val="20"/>
                <w:lang w:eastAsia="zh-CN"/>
              </w:rPr>
              <w:t>内蒙古自治区棋盘井工业园</w:t>
            </w:r>
            <w:r>
              <w:rPr>
                <w:rFonts w:hint="default" w:ascii="Times New Roman" w:hAnsi="Times New Roman" w:cs="Times New Roman"/>
                <w:color w:val="auto"/>
                <w:sz w:val="24"/>
                <w:szCs w:val="20"/>
              </w:rPr>
              <w:t>总体规划环境影响报告书环境现状监测报告1份。</w:t>
            </w:r>
          </w:p>
        </w:tc>
      </w:tr>
      <w:tr>
        <w:tblPrEx>
          <w:tblCellMar>
            <w:top w:w="0" w:type="dxa"/>
            <w:left w:w="108" w:type="dxa"/>
            <w:bottom w:w="0" w:type="dxa"/>
            <w:right w:w="108" w:type="dxa"/>
          </w:tblCellMar>
        </w:tblPrEx>
        <w:trPr>
          <w:trHeight w:val="349"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cs="Times New Roman"/>
                <w:color w:val="auto"/>
                <w:kern w:val="0"/>
                <w:sz w:val="24"/>
                <w:szCs w:val="24"/>
                <w:lang w:bidi="lo-LA"/>
              </w:rPr>
            </w:pPr>
            <w:r>
              <w:rPr>
                <w:rFonts w:hint="default" w:ascii="Times New Roman" w:hAnsi="Times New Roman" w:cs="Times New Roman"/>
                <w:color w:val="auto"/>
                <w:kern w:val="0"/>
                <w:sz w:val="24"/>
                <w:szCs w:val="24"/>
              </w:rPr>
              <w:t>注：“参数性质”标“*”表示此要求为主要服务指标。</w:t>
            </w:r>
          </w:p>
        </w:tc>
      </w:tr>
    </w:tbl>
    <w:p>
      <w:pPr>
        <w:jc w:val="center"/>
        <w:outlineLvl w:val="0"/>
        <w:rPr>
          <w:rFonts w:hint="eastAsia" w:ascii="宋体" w:hAnsi="宋体"/>
          <w:b/>
          <w:bCs/>
          <w:color w:val="auto"/>
          <w:kern w:val="44"/>
          <w:sz w:val="24"/>
          <w:szCs w:val="24"/>
          <w:lang w:val="zh-CN" w:eastAsia="zh-CN"/>
        </w:rPr>
      </w:pPr>
    </w:p>
    <w:p>
      <w:pPr>
        <w:jc w:val="center"/>
        <w:outlineLvl w:val="0"/>
        <w:rPr>
          <w:rFonts w:hint="eastAsia" w:ascii="宋体" w:hAnsi="宋体"/>
          <w:b/>
          <w:bCs/>
          <w:color w:val="000000"/>
          <w:kern w:val="44"/>
          <w:sz w:val="24"/>
          <w:szCs w:val="24"/>
          <w:lang w:val="zh-CN" w:eastAsia="zh-CN"/>
        </w:rPr>
      </w:pPr>
    </w:p>
    <w:p>
      <w:pPr>
        <w:jc w:val="center"/>
        <w:outlineLvl w:val="0"/>
        <w:rPr>
          <w:rFonts w:hint="eastAsia" w:ascii="宋体" w:hAnsi="宋体"/>
          <w:b/>
          <w:bCs/>
          <w:color w:val="000000"/>
          <w:kern w:val="44"/>
          <w:sz w:val="24"/>
          <w:szCs w:val="24"/>
          <w:lang w:val="zh-CN" w:eastAsia="zh-CN"/>
        </w:rPr>
      </w:pPr>
    </w:p>
    <w:p>
      <w:pPr>
        <w:jc w:val="center"/>
        <w:outlineLvl w:val="0"/>
        <w:rPr>
          <w:rFonts w:hint="eastAsia" w:ascii="宋体" w:hAnsi="宋体"/>
          <w:b/>
          <w:bCs/>
          <w:color w:val="000000"/>
          <w:kern w:val="44"/>
          <w:sz w:val="24"/>
          <w:szCs w:val="24"/>
          <w:lang w:val="zh-CN" w:eastAsia="zh-CN"/>
        </w:rPr>
      </w:pPr>
    </w:p>
    <w:p>
      <w:pPr>
        <w:jc w:val="center"/>
        <w:outlineLvl w:val="0"/>
        <w:rPr>
          <w:rFonts w:hint="eastAsia" w:ascii="宋体" w:hAnsi="宋体"/>
          <w:b/>
          <w:bCs/>
          <w:color w:val="000000"/>
          <w:kern w:val="44"/>
          <w:sz w:val="24"/>
          <w:szCs w:val="24"/>
          <w:lang w:val="zh-CN" w:eastAsia="zh-CN"/>
        </w:rPr>
      </w:pPr>
    </w:p>
    <w:p>
      <w:pPr>
        <w:jc w:val="center"/>
        <w:outlineLvl w:val="0"/>
        <w:rPr>
          <w:rFonts w:hint="eastAsia" w:ascii="宋体" w:hAnsi="宋体"/>
          <w:b/>
          <w:bCs/>
          <w:color w:val="000000"/>
          <w:kern w:val="44"/>
          <w:sz w:val="24"/>
          <w:szCs w:val="24"/>
          <w:lang w:val="zh-CN" w:eastAsia="zh-CN"/>
        </w:rPr>
      </w:pPr>
    </w:p>
    <w:p>
      <w:pPr>
        <w:jc w:val="center"/>
        <w:outlineLvl w:val="0"/>
        <w:rPr>
          <w:rFonts w:hint="eastAsia" w:ascii="宋体" w:hAnsi="宋体"/>
          <w:b/>
          <w:bCs/>
          <w:color w:val="000000"/>
          <w:kern w:val="44"/>
          <w:sz w:val="24"/>
          <w:szCs w:val="24"/>
          <w:lang w:val="zh-CN" w:eastAsia="zh-CN"/>
        </w:rPr>
      </w:pPr>
    </w:p>
    <w:p>
      <w:pPr>
        <w:jc w:val="center"/>
        <w:outlineLvl w:val="0"/>
        <w:rPr>
          <w:rFonts w:hint="eastAsia" w:ascii="宋体" w:hAnsi="宋体"/>
          <w:b/>
          <w:bCs/>
          <w:color w:val="000000"/>
          <w:kern w:val="44"/>
          <w:sz w:val="24"/>
          <w:szCs w:val="24"/>
          <w:lang w:val="zh-CN" w:eastAsia="zh-CN"/>
        </w:rPr>
      </w:pPr>
    </w:p>
    <w:p>
      <w:pPr>
        <w:jc w:val="center"/>
        <w:outlineLvl w:val="0"/>
        <w:rPr>
          <w:rFonts w:hint="eastAsia" w:ascii="宋体" w:hAnsi="宋体"/>
          <w:b/>
          <w:bCs/>
          <w:color w:val="000000"/>
          <w:kern w:val="44"/>
          <w:sz w:val="24"/>
          <w:szCs w:val="24"/>
          <w:lang w:val="zh-CN" w:eastAsia="zh-CN"/>
        </w:rPr>
      </w:pPr>
    </w:p>
    <w:p>
      <w:pPr>
        <w:keepNext w:val="0"/>
        <w:keepLines w:val="0"/>
        <w:pageBreakBefore/>
        <w:widowControl w:val="0"/>
        <w:kinsoku/>
        <w:wordWrap/>
        <w:overflowPunct/>
        <w:topLinePunct w:val="0"/>
        <w:autoSpaceDE/>
        <w:autoSpaceDN/>
        <w:bidi w:val="0"/>
        <w:adjustRightInd/>
        <w:snapToGrid/>
        <w:jc w:val="center"/>
        <w:textAlignment w:val="auto"/>
        <w:outlineLvl w:val="0"/>
        <w:rPr>
          <w:rFonts w:ascii="宋体" w:hAnsi="宋体"/>
          <w:b/>
          <w:bCs/>
          <w:color w:val="000000"/>
          <w:kern w:val="44"/>
          <w:sz w:val="24"/>
          <w:szCs w:val="24"/>
          <w:lang w:val="zh-CN"/>
        </w:rPr>
      </w:pPr>
      <w:r>
        <w:rPr>
          <w:rFonts w:hint="eastAsia" w:ascii="宋体" w:hAnsi="宋体"/>
          <w:b/>
          <w:bCs/>
          <w:color w:val="000000"/>
          <w:kern w:val="44"/>
          <w:sz w:val="24"/>
          <w:szCs w:val="24"/>
          <w:lang w:val="zh-CN" w:eastAsia="zh-CN"/>
        </w:rPr>
        <w:t>第五章</w:t>
      </w:r>
      <w:r>
        <w:rPr>
          <w:rFonts w:hint="eastAsia" w:ascii="宋体" w:hAnsi="宋体"/>
          <w:b/>
          <w:bCs/>
          <w:color w:val="000000"/>
          <w:kern w:val="44"/>
          <w:sz w:val="24"/>
          <w:szCs w:val="24"/>
          <w:lang w:val="zh-CN"/>
        </w:rPr>
        <w:t xml:space="preserve"> </w:t>
      </w:r>
      <w:r>
        <w:rPr>
          <w:rFonts w:hint="eastAsia" w:ascii="宋体" w:hAnsi="宋体"/>
          <w:b/>
          <w:bCs/>
          <w:color w:val="000000"/>
          <w:kern w:val="44"/>
          <w:sz w:val="24"/>
          <w:szCs w:val="24"/>
          <w:lang w:val="zh-CN" w:eastAsia="zh-CN"/>
        </w:rPr>
        <w:t>供应商资格证明及相关文件要求</w:t>
      </w:r>
      <w:bookmarkEnd w:id="8"/>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lang w:eastAsia="zh-CN"/>
        </w:rPr>
        <w:t>供应商</w:t>
      </w:r>
      <w:r>
        <w:rPr>
          <w:rFonts w:hint="eastAsia" w:ascii="宋体" w:hAnsi="宋体" w:cs="宋体"/>
          <w:kern w:val="0"/>
          <w:sz w:val="24"/>
          <w:szCs w:val="24"/>
        </w:rPr>
        <w:t>应提交证明其有资格参加投标和中标后有能力履行合同的文件，并作为其投标文件的一部分，所有文件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w:t>
      </w:r>
      <w:r>
        <w:rPr>
          <w:rFonts w:hint="eastAsia" w:ascii="宋体" w:hAnsi="宋体" w:cs="宋体"/>
          <w:b/>
          <w:sz w:val="24"/>
          <w:szCs w:val="24"/>
          <w:lang w:eastAsia="zh-CN"/>
        </w:rPr>
        <w:t>供应商</w:t>
      </w:r>
      <w:r>
        <w:rPr>
          <w:rFonts w:hint="eastAsia" w:ascii="宋体" w:hAnsi="宋体" w:cs="宋体"/>
          <w:b/>
          <w:sz w:val="24"/>
          <w:szCs w:val="24"/>
        </w:rPr>
        <w:t>的资格性证明文件</w:t>
      </w:r>
    </w:p>
    <w:p>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 xml:space="preserve"> 法人营业执照副本（三证合一）；</w:t>
      </w:r>
    </w:p>
    <w:p>
      <w:pPr>
        <w:spacing w:line="360" w:lineRule="auto"/>
        <w:ind w:firstLine="482" w:firstLineChars="201"/>
        <w:rPr>
          <w:rFonts w:ascii="宋体" w:hAnsi="宋体" w:cs="宋体"/>
          <w:sz w:val="24"/>
          <w:szCs w:val="24"/>
        </w:rPr>
      </w:pPr>
      <w:r>
        <w:rPr>
          <w:rFonts w:ascii="宋体" w:hAnsi="宋体" w:cs="宋体"/>
          <w:sz w:val="24"/>
          <w:szCs w:val="24"/>
        </w:rPr>
        <w:t>2</w:t>
      </w:r>
      <w:r>
        <w:rPr>
          <w:rFonts w:hint="eastAsia" w:ascii="宋体" w:hAnsi="宋体" w:cs="宋体"/>
          <w:sz w:val="24"/>
          <w:szCs w:val="24"/>
        </w:rPr>
        <w:t>．委托代表投标时的法人代表授权书；</w:t>
      </w:r>
    </w:p>
    <w:p>
      <w:pPr>
        <w:spacing w:line="360" w:lineRule="auto"/>
        <w:ind w:firstLine="482" w:firstLineChars="201"/>
        <w:rPr>
          <w:rFonts w:ascii="宋体" w:hAnsi="宋体" w:cs="宋体"/>
          <w:sz w:val="24"/>
          <w:szCs w:val="24"/>
        </w:rPr>
      </w:pPr>
      <w:r>
        <w:rPr>
          <w:rFonts w:ascii="宋体" w:hAnsi="宋体" w:cs="宋体"/>
          <w:sz w:val="24"/>
          <w:szCs w:val="24"/>
        </w:rPr>
        <w:t>3</w:t>
      </w:r>
      <w:r>
        <w:rPr>
          <w:rFonts w:hint="eastAsia" w:ascii="宋体" w:hAnsi="宋体" w:cs="宋体"/>
          <w:sz w:val="24"/>
          <w:szCs w:val="24"/>
        </w:rPr>
        <w:t>．财务状况报告，应附经会计师事务所出具的</w:t>
      </w:r>
      <w:r>
        <w:rPr>
          <w:rFonts w:hint="eastAsia" w:ascii="宋体" w:hAnsi="宋体" w:cs="宋体"/>
          <w:sz w:val="24"/>
          <w:szCs w:val="24"/>
          <w:lang w:eastAsia="zh-CN"/>
        </w:rPr>
        <w:t>近一年</w:t>
      </w:r>
      <w:r>
        <w:rPr>
          <w:rFonts w:hint="eastAsia" w:ascii="宋体" w:hAnsi="宋体" w:cs="宋体"/>
          <w:sz w:val="24"/>
          <w:szCs w:val="24"/>
        </w:rPr>
        <w:t>财务审计报告或其基本开户银行出具的资信证明；</w:t>
      </w:r>
      <w:r>
        <w:rPr>
          <w:rFonts w:ascii="宋体" w:hAnsi="宋体" w:cs="宋体"/>
          <w:sz w:val="24"/>
          <w:szCs w:val="24"/>
        </w:rPr>
        <w:t xml:space="preserve"> </w:t>
      </w:r>
    </w:p>
    <w:p>
      <w:pPr>
        <w:spacing w:line="360" w:lineRule="auto"/>
        <w:ind w:firstLine="482" w:firstLineChars="201"/>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．20</w:t>
      </w:r>
      <w:r>
        <w:rPr>
          <w:rFonts w:hint="eastAsia" w:ascii="宋体" w:hAnsi="宋体" w:cs="宋体"/>
          <w:sz w:val="24"/>
          <w:szCs w:val="24"/>
          <w:lang w:val="en-US" w:eastAsia="zh-CN"/>
        </w:rPr>
        <w:t>19</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月至开标当日的任意</w:t>
      </w:r>
      <w:r>
        <w:rPr>
          <w:rFonts w:hint="eastAsia" w:ascii="宋体" w:hAnsi="宋体" w:cs="宋体"/>
          <w:sz w:val="24"/>
          <w:szCs w:val="24"/>
          <w:lang w:eastAsia="zh-CN"/>
        </w:rPr>
        <w:t>一</w:t>
      </w:r>
      <w:r>
        <w:rPr>
          <w:rFonts w:hint="eastAsia" w:ascii="宋体" w:hAnsi="宋体" w:cs="宋体"/>
          <w:sz w:val="24"/>
          <w:szCs w:val="24"/>
        </w:rPr>
        <w:t>个月缴纳增值税或营业税或企业所得税的凭据。</w:t>
      </w:r>
    </w:p>
    <w:p>
      <w:pPr>
        <w:spacing w:line="360" w:lineRule="auto"/>
        <w:ind w:firstLine="482" w:firstLineChars="201"/>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lang w:eastAsia="zh-CN"/>
        </w:rPr>
        <w:t>提供</w:t>
      </w:r>
      <w:r>
        <w:rPr>
          <w:rFonts w:hint="eastAsia" w:ascii="宋体" w:hAnsi="宋体" w:cs="宋体"/>
          <w:sz w:val="24"/>
          <w:szCs w:val="24"/>
        </w:rPr>
        <w:t>20</w:t>
      </w:r>
      <w:r>
        <w:rPr>
          <w:rFonts w:hint="eastAsia" w:ascii="宋体" w:hAnsi="宋体" w:cs="宋体"/>
          <w:sz w:val="24"/>
          <w:szCs w:val="24"/>
          <w:lang w:val="en-US" w:eastAsia="zh-CN"/>
        </w:rPr>
        <w:t>19</w:t>
      </w:r>
      <w:r>
        <w:rPr>
          <w:rFonts w:hint="eastAsia" w:ascii="宋体" w:hAnsi="宋体" w:cs="宋体"/>
          <w:sz w:val="24"/>
          <w:szCs w:val="24"/>
        </w:rPr>
        <w:t>年任意</w:t>
      </w:r>
      <w:r>
        <w:rPr>
          <w:rFonts w:hint="eastAsia" w:ascii="宋体" w:hAnsi="宋体" w:cs="宋体"/>
          <w:sz w:val="24"/>
          <w:szCs w:val="24"/>
          <w:lang w:eastAsia="zh-CN"/>
        </w:rPr>
        <w:t>一</w:t>
      </w:r>
      <w:r>
        <w:rPr>
          <w:rFonts w:hint="eastAsia" w:ascii="宋体" w:hAnsi="宋体" w:cs="宋体"/>
          <w:sz w:val="24"/>
          <w:szCs w:val="24"/>
        </w:rPr>
        <w:t>个月缴纳社会保险的凭据</w:t>
      </w:r>
      <w:r>
        <w:rPr>
          <w:rFonts w:hint="eastAsia" w:ascii="宋体" w:hAnsi="宋体" w:cs="宋体"/>
          <w:sz w:val="24"/>
          <w:szCs w:val="24"/>
          <w:lang w:eastAsia="zh-CN"/>
        </w:rPr>
        <w:t>，</w:t>
      </w:r>
      <w:r>
        <w:rPr>
          <w:rFonts w:hint="eastAsia" w:ascii="宋体" w:hAnsi="宋体" w:cs="宋体"/>
          <w:sz w:val="24"/>
          <w:szCs w:val="24"/>
          <w:lang w:val="en-US" w:eastAsia="zh-CN"/>
        </w:rPr>
        <w:t>2019年新成立企业提供至开标之日起连续三个月</w:t>
      </w:r>
      <w:r>
        <w:rPr>
          <w:rFonts w:hint="eastAsia" w:ascii="宋体" w:hAnsi="宋体" w:cs="宋体"/>
          <w:sz w:val="24"/>
          <w:szCs w:val="24"/>
        </w:rPr>
        <w:t>缴纳社会保险的凭据（专用收据或社保缴纳清单）</w:t>
      </w:r>
    </w:p>
    <w:p>
      <w:pPr>
        <w:spacing w:line="360" w:lineRule="auto"/>
        <w:ind w:firstLine="482" w:firstLineChars="201"/>
        <w:rPr>
          <w:rFonts w:hint="eastAsia" w:ascii="宋体" w:hAnsi="宋体" w:cs="宋体"/>
          <w:sz w:val="24"/>
          <w:szCs w:val="24"/>
          <w:lang w:eastAsia="zh-CN"/>
        </w:rPr>
      </w:pPr>
      <w:r>
        <w:rPr>
          <w:rFonts w:hint="eastAsia" w:ascii="宋体" w:hAnsi="宋体" w:cs="宋体"/>
          <w:sz w:val="24"/>
          <w:szCs w:val="24"/>
          <w:lang w:val="en-US" w:eastAsia="zh-CN"/>
        </w:rPr>
        <w:t>6.</w:t>
      </w:r>
      <w:r>
        <w:rPr>
          <w:rFonts w:hint="eastAsia" w:ascii="宋体" w:hAnsi="宋体" w:cs="宋体"/>
          <w:sz w:val="24"/>
          <w:szCs w:val="24"/>
        </w:rPr>
        <w:t>投标企业参加政府采购前三年内在经营活动中没有重大违法记录书面声明；.在“信用中国”网站(</w:t>
      </w:r>
      <w:r>
        <w:rPr>
          <w:rFonts w:hint="default" w:ascii="宋体" w:hAnsi="宋体" w:cs="宋体"/>
          <w:sz w:val="24"/>
          <w:szCs w:val="24"/>
        </w:rPr>
        <w:fldChar w:fldCharType="begin"/>
      </w:r>
      <w:r>
        <w:rPr>
          <w:rFonts w:hint="default" w:ascii="宋体" w:hAnsi="宋体" w:cs="宋体"/>
          <w:sz w:val="24"/>
          <w:szCs w:val="24"/>
        </w:rPr>
        <w:instrText xml:space="preserve"> HYPERLINK "http://www.creditchina.gov.cn" </w:instrText>
      </w:r>
      <w:r>
        <w:rPr>
          <w:rFonts w:hint="default" w:ascii="宋体" w:hAnsi="宋体" w:cs="宋体"/>
          <w:sz w:val="24"/>
          <w:szCs w:val="24"/>
        </w:rPr>
        <w:fldChar w:fldCharType="separate"/>
      </w:r>
      <w:r>
        <w:rPr>
          <w:rFonts w:hint="eastAsia" w:ascii="宋体" w:hAnsi="宋体" w:cs="宋体"/>
          <w:sz w:val="24"/>
          <w:szCs w:val="24"/>
        </w:rPr>
        <w:t>www.creditchina.gov.cn</w:t>
      </w:r>
      <w:r>
        <w:rPr>
          <w:rFonts w:hint="eastAsia" w:ascii="宋体" w:hAnsi="宋体" w:cs="宋体"/>
          <w:sz w:val="24"/>
          <w:szCs w:val="24"/>
        </w:rPr>
        <w:fldChar w:fldCharType="end"/>
      </w:r>
      <w:r>
        <w:rPr>
          <w:rFonts w:hint="eastAsia" w:ascii="宋体" w:hAnsi="宋体" w:cs="宋体"/>
          <w:sz w:val="24"/>
          <w:szCs w:val="24"/>
        </w:rPr>
        <w:t>)和“中国政府采购网”（www.ccgp.gov.cn）未被列入有关违法违规纪录。</w:t>
      </w:r>
      <w:r>
        <w:rPr>
          <w:rFonts w:hint="eastAsia" w:ascii="宋体" w:hAnsi="宋体" w:cs="宋体"/>
          <w:sz w:val="24"/>
          <w:szCs w:val="24"/>
          <w:lang w:eastAsia="zh-CN"/>
        </w:rPr>
        <w:t>提供查询截图</w:t>
      </w:r>
    </w:p>
    <w:p>
      <w:pPr>
        <w:spacing w:line="360" w:lineRule="auto"/>
        <w:ind w:firstLine="482" w:firstLineChars="201"/>
        <w:rPr>
          <w:rFonts w:hint="eastAsia" w:ascii="宋体" w:hAnsi="宋体" w:cs="宋体"/>
          <w:sz w:val="24"/>
          <w:szCs w:val="24"/>
        </w:rPr>
      </w:pPr>
      <w:r>
        <w:rPr>
          <w:rFonts w:hint="eastAsia" w:ascii="宋体" w:hAnsi="宋体" w:cs="宋体"/>
          <w:sz w:val="24"/>
          <w:szCs w:val="24"/>
          <w:lang w:val="en-US" w:eastAsia="zh-CN"/>
        </w:rPr>
        <w:t>7.投标方经营范围须包含环境影响评价相关内容，需在生态环境部环境影响评价信用平台注册登记（标书内需附入该平台注册登记查询截图）</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招标文件对</w:t>
      </w:r>
      <w:r>
        <w:rPr>
          <w:rFonts w:hint="eastAsia" w:ascii="宋体" w:hAnsi="宋体" w:cs="宋体"/>
          <w:sz w:val="24"/>
          <w:szCs w:val="24"/>
          <w:lang w:eastAsia="zh-CN"/>
        </w:rPr>
        <w:t>供应商</w:t>
      </w:r>
      <w:r>
        <w:rPr>
          <w:rFonts w:hint="eastAsia" w:ascii="宋体" w:hAnsi="宋体" w:cs="宋体"/>
          <w:sz w:val="24"/>
          <w:szCs w:val="24"/>
        </w:rPr>
        <w:t>的其他资格要求。</w:t>
      </w:r>
    </w:p>
    <w:p>
      <w:pPr>
        <w:spacing w:line="360" w:lineRule="auto"/>
        <w:ind w:firstLine="484" w:firstLineChars="201"/>
        <w:rPr>
          <w:rFonts w:hint="eastAsia" w:ascii="宋体" w:hAnsi="宋体"/>
          <w:b/>
          <w:bCs/>
          <w:sz w:val="24"/>
          <w:szCs w:val="24"/>
        </w:rPr>
      </w:pPr>
      <w:r>
        <w:rPr>
          <w:rFonts w:hint="eastAsia" w:ascii="宋体" w:hAnsi="宋体"/>
          <w:b/>
          <w:bCs/>
          <w:sz w:val="24"/>
          <w:szCs w:val="24"/>
          <w:lang w:eastAsia="zh-CN"/>
        </w:rPr>
        <w:t>以上文件</w:t>
      </w:r>
      <w:r>
        <w:rPr>
          <w:rFonts w:hint="eastAsia" w:ascii="宋体" w:hAnsi="宋体"/>
          <w:b/>
          <w:bCs/>
          <w:sz w:val="24"/>
          <w:szCs w:val="24"/>
        </w:rPr>
        <w:t>均应在投标文件中提供复印件并加盖</w:t>
      </w:r>
      <w:r>
        <w:rPr>
          <w:rFonts w:hint="eastAsia" w:ascii="宋体" w:hAnsi="宋体"/>
          <w:b/>
          <w:bCs/>
          <w:sz w:val="24"/>
          <w:szCs w:val="24"/>
          <w:lang w:eastAsia="zh-CN"/>
        </w:rPr>
        <w:t>供应商</w:t>
      </w:r>
      <w:r>
        <w:rPr>
          <w:rFonts w:hint="eastAsia" w:ascii="宋体" w:hAnsi="宋体"/>
          <w:b/>
          <w:bCs/>
          <w:sz w:val="24"/>
          <w:szCs w:val="24"/>
        </w:rPr>
        <w:t>公章，</w:t>
      </w:r>
      <w:r>
        <w:rPr>
          <w:rFonts w:hint="eastAsia" w:ascii="宋体" w:hAnsi="宋体"/>
          <w:b/>
          <w:bCs/>
          <w:sz w:val="24"/>
          <w:szCs w:val="24"/>
          <w:lang w:eastAsia="zh-CN"/>
        </w:rPr>
        <w:t>标注</w:t>
      </w:r>
      <w:r>
        <w:rPr>
          <w:rFonts w:hint="eastAsia" w:ascii="宋体" w:hAnsi="宋体"/>
          <w:b/>
          <w:bCs/>
          <w:sz w:val="24"/>
          <w:szCs w:val="24"/>
        </w:rPr>
        <w:t>“原件”</w:t>
      </w:r>
      <w:r>
        <w:rPr>
          <w:rFonts w:hint="eastAsia" w:ascii="宋体" w:hAnsi="宋体"/>
          <w:b/>
          <w:bCs/>
          <w:sz w:val="24"/>
          <w:szCs w:val="24"/>
          <w:lang w:eastAsia="zh-CN"/>
        </w:rPr>
        <w:t>字样需在开标时提供原件</w:t>
      </w:r>
      <w:r>
        <w:rPr>
          <w:rFonts w:hint="eastAsia" w:ascii="宋体" w:hAnsi="宋体"/>
          <w:b/>
          <w:bCs/>
          <w:sz w:val="24"/>
          <w:szCs w:val="24"/>
        </w:rPr>
        <w:t>，未提供或提供的文件过期、失效的，均为无效投标。</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lang w:eastAsia="zh-CN"/>
        </w:rPr>
        <w:t>供应商</w:t>
      </w:r>
      <w:r>
        <w:rPr>
          <w:rFonts w:hint="eastAsia" w:ascii="宋体" w:hAnsi="宋体"/>
          <w:b/>
          <w:sz w:val="24"/>
          <w:szCs w:val="24"/>
        </w:rPr>
        <w:t>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hint="eastAsia" w:ascii="宋体" w:hAnsi="宋体"/>
          <w:sz w:val="24"/>
          <w:szCs w:val="24"/>
        </w:rPr>
      </w:pPr>
      <w:r>
        <w:rPr>
          <w:rFonts w:hint="eastAsia" w:ascii="宋体" w:hAnsi="宋体"/>
          <w:sz w:val="24"/>
          <w:szCs w:val="24"/>
        </w:rPr>
        <w:t xml:space="preserve">3. </w:t>
      </w:r>
      <w:r>
        <w:rPr>
          <w:rFonts w:ascii="宋体" w:hAnsi="宋体"/>
          <w:sz w:val="24"/>
          <w:szCs w:val="24"/>
        </w:rPr>
        <w:t>能够真实反映投标企业业绩的有效证明材料，如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w:t>
      </w:r>
      <w:r>
        <w:rPr>
          <w:rFonts w:hint="eastAsia" w:ascii="宋体" w:hAnsi="宋体"/>
          <w:kern w:val="0"/>
          <w:sz w:val="24"/>
          <w:szCs w:val="24"/>
          <w:lang w:eastAsia="zh-CN"/>
        </w:rPr>
        <w:t>、有机产品认证证书</w:t>
      </w:r>
      <w:r>
        <w:rPr>
          <w:rFonts w:hint="eastAsia" w:ascii="宋体" w:hAnsi="宋体"/>
          <w:kern w:val="0"/>
          <w:sz w:val="24"/>
          <w:szCs w:val="24"/>
        </w:rPr>
        <w:t>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hint="eastAsia" w:ascii="宋体" w:hAnsi="宋体"/>
          <w:kern w:val="0"/>
          <w:sz w:val="24"/>
          <w:szCs w:val="24"/>
          <w:lang w:eastAsia="zh-CN"/>
        </w:rPr>
        <w:t>供应商</w:t>
      </w:r>
      <w:r>
        <w:rPr>
          <w:rFonts w:ascii="宋体" w:hAnsi="宋体"/>
          <w:kern w:val="0"/>
          <w:sz w:val="24"/>
          <w:szCs w:val="24"/>
        </w:rPr>
        <w:t>认为需要提供的证明文件及资料。</w:t>
      </w:r>
    </w:p>
    <w:p>
      <w:pPr>
        <w:spacing w:line="360" w:lineRule="auto"/>
        <w:ind w:firstLine="482" w:firstLineChars="200"/>
        <w:rPr>
          <w:rFonts w:ascii="宋体" w:hAnsi="宋体"/>
          <w:b/>
          <w:bCs/>
          <w:sz w:val="24"/>
          <w:szCs w:val="24"/>
        </w:rPr>
      </w:pPr>
      <w:r>
        <w:rPr>
          <w:rFonts w:ascii="宋体" w:hAnsi="宋体"/>
          <w:b/>
          <w:bCs/>
          <w:sz w:val="24"/>
          <w:szCs w:val="24"/>
        </w:rPr>
        <w:t>以上文件均</w:t>
      </w:r>
      <w:r>
        <w:rPr>
          <w:rFonts w:hint="eastAsia" w:ascii="宋体" w:hAnsi="宋体"/>
          <w:b/>
          <w:bCs/>
          <w:sz w:val="24"/>
          <w:szCs w:val="24"/>
          <w:lang w:eastAsia="zh-CN"/>
        </w:rPr>
        <w:t>应</w:t>
      </w:r>
      <w:r>
        <w:rPr>
          <w:rFonts w:hint="eastAsia" w:ascii="宋体" w:hAnsi="宋体"/>
          <w:b/>
          <w:bCs/>
          <w:sz w:val="24"/>
          <w:szCs w:val="24"/>
        </w:rPr>
        <w:t>在投标文件中</w:t>
      </w:r>
      <w:r>
        <w:rPr>
          <w:rFonts w:ascii="宋体" w:hAnsi="宋体"/>
          <w:b/>
          <w:bCs/>
          <w:sz w:val="24"/>
          <w:szCs w:val="24"/>
        </w:rPr>
        <w:t>提供复印件并加盖</w:t>
      </w:r>
      <w:r>
        <w:rPr>
          <w:rFonts w:hint="eastAsia" w:ascii="宋体" w:hAnsi="宋体"/>
          <w:b/>
          <w:bCs/>
          <w:sz w:val="24"/>
          <w:szCs w:val="24"/>
          <w:lang w:eastAsia="zh-CN"/>
        </w:rPr>
        <w:t>供应商</w:t>
      </w:r>
      <w:r>
        <w:rPr>
          <w:rFonts w:ascii="宋体" w:hAnsi="宋体"/>
          <w:b/>
          <w:bCs/>
          <w:sz w:val="24"/>
          <w:szCs w:val="24"/>
        </w:rPr>
        <w:t>公章</w:t>
      </w:r>
      <w:r>
        <w:rPr>
          <w:rFonts w:hint="eastAsia" w:ascii="宋体" w:hAnsi="宋体"/>
          <w:b/>
          <w:bCs/>
          <w:sz w:val="24"/>
          <w:szCs w:val="24"/>
        </w:rPr>
        <w:t>；</w:t>
      </w:r>
      <w:r>
        <w:rPr>
          <w:rFonts w:hint="eastAsia" w:ascii="宋体" w:hAnsi="宋体"/>
          <w:b/>
          <w:bCs/>
          <w:sz w:val="24"/>
          <w:szCs w:val="24"/>
          <w:lang w:eastAsia="zh-CN"/>
        </w:rPr>
        <w:t>标注</w:t>
      </w:r>
      <w:r>
        <w:rPr>
          <w:rFonts w:hint="eastAsia" w:ascii="宋体" w:hAnsi="宋体"/>
          <w:b/>
          <w:bCs/>
          <w:sz w:val="24"/>
          <w:szCs w:val="24"/>
        </w:rPr>
        <w:t>“原件”</w:t>
      </w:r>
      <w:r>
        <w:rPr>
          <w:rFonts w:hint="eastAsia" w:ascii="宋体" w:hAnsi="宋体"/>
          <w:b/>
          <w:bCs/>
          <w:sz w:val="24"/>
          <w:szCs w:val="24"/>
          <w:lang w:eastAsia="zh-CN"/>
        </w:rPr>
        <w:t>字样需在开标时提供原件；</w:t>
      </w:r>
      <w:r>
        <w:rPr>
          <w:rFonts w:ascii="宋体" w:hAnsi="宋体"/>
          <w:b/>
          <w:bCs/>
          <w:sz w:val="24"/>
          <w:szCs w:val="24"/>
        </w:rPr>
        <w:t>除在本招标文件中明确规定不提供为无效投标外，其余均供评委在评审时参考</w:t>
      </w:r>
      <w:r>
        <w:rPr>
          <w:rFonts w:hint="eastAsia" w:ascii="宋体" w:hAnsi="宋体"/>
          <w:b/>
          <w:bCs/>
          <w:sz w:val="24"/>
          <w:szCs w:val="24"/>
        </w:rPr>
        <w:t>。</w:t>
      </w:r>
    </w:p>
    <w:p>
      <w:pPr>
        <w:outlineLvl w:val="0"/>
        <w:rPr>
          <w:rFonts w:ascii="宋体" w:hAnsi="宋体"/>
          <w:sz w:val="24"/>
          <w:szCs w:val="24"/>
        </w:rPr>
      </w:pPr>
      <w:r>
        <w:rPr>
          <w:rFonts w:ascii="宋体" w:hAnsi="宋体"/>
          <w:sz w:val="24"/>
          <w:szCs w:val="24"/>
        </w:rPr>
        <w:br w:type="page"/>
      </w:r>
    </w:p>
    <w:p>
      <w:pPr>
        <w:spacing w:line="360" w:lineRule="auto"/>
        <w:jc w:val="center"/>
        <w:outlineLvl w:val="0"/>
        <w:rPr>
          <w:rFonts w:ascii="宋体" w:hAnsi="宋体"/>
          <w:b/>
          <w:bCs/>
          <w:color w:val="000000"/>
          <w:kern w:val="44"/>
          <w:sz w:val="24"/>
          <w:szCs w:val="24"/>
          <w:lang w:val="zh-CN"/>
        </w:rPr>
      </w:pPr>
      <w:bookmarkStart w:id="16" w:name="_Toc497408662"/>
      <w:bookmarkStart w:id="17" w:name="_Toc18125"/>
      <w:r>
        <w:rPr>
          <w:rFonts w:hint="eastAsia" w:ascii="宋体" w:hAnsi="宋体"/>
          <w:b/>
          <w:bCs/>
          <w:color w:val="000000"/>
          <w:kern w:val="44"/>
          <w:sz w:val="24"/>
          <w:szCs w:val="24"/>
          <w:lang w:val="zh-CN"/>
        </w:rPr>
        <w:t>第六章 评标办法（综合评分法）</w:t>
      </w:r>
      <w:bookmarkEnd w:id="16"/>
      <w:bookmarkEnd w:id="17"/>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一.  评标原则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评审活动遵循公开、公平、公正、择优的原则进行。评审委员会将综合分析供应商的各项指标，而不以单项指标的优劣评选出预中标人。 （最低报价不是成交的唯一依据。）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二.磋商程序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1.第一阶段：初步审查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依据有关法律和竞争性磋商文件的规定,对响应文件的资格性、符合性部分进行审查，以确定供应商是否可以实质性响应磋商文件要求。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2.第二阶段：磋商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1）磋商小组应当通过随机方式序确定参加磋商供应商的磋商顺序，磋商小组所有成员应当集中与单一供应商分别进行磋商，并给予所有参加磋商的供应商平等的磋商机会。具体磋商时，由供应商法定代表人或其授权委托人须携带本人身份证或其他有效身份证明参加。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（2）磋商内容主要包括：针对本项目的技术条款、服务要求、合同要求；磋商文件不能详细列明采购标的的技术、服务要求的，需经磋商由供应商提供最终设计方案或解决方案；其它需要磋商的事项。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在《最终报价表》中载明，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（4）对未实质性响应磋商文件的响应文件按无效响应处理，磋商小组应当告知提交响应文件的供应商。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3.第三阶段：最后报价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经磋商确定实质性响应的供应商后，磋商小组应当要求所有实质性响应的供应商在规定时间内提交最后报价。最后报价是供应商响应文件的有效组成部分。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已提交响应文件的供应商，在提交最后报价之前，可以根据磋商情况退出磋商。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供应商的最后报价填写至《最后报价表》 （该表在磋商过程中由工作人员统一发放），并在规定的时间内递交至磋商小组或政府采购中心。待所有实质性响应竞标人最后报价完毕后，工作人员统一公布每位实质性响应供应商的最后价格。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4.第四阶段：综合评分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经磋商确定最终采购需求和提交最后报价的供应商后，由磋商小组采用综合评分法对提交最后报价的供应商的响应文件和最后报价进行综合评分。磋商文件中没有规定的评审标准不得作为评审依据。 </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评审时，磋商小组各成员应当独立对每个有效响应的文件进行评价、打分，然后汇总每个供应商每项评分因素的得分。 （其中报价部分得分计算依据满足磋商文件要求的最后报价）</w:t>
      </w:r>
    </w:p>
    <w:p>
      <w:pPr>
        <w:spacing w:line="360" w:lineRule="auto"/>
        <w:ind w:firstLine="480" w:firstLineChars="200"/>
        <w:rPr>
          <w:rFonts w:hint="eastAsia" w:ascii="宋体" w:hAnsi="宋体" w:cs="黑体"/>
          <w:b w:val="0"/>
          <w:bCs/>
          <w:sz w:val="24"/>
          <w:szCs w:val="24"/>
        </w:rPr>
      </w:pPr>
      <w:r>
        <w:rPr>
          <w:rFonts w:hint="eastAsia" w:ascii="宋体" w:hAnsi="宋体" w:cs="黑体"/>
          <w:b w:val="0"/>
          <w:bCs/>
          <w:sz w:val="24"/>
          <w:szCs w:val="24"/>
        </w:rPr>
        <w:t xml:space="preserve">三、确定成交供应商 </w:t>
      </w:r>
    </w:p>
    <w:p>
      <w:pPr>
        <w:spacing w:line="360" w:lineRule="auto"/>
        <w:ind w:firstLine="480" w:firstLineChars="200"/>
        <w:rPr>
          <w:rFonts w:hint="eastAsia" w:ascii="宋体" w:hAnsi="宋体"/>
          <w:b/>
          <w:bCs/>
          <w:color w:val="000000"/>
          <w:kern w:val="44"/>
          <w:sz w:val="24"/>
          <w:szCs w:val="24"/>
          <w:lang w:val="zh-CN"/>
        </w:rPr>
      </w:pPr>
      <w:r>
        <w:rPr>
          <w:rFonts w:hint="eastAsia" w:ascii="宋体" w:hAnsi="宋体" w:cs="黑体"/>
          <w:b w:val="0"/>
          <w:bCs/>
          <w:sz w:val="24"/>
          <w:szCs w:val="24"/>
        </w:rPr>
        <w:t>磋商小组根据综合评分情况，按照评审得分由高到低确定成交候选供应商，并编写评审报告。评审得分相同的，按照最后报价由低到高的顺序确定，评审得分且最后报价相同的，按照服务指标（方案）优劣顺序确定成交候选供应商。</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57"/>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7"/>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序号</w:t>
            </w:r>
          </w:p>
        </w:tc>
        <w:tc>
          <w:tcPr>
            <w:tcW w:w="3828"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情形</w:t>
            </w:r>
          </w:p>
        </w:tc>
        <w:tc>
          <w:tcPr>
            <w:tcW w:w="24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价格扣除比例</w:t>
            </w:r>
          </w:p>
        </w:tc>
        <w:tc>
          <w:tcPr>
            <w:tcW w:w="264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2"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1</w:t>
            </w:r>
          </w:p>
        </w:tc>
        <w:tc>
          <w:tcPr>
            <w:tcW w:w="3828"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 w:val="24"/>
                <w:szCs w:val="24"/>
                <w:lang w:eastAsia="zh-CN"/>
              </w:rPr>
            </w:pPr>
            <w:r>
              <w:rPr>
                <w:rFonts w:hint="eastAsia" w:ascii="宋体" w:hAnsi="宋体"/>
                <w:sz w:val="24"/>
                <w:szCs w:val="24"/>
              </w:rPr>
              <w:t>非联合体</w:t>
            </w:r>
            <w:r>
              <w:rPr>
                <w:rFonts w:hint="eastAsia" w:ascii="宋体" w:hAnsi="宋体"/>
                <w:sz w:val="24"/>
                <w:szCs w:val="24"/>
                <w:lang w:eastAsia="zh-CN"/>
              </w:rPr>
              <w:t>供应商</w:t>
            </w:r>
          </w:p>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（小型、微型企业）</w:t>
            </w:r>
          </w:p>
        </w:tc>
        <w:tc>
          <w:tcPr>
            <w:tcW w:w="24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6%</w:t>
            </w:r>
          </w:p>
        </w:tc>
        <w:tc>
          <w:tcPr>
            <w:tcW w:w="2643"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2</w:t>
            </w:r>
          </w:p>
        </w:tc>
        <w:tc>
          <w:tcPr>
            <w:tcW w:w="3828"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联合体各方均为小型、微型企业</w:t>
            </w:r>
          </w:p>
        </w:tc>
        <w:tc>
          <w:tcPr>
            <w:tcW w:w="24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6%（不再享受本表序号3的价格扣除）</w:t>
            </w:r>
          </w:p>
        </w:tc>
        <w:tc>
          <w:tcPr>
            <w:tcW w:w="2643" w:type="dxa"/>
            <w:vMerge w:val="continue"/>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3</w:t>
            </w:r>
          </w:p>
        </w:tc>
        <w:tc>
          <w:tcPr>
            <w:tcW w:w="3828"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对联合体总金额扣除2%</w:t>
            </w:r>
          </w:p>
        </w:tc>
        <w:tc>
          <w:tcPr>
            <w:tcW w:w="2643" w:type="dxa"/>
            <w:vAlign w:val="center"/>
          </w:tcPr>
          <w:p>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keepNext w:val="0"/>
              <w:keepLines w:val="0"/>
              <w:suppressLineNumbers w:val="0"/>
              <w:snapToGrid w:val="0"/>
              <w:spacing w:before="0" w:beforeAutospacing="0" w:after="0" w:afterAutospacing="0"/>
              <w:ind w:left="0" w:right="0"/>
              <w:rPr>
                <w:rFonts w:hint="default"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keepNext w:val="0"/>
              <w:keepLines w:val="0"/>
              <w:widowControl/>
              <w:suppressLineNumbers w:val="0"/>
              <w:spacing w:before="0" w:beforeAutospacing="0" w:after="0" w:afterAutospacing="0"/>
              <w:ind w:left="0" w:right="0" w:firstLine="316" w:firstLineChars="150"/>
              <w:jc w:val="left"/>
              <w:rPr>
                <w:rFonts w:hint="default" w:ascii="宋体" w:hAnsi="宋体"/>
                <w:b/>
                <w:sz w:val="21"/>
                <w:szCs w:val="21"/>
              </w:rPr>
            </w:pPr>
            <w:r>
              <w:rPr>
                <w:rFonts w:hint="eastAsia" w:ascii="宋体" w:hAnsi="宋体"/>
                <w:b/>
                <w:sz w:val="21"/>
                <w:szCs w:val="21"/>
              </w:rPr>
              <w:t>（2）小型、微型企业是指</w:t>
            </w:r>
            <w:r>
              <w:rPr>
                <w:rFonts w:hint="eastAsia" w:ascii="宋体" w:hAnsi="宋体"/>
                <w:b/>
                <w:sz w:val="21"/>
                <w:szCs w:val="21"/>
                <w:lang w:eastAsia="zh-CN"/>
              </w:rPr>
              <w:t>供应商</w:t>
            </w:r>
            <w:r>
              <w:rPr>
                <w:rFonts w:hint="eastAsia" w:ascii="宋体" w:hAnsi="宋体"/>
                <w:b/>
                <w:sz w:val="21"/>
                <w:szCs w:val="21"/>
              </w:rPr>
              <w:t>及其所投核心产品的制造商均为小型、微型企业。（如实填写后附《政府采购政策情况表》）</w:t>
            </w:r>
          </w:p>
          <w:p>
            <w:pPr>
              <w:keepNext w:val="0"/>
              <w:keepLines w:val="0"/>
              <w:widowControl/>
              <w:suppressLineNumbers w:val="0"/>
              <w:spacing w:before="0" w:beforeAutospacing="0" w:after="0" w:afterAutospacing="0"/>
              <w:ind w:left="0" w:right="0" w:firstLine="316" w:firstLineChars="150"/>
              <w:jc w:val="left"/>
              <w:rPr>
                <w:rFonts w:hint="default"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18" w:name="OLE_LINK9"/>
      <w:bookmarkStart w:id="19" w:name="OLE_LINK1"/>
      <w:r>
        <w:rPr>
          <w:rFonts w:hint="eastAsia" w:ascii="宋体" w:hAnsi="宋体"/>
          <w:sz w:val="24"/>
          <w:szCs w:val="24"/>
        </w:rPr>
        <w:t>本项所称货物不包括使用大型企业注册商标的货物。</w:t>
      </w:r>
      <w:bookmarkEnd w:id="18"/>
      <w:bookmarkEnd w:id="19"/>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w:t>
      </w:r>
      <w:r>
        <w:rPr>
          <w:rFonts w:hint="eastAsia" w:ascii="宋体" w:hAnsi="宋体"/>
          <w:sz w:val="24"/>
          <w:szCs w:val="24"/>
          <w:lang w:eastAsia="zh-CN"/>
        </w:rPr>
        <w:t>供应商</w:t>
      </w:r>
      <w:r>
        <w:rPr>
          <w:rFonts w:hint="eastAsia" w:ascii="宋体" w:hAnsi="宋体"/>
          <w:sz w:val="24"/>
          <w:szCs w:val="24"/>
        </w:rPr>
        <w:t>填写的《中小企业声明函》为判定标准；监狱企业须</w:t>
      </w:r>
      <w:r>
        <w:rPr>
          <w:rFonts w:hint="eastAsia" w:ascii="宋体" w:hAnsi="宋体"/>
          <w:sz w:val="24"/>
          <w:szCs w:val="24"/>
          <w:lang w:eastAsia="zh-CN"/>
        </w:rPr>
        <w:t>供应商</w:t>
      </w:r>
      <w:r>
        <w:rPr>
          <w:rFonts w:hint="eastAsia" w:ascii="宋体" w:hAnsi="宋体"/>
          <w:sz w:val="24"/>
          <w:szCs w:val="24"/>
        </w:rPr>
        <w:t>提供由监狱管理局、戒毒管理局（含新疆生产建设兵团）出具的属于监狱企业的证明文件为判定标准；残疾人福利性单位以</w:t>
      </w:r>
      <w:r>
        <w:rPr>
          <w:rFonts w:hint="eastAsia" w:ascii="宋体" w:hAnsi="宋体"/>
          <w:sz w:val="24"/>
          <w:szCs w:val="24"/>
          <w:lang w:eastAsia="zh-CN"/>
        </w:rPr>
        <w:t>供应商</w:t>
      </w:r>
      <w:r>
        <w:rPr>
          <w:rFonts w:hint="eastAsia" w:ascii="宋体" w:hAnsi="宋体"/>
          <w:sz w:val="24"/>
          <w:szCs w:val="24"/>
        </w:rPr>
        <w:t>填写的</w:t>
      </w:r>
      <w:bookmarkStart w:id="20" w:name="OLE_LINK13"/>
      <w:bookmarkStart w:id="21" w:name="OLE_LINK14"/>
      <w:r>
        <w:rPr>
          <w:rFonts w:hint="eastAsia" w:ascii="宋体" w:hAnsi="宋体"/>
          <w:sz w:val="24"/>
          <w:szCs w:val="24"/>
        </w:rPr>
        <w:t>《残疾人福利性单位声明函》</w:t>
      </w:r>
      <w:bookmarkEnd w:id="20"/>
      <w:bookmarkEnd w:id="21"/>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w:t>
      </w:r>
      <w:r>
        <w:rPr>
          <w:rFonts w:hint="eastAsia" w:ascii="宋体" w:hAnsi="宋体"/>
          <w:sz w:val="24"/>
          <w:szCs w:val="24"/>
          <w:lang w:eastAsia="zh-CN"/>
        </w:rPr>
        <w:t>供应商</w:t>
      </w:r>
      <w:r>
        <w:rPr>
          <w:rFonts w:hint="eastAsia" w:ascii="宋体" w:hAnsi="宋体"/>
          <w:sz w:val="24"/>
          <w:szCs w:val="24"/>
        </w:rPr>
        <w:t>的《中小企业声明函》、《残疾人福利性单位声明函》（格式后附，不可修改），未提供、未盖章的不予价格扣除。</w:t>
      </w:r>
    </w:p>
    <w:p>
      <w:pPr>
        <w:widowControl/>
        <w:spacing w:line="360" w:lineRule="auto"/>
        <w:ind w:firstLine="360" w:firstLineChars="150"/>
        <w:jc w:val="left"/>
        <w:rPr>
          <w:rFonts w:hint="eastAsia" w:ascii="宋体" w:hAnsi="宋体"/>
          <w:sz w:val="24"/>
          <w:szCs w:val="24"/>
        </w:rPr>
      </w:pPr>
      <w:r>
        <w:rPr>
          <w:rFonts w:hint="eastAsia" w:ascii="宋体" w:hAnsi="宋体"/>
          <w:sz w:val="24"/>
          <w:szCs w:val="24"/>
        </w:rPr>
        <w:t>（4）提供声明函不实或在政府采购活动中有违法违规行为的，取消其中标资格，并严格按照相关法律法规处理。</w:t>
      </w:r>
    </w:p>
    <w:p>
      <w:pPr>
        <w:pStyle w:val="24"/>
        <w:rPr>
          <w:rFonts w:hint="eastAsia" w:ascii="宋体" w:hAnsi="宋体"/>
          <w:sz w:val="24"/>
          <w:szCs w:val="24"/>
        </w:rPr>
      </w:pPr>
    </w:p>
    <w:p>
      <w:pPr>
        <w:pStyle w:val="24"/>
        <w:rPr>
          <w:rFonts w:hint="eastAsia" w:ascii="宋体" w:hAnsi="宋体"/>
          <w:sz w:val="24"/>
          <w:szCs w:val="24"/>
        </w:rPr>
      </w:pPr>
    </w:p>
    <w:p>
      <w:pPr>
        <w:pStyle w:val="24"/>
        <w:rPr>
          <w:rFonts w:hint="eastAsia" w:ascii="宋体" w:hAnsi="宋体"/>
          <w:sz w:val="24"/>
          <w:szCs w:val="24"/>
        </w:rPr>
      </w:pPr>
    </w:p>
    <w:p>
      <w:pPr>
        <w:pStyle w:val="24"/>
        <w:rPr>
          <w:rFonts w:hint="eastAsia" w:ascii="宋体" w:hAnsi="宋体"/>
          <w:sz w:val="24"/>
          <w:szCs w:val="24"/>
        </w:rPr>
      </w:pPr>
    </w:p>
    <w:p>
      <w:pPr>
        <w:pStyle w:val="24"/>
        <w:rPr>
          <w:rFonts w:hint="eastAsia" w:ascii="宋体" w:hAnsi="宋体"/>
          <w:sz w:val="24"/>
          <w:szCs w:val="24"/>
        </w:rPr>
      </w:pPr>
    </w:p>
    <w:p>
      <w:pPr>
        <w:pStyle w:val="24"/>
        <w:rPr>
          <w:rFonts w:hint="eastAsia" w:ascii="宋体" w:hAnsi="宋体"/>
          <w:sz w:val="24"/>
          <w:szCs w:val="24"/>
        </w:rPr>
      </w:pPr>
    </w:p>
    <w:p>
      <w:pPr>
        <w:pStyle w:val="24"/>
        <w:rPr>
          <w:rFonts w:hint="eastAsia" w:ascii="宋体" w:hAnsi="宋体"/>
          <w:sz w:val="24"/>
          <w:szCs w:val="24"/>
        </w:rPr>
      </w:pPr>
    </w:p>
    <w:p>
      <w:pPr>
        <w:spacing w:line="360" w:lineRule="auto"/>
        <w:rPr>
          <w:rFonts w:hint="eastAsia" w:ascii="宋体" w:hAnsi="宋体"/>
          <w:b/>
          <w:sz w:val="24"/>
          <w:szCs w:val="24"/>
          <w:lang w:val="zh-CN"/>
        </w:rPr>
      </w:pPr>
    </w:p>
    <w:p>
      <w:pPr>
        <w:numPr>
          <w:ilvl w:val="0"/>
          <w:numId w:val="4"/>
        </w:numPr>
        <w:spacing w:line="360" w:lineRule="auto"/>
        <w:rPr>
          <w:rFonts w:hint="eastAsia" w:ascii="宋体" w:hAnsi="宋体"/>
          <w:b/>
          <w:sz w:val="24"/>
          <w:szCs w:val="24"/>
          <w:lang w:val="zh-CN"/>
        </w:rPr>
      </w:pPr>
      <w:r>
        <w:rPr>
          <w:rFonts w:hint="eastAsia" w:ascii="宋体" w:hAnsi="宋体"/>
          <w:b/>
          <w:sz w:val="24"/>
          <w:szCs w:val="24"/>
          <w:lang w:val="zh-CN"/>
        </w:rPr>
        <w:t>评审表</w:t>
      </w:r>
    </w:p>
    <w:p>
      <w:pPr>
        <w:widowControl/>
        <w:spacing w:line="360" w:lineRule="auto"/>
        <w:jc w:val="left"/>
        <w:rPr>
          <w:rFonts w:hint="eastAsia" w:ascii="宋体" w:hAnsi="宋体"/>
          <w:sz w:val="24"/>
          <w:szCs w:val="24"/>
        </w:rPr>
      </w:pPr>
      <w:bookmarkStart w:id="22" w:name="_Toc494544369"/>
      <w:r>
        <w:rPr>
          <w:rFonts w:hint="eastAsia" w:ascii="宋体" w:hAnsi="宋体"/>
          <w:sz w:val="24"/>
          <w:szCs w:val="24"/>
        </w:rPr>
        <w:t>初审表：</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45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olor w:val="000000"/>
                <w:sz w:val="16"/>
                <w:szCs w:val="16"/>
              </w:rPr>
            </w:pPr>
            <w:r>
              <w:rPr>
                <w:rFonts w:hint="eastAsia" w:ascii="宋体" w:hAnsi="宋体"/>
                <w:color w:val="000000"/>
                <w:sz w:val="16"/>
                <w:szCs w:val="16"/>
              </w:rPr>
              <w:t>资格性检查</w:t>
            </w:r>
          </w:p>
          <w:p>
            <w:pPr>
              <w:keepNext w:val="0"/>
              <w:keepLines w:val="0"/>
              <w:suppressLineNumbers w:val="0"/>
              <w:spacing w:before="0" w:beforeAutospacing="0" w:after="0" w:afterAutospacing="0"/>
              <w:ind w:left="0" w:right="0"/>
              <w:jc w:val="left"/>
              <w:rPr>
                <w:rFonts w:hint="default" w:ascii="宋体" w:hAnsi="宋体"/>
                <w:color w:val="000000"/>
                <w:sz w:val="16"/>
                <w:szCs w:val="16"/>
              </w:rPr>
            </w:pPr>
          </w:p>
        </w:tc>
        <w:tc>
          <w:tcPr>
            <w:tcW w:w="2913"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报名及保证金缴纳情况</w:t>
            </w:r>
          </w:p>
        </w:tc>
        <w:tc>
          <w:tcPr>
            <w:tcW w:w="6258"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具有良好的商业信誉和健全的财务会计制度</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1.</w:t>
            </w:r>
            <w:r>
              <w:rPr>
                <w:rFonts w:hint="eastAsia" w:ascii="宋体" w:hAnsi="宋体"/>
                <w:sz w:val="20"/>
                <w:szCs w:val="20"/>
                <w:lang w:eastAsia="zh-CN"/>
              </w:rPr>
              <w:t>供应商</w:t>
            </w:r>
            <w:r>
              <w:rPr>
                <w:rFonts w:hint="eastAsia" w:ascii="宋体" w:hAnsi="宋体"/>
                <w:sz w:val="20"/>
                <w:szCs w:val="20"/>
              </w:rPr>
              <w:t>是法人的审查会计师事务所出具的近一年财务审计报告或基本开户银行近一年内出具的资信证明。</w:t>
            </w:r>
          </w:p>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2.</w:t>
            </w:r>
            <w:r>
              <w:rPr>
                <w:rFonts w:hint="eastAsia" w:ascii="宋体" w:hAnsi="宋体"/>
                <w:sz w:val="20"/>
                <w:szCs w:val="20"/>
                <w:lang w:eastAsia="zh-CN"/>
              </w:rPr>
              <w:t>供应商</w:t>
            </w:r>
            <w:r>
              <w:rPr>
                <w:rFonts w:hint="eastAsia" w:ascii="宋体" w:hAnsi="宋体"/>
                <w:sz w:val="20"/>
                <w:szCs w:val="20"/>
              </w:rPr>
              <w:t>是部分其他组织或自然人的，审查银行近一年内出具的资信证明。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1.201</w:t>
            </w:r>
            <w:r>
              <w:rPr>
                <w:rFonts w:hint="eastAsia" w:ascii="宋体" w:hAnsi="宋体"/>
                <w:sz w:val="20"/>
                <w:szCs w:val="20"/>
                <w:lang w:val="en-US" w:eastAsia="zh-CN"/>
              </w:rPr>
              <w:t>9</w:t>
            </w:r>
            <w:r>
              <w:rPr>
                <w:rFonts w:hint="eastAsia" w:ascii="宋体" w:hAnsi="宋体"/>
                <w:sz w:val="20"/>
                <w:szCs w:val="20"/>
              </w:rPr>
              <w:t>年</w:t>
            </w:r>
            <w:r>
              <w:rPr>
                <w:rFonts w:hint="eastAsia" w:ascii="宋体" w:hAnsi="宋体"/>
                <w:sz w:val="20"/>
                <w:szCs w:val="20"/>
                <w:lang w:val="en-US" w:eastAsia="zh-CN"/>
              </w:rPr>
              <w:t>01</w:t>
            </w:r>
            <w:r>
              <w:rPr>
                <w:rFonts w:hint="eastAsia" w:ascii="宋体" w:hAnsi="宋体"/>
                <w:sz w:val="20"/>
                <w:szCs w:val="20"/>
                <w:lang w:eastAsia="zh-CN"/>
              </w:rPr>
              <w:t>月</w:t>
            </w:r>
            <w:r>
              <w:rPr>
                <w:rFonts w:hint="eastAsia" w:ascii="宋体" w:hAnsi="宋体"/>
                <w:sz w:val="20"/>
                <w:szCs w:val="20"/>
              </w:rPr>
              <w:t>至开标当日的任意一个月缴纳增值税或营业税或企业所得税的凭据。</w:t>
            </w:r>
          </w:p>
          <w:p>
            <w:pPr>
              <w:keepNext w:val="0"/>
              <w:keepLines w:val="0"/>
              <w:suppressLineNumbers w:val="0"/>
              <w:spacing w:before="0" w:beforeAutospacing="0" w:after="0" w:afterAutospacing="0"/>
              <w:ind w:left="0" w:right="0"/>
              <w:jc w:val="left"/>
              <w:rPr>
                <w:rFonts w:hint="default" w:ascii="宋体" w:hAnsi="宋体" w:eastAsia="宋体"/>
                <w:sz w:val="20"/>
                <w:szCs w:val="20"/>
              </w:rPr>
            </w:pPr>
            <w:r>
              <w:rPr>
                <w:rFonts w:hint="eastAsia" w:ascii="宋体" w:hAnsi="宋体"/>
                <w:sz w:val="20"/>
                <w:szCs w:val="20"/>
              </w:rPr>
              <w:t>2.201</w:t>
            </w:r>
            <w:r>
              <w:rPr>
                <w:rFonts w:hint="eastAsia" w:ascii="宋体" w:hAnsi="宋体"/>
                <w:sz w:val="20"/>
                <w:szCs w:val="20"/>
                <w:lang w:val="en-US" w:eastAsia="zh-CN"/>
              </w:rPr>
              <w:t>9</w:t>
            </w:r>
            <w:r>
              <w:rPr>
                <w:rFonts w:hint="eastAsia" w:ascii="宋体" w:hAnsi="宋体"/>
                <w:sz w:val="20"/>
                <w:szCs w:val="20"/>
              </w:rPr>
              <w:t>年任意一个月缴纳社会保险的凭据（专用收据或社保缴纳清单）2019年新成立的企业，需提供至开标当日连续三个月缴纳社会保险的凭据（专用收据或社保缴纳清单）</w:t>
            </w:r>
          </w:p>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default" w:ascii="宋体" w:hAnsi="宋体"/>
                <w:sz w:val="20"/>
                <w:szCs w:val="20"/>
              </w:rPr>
              <w:t>经营范围须包含环境影响评价相关内容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参加采购活动前3年内，在经营活动中没有重大违法记录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1.审查（2016年至2019年）</w:t>
            </w:r>
            <w:r>
              <w:rPr>
                <w:rFonts w:hint="eastAsia" w:ascii="宋体" w:hAnsi="宋体"/>
                <w:sz w:val="20"/>
                <w:szCs w:val="20"/>
                <w:lang w:eastAsia="zh-CN"/>
              </w:rPr>
              <w:t>供应商</w:t>
            </w:r>
            <w:r>
              <w:rPr>
                <w:rFonts w:hint="eastAsia" w:ascii="宋体" w:hAnsi="宋体"/>
                <w:sz w:val="20"/>
                <w:szCs w:val="20"/>
              </w:rPr>
              <w:t>书面声明函；</w:t>
            </w:r>
          </w:p>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2.在“信用中国”网站(</w:t>
            </w:r>
            <w:r>
              <w:rPr>
                <w:rFonts w:hint="default"/>
                <w:szCs w:val="20"/>
              </w:rPr>
              <w:fldChar w:fldCharType="begin"/>
            </w:r>
            <w:r>
              <w:rPr>
                <w:rFonts w:hint="default"/>
                <w:szCs w:val="20"/>
              </w:rPr>
              <w:instrText xml:space="preserve"> HYPERLINK "http://www.creditchina.gov.cn" </w:instrText>
            </w:r>
            <w:r>
              <w:rPr>
                <w:rFonts w:hint="default"/>
                <w:szCs w:val="20"/>
              </w:rPr>
              <w:fldChar w:fldCharType="separate"/>
            </w:r>
            <w:r>
              <w:rPr>
                <w:rFonts w:hint="eastAsia" w:ascii="宋体" w:hAnsi="宋体"/>
                <w:sz w:val="20"/>
                <w:szCs w:val="20"/>
              </w:rPr>
              <w:t>www.creditchina.gov.cn</w:t>
            </w:r>
            <w:r>
              <w:rPr>
                <w:rFonts w:hint="eastAsia" w:ascii="宋体" w:hAnsi="宋体"/>
                <w:sz w:val="20"/>
                <w:szCs w:val="20"/>
              </w:rPr>
              <w:fldChar w:fldCharType="end"/>
            </w:r>
            <w:r>
              <w:rPr>
                <w:rFonts w:hint="eastAsia" w:ascii="宋体" w:hAnsi="宋体"/>
                <w:sz w:val="20"/>
                <w:szCs w:val="20"/>
              </w:rPr>
              <w:t>)和“中国政府采购网”（www.ccgp.gov.cn）未被列入有关违法违规纪录。提供查询截图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57"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其他资质要求</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default" w:ascii="宋体" w:hAnsi="宋体"/>
                <w:sz w:val="20"/>
                <w:szCs w:val="20"/>
              </w:rPr>
              <w:t>投标方需在生态环境部环境影响评价信用平台注册登记</w:t>
            </w:r>
            <w:r>
              <w:rPr>
                <w:rFonts w:hint="default" w:ascii="宋体" w:hAnsi="宋体"/>
                <w:sz w:val="20"/>
                <w:szCs w:val="20"/>
                <w:lang w:eastAsia="zh-CN"/>
              </w:rPr>
              <w:t>（标书内需附入该平台注册登记查询截图）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招标文件要求的其他无效投标情形；串通投标和法律法规规定的其它无效投标条款。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16"/>
                <w:szCs w:val="16"/>
              </w:rPr>
            </w:pPr>
            <w:r>
              <w:rPr>
                <w:rFonts w:hint="eastAsia" w:ascii="宋体" w:hAnsi="宋体"/>
                <w:color w:val="000000"/>
                <w:sz w:val="16"/>
                <w:szCs w:val="16"/>
              </w:rPr>
              <w:t>符合性检查</w:t>
            </w:r>
          </w:p>
          <w:p>
            <w:pPr>
              <w:keepNext w:val="0"/>
              <w:keepLines w:val="0"/>
              <w:suppressLineNumbers w:val="0"/>
              <w:spacing w:before="0" w:beforeAutospacing="0" w:after="0" w:afterAutospacing="0"/>
              <w:ind w:left="0" w:right="0"/>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投标文件规范性、符合性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满足招标文件关于交付使用时间、质保期、付款方式要求。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16"/>
                <w:szCs w:val="16"/>
              </w:rPr>
            </w:pPr>
          </w:p>
        </w:tc>
        <w:tc>
          <w:tcPr>
            <w:tcW w:w="29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sz w:val="20"/>
                <w:szCs w:val="20"/>
              </w:rPr>
            </w:pPr>
            <w:r>
              <w:rPr>
                <w:rFonts w:hint="eastAsia" w:ascii="宋体" w:hAnsi="宋体"/>
                <w:sz w:val="20"/>
                <w:szCs w:val="20"/>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457" w:type="dxa"/>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sz w:val="20"/>
                <w:szCs w:val="20"/>
              </w:rPr>
            </w:pPr>
            <w:r>
              <w:rPr>
                <w:rFonts w:hint="eastAsia" w:ascii="宋体" w:hAnsi="宋体"/>
                <w:sz w:val="20"/>
                <w:szCs w:val="20"/>
              </w:rPr>
              <w:t>需求</w:t>
            </w:r>
          </w:p>
        </w:tc>
        <w:tc>
          <w:tcPr>
            <w:tcW w:w="2913"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sz w:val="20"/>
                <w:szCs w:val="20"/>
              </w:rPr>
            </w:pPr>
            <w:r>
              <w:rPr>
                <w:rFonts w:hint="eastAsia" w:ascii="宋体" w:hAnsi="宋体"/>
                <w:sz w:val="20"/>
                <w:szCs w:val="20"/>
              </w:rPr>
              <w:t>服务需求内容</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sz w:val="20"/>
                <w:szCs w:val="20"/>
              </w:rPr>
            </w:pPr>
            <w:r>
              <w:rPr>
                <w:rFonts w:hint="eastAsia" w:ascii="宋体" w:hAnsi="宋体"/>
                <w:sz w:val="20"/>
                <w:szCs w:val="20"/>
              </w:rPr>
              <w:t>服务内容明确（逐一对应）并实质性满足招标文件要求。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57"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16"/>
                <w:szCs w:val="16"/>
              </w:rPr>
            </w:pPr>
            <w:r>
              <w:rPr>
                <w:rFonts w:hint="eastAsia" w:ascii="宋体" w:hAnsi="宋体"/>
                <w:color w:val="000000"/>
                <w:sz w:val="16"/>
                <w:szCs w:val="16"/>
              </w:rPr>
              <w:t>报价</w:t>
            </w:r>
          </w:p>
        </w:tc>
        <w:tc>
          <w:tcPr>
            <w:tcW w:w="2913"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eastAsia="宋体"/>
                <w:sz w:val="20"/>
                <w:szCs w:val="20"/>
              </w:rPr>
            </w:pPr>
            <w:r>
              <w:rPr>
                <w:rFonts w:hint="eastAsia" w:ascii="宋体" w:hAnsi="宋体"/>
                <w:sz w:val="20"/>
                <w:szCs w:val="20"/>
              </w:rPr>
              <w:t>报价唯一且未超过采购预算/最高限价/分项预算、不缺项漏项。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7"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16"/>
                <w:szCs w:val="16"/>
              </w:rPr>
            </w:pPr>
          </w:p>
        </w:tc>
        <w:tc>
          <w:tcPr>
            <w:tcW w:w="2913"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0"/>
                <w:szCs w:val="20"/>
              </w:rPr>
            </w:pP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宋体" w:hAnsi="宋体"/>
                <w:sz w:val="20"/>
                <w:szCs w:val="20"/>
              </w:rPr>
            </w:pPr>
            <w:r>
              <w:rPr>
                <w:rFonts w:hint="eastAsia" w:ascii="宋体" w:hAnsi="宋体"/>
                <w:sz w:val="20"/>
                <w:szCs w:val="20"/>
              </w:rPr>
              <w:t>报价合理。</w:t>
            </w:r>
          </w:p>
        </w:tc>
      </w:tr>
    </w:tbl>
    <w:p>
      <w:pPr>
        <w:spacing w:line="360" w:lineRule="auto"/>
        <w:rPr>
          <w:rFonts w:ascii="宋体" w:hAnsi="宋体"/>
          <w:b/>
          <w:color w:val="000000" w:themeColor="text1"/>
          <w:sz w:val="22"/>
          <w:szCs w:val="24"/>
          <w14:textFill>
            <w14:solidFill>
              <w14:schemeClr w14:val="tx1"/>
            </w14:solidFill>
          </w14:textFill>
        </w:rPr>
      </w:pPr>
      <w:r>
        <w:rPr>
          <w:rFonts w:hint="eastAsia" w:ascii="宋体" w:hAnsi="宋体"/>
          <w:b/>
          <w:color w:val="000000" w:themeColor="text1"/>
          <w:sz w:val="22"/>
          <w:szCs w:val="24"/>
          <w14:textFill>
            <w14:solidFill>
              <w14:schemeClr w14:val="tx1"/>
            </w14:solidFill>
          </w14:textFill>
        </w:rPr>
        <w:t>注：以上内容凡有一项不合格者，视为未通过初步审查，按无效投标处理。</w:t>
      </w:r>
    </w:p>
    <w:p>
      <w:pPr>
        <w:spacing w:line="360" w:lineRule="auto"/>
        <w:rPr>
          <w:rFonts w:hint="eastAsia"/>
          <w:b/>
          <w:kern w:val="0"/>
          <w:sz w:val="24"/>
          <w:szCs w:val="24"/>
        </w:rPr>
      </w:pPr>
    </w:p>
    <w:p>
      <w:pPr>
        <w:spacing w:line="360" w:lineRule="auto"/>
        <w:rPr>
          <w:rFonts w:hint="eastAsia"/>
          <w:b/>
          <w:kern w:val="0"/>
          <w:sz w:val="24"/>
          <w:szCs w:val="24"/>
        </w:rPr>
      </w:pPr>
    </w:p>
    <w:p>
      <w:pPr>
        <w:spacing w:line="360" w:lineRule="auto"/>
        <w:rPr>
          <w:rFonts w:hint="eastAsia"/>
          <w:b/>
          <w:kern w:val="0"/>
          <w:sz w:val="24"/>
          <w:szCs w:val="24"/>
        </w:rPr>
      </w:pPr>
    </w:p>
    <w:p>
      <w:pPr>
        <w:spacing w:line="360" w:lineRule="auto"/>
        <w:rPr>
          <w:rFonts w:hint="eastAsia" w:ascii="宋体" w:hAnsi="宋体"/>
          <w:sz w:val="24"/>
          <w:szCs w:val="24"/>
          <w:lang w:eastAsia="zh-CN"/>
        </w:rPr>
      </w:pPr>
      <w:r>
        <w:rPr>
          <w:rFonts w:hint="eastAsia" w:ascii="宋体" w:hAnsi="宋体"/>
          <w:sz w:val="24"/>
          <w:szCs w:val="24"/>
          <w:lang w:eastAsia="zh-CN"/>
        </w:rPr>
        <w:t>详细评审表：</w:t>
      </w:r>
    </w:p>
    <w:tbl>
      <w:tblPr>
        <w:tblStyle w:val="27"/>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560"/>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宋体" w:hAnsi="宋体"/>
                <w:color w:val="000000"/>
                <w:sz w:val="24"/>
                <w:szCs w:val="24"/>
              </w:rPr>
            </w:pPr>
            <w:r>
              <w:rPr>
                <w:rFonts w:hint="eastAsia" w:ascii="宋体" w:hAnsi="宋体"/>
                <w:color w:val="000000"/>
                <w:sz w:val="24"/>
                <w:szCs w:val="24"/>
              </w:rPr>
              <w:t>评审因素</w:t>
            </w:r>
          </w:p>
        </w:tc>
        <w:tc>
          <w:tcPr>
            <w:tcW w:w="6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宋体" w:hAnsi="宋体"/>
                <w:color w:val="000000"/>
                <w:sz w:val="24"/>
                <w:szCs w:val="24"/>
              </w:rPr>
            </w:pPr>
            <w:r>
              <w:rPr>
                <w:rFonts w:hint="eastAsia" w:ascii="宋体" w:hAnsi="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宋体" w:hAnsi="宋体"/>
                <w:color w:val="000000"/>
                <w:sz w:val="24"/>
                <w:szCs w:val="24"/>
              </w:rPr>
            </w:pPr>
            <w:r>
              <w:rPr>
                <w:rFonts w:hint="eastAsia" w:ascii="宋体" w:hAnsi="宋体"/>
                <w:color w:val="000000"/>
                <w:sz w:val="24"/>
                <w:szCs w:val="24"/>
              </w:rPr>
              <w:t>分值构成</w:t>
            </w:r>
          </w:p>
        </w:tc>
        <w:tc>
          <w:tcPr>
            <w:tcW w:w="6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宋体" w:hAnsi="宋体"/>
                <w:color w:val="000000"/>
                <w:sz w:val="24"/>
                <w:szCs w:val="24"/>
              </w:rPr>
            </w:pPr>
            <w:r>
              <w:rPr>
                <w:rFonts w:hint="eastAsia" w:ascii="宋体" w:hAnsi="宋体"/>
                <w:color w:val="000000"/>
                <w:sz w:val="24"/>
                <w:szCs w:val="24"/>
              </w:rPr>
              <w:t xml:space="preserve">1、报价得分 </w:t>
            </w:r>
            <w:r>
              <w:rPr>
                <w:rFonts w:hint="eastAsia" w:ascii="宋体" w:hAnsi="宋体"/>
                <w:color w:val="000000"/>
                <w:sz w:val="24"/>
                <w:szCs w:val="24"/>
                <w:lang w:val="en-US" w:eastAsia="zh-CN"/>
              </w:rPr>
              <w:t>25</w:t>
            </w:r>
            <w:r>
              <w:rPr>
                <w:rFonts w:hint="eastAsia" w:ascii="宋体" w:hAnsi="宋体"/>
                <w:color w:val="000000"/>
                <w:sz w:val="24"/>
                <w:szCs w:val="24"/>
              </w:rPr>
              <w:t xml:space="preserve">分 </w:t>
            </w:r>
          </w:p>
          <w:p>
            <w:pPr>
              <w:keepNext w:val="0"/>
              <w:keepLines w:val="0"/>
              <w:suppressLineNumbers w:val="0"/>
              <w:spacing w:before="0" w:beforeAutospacing="0" w:after="0" w:afterAutospacing="0" w:line="320" w:lineRule="exact"/>
              <w:ind w:left="0" w:right="0"/>
              <w:rPr>
                <w:rFonts w:hint="default" w:ascii="宋体" w:hAnsi="宋体"/>
                <w:color w:val="000000"/>
                <w:sz w:val="24"/>
                <w:szCs w:val="24"/>
              </w:rPr>
            </w:pPr>
            <w:r>
              <w:rPr>
                <w:rFonts w:hint="eastAsia" w:ascii="宋体" w:hAnsi="宋体"/>
                <w:color w:val="000000"/>
                <w:sz w:val="24"/>
                <w:szCs w:val="24"/>
              </w:rPr>
              <w:t xml:space="preserve">2、商务部分 </w:t>
            </w:r>
            <w:r>
              <w:rPr>
                <w:rFonts w:hint="eastAsia" w:ascii="宋体" w:hAnsi="宋体"/>
                <w:color w:val="000000"/>
                <w:sz w:val="24"/>
                <w:szCs w:val="24"/>
                <w:lang w:val="en-US" w:eastAsia="zh-CN"/>
              </w:rPr>
              <w:t>12</w:t>
            </w:r>
            <w:r>
              <w:rPr>
                <w:rFonts w:hint="eastAsia" w:ascii="宋体" w:hAnsi="宋体"/>
                <w:color w:val="000000"/>
                <w:sz w:val="24"/>
                <w:szCs w:val="24"/>
              </w:rPr>
              <w:t>分</w:t>
            </w:r>
          </w:p>
          <w:p>
            <w:pPr>
              <w:keepNext w:val="0"/>
              <w:keepLines w:val="0"/>
              <w:suppressLineNumbers w:val="0"/>
              <w:spacing w:before="0" w:beforeAutospacing="0" w:after="0" w:afterAutospacing="0" w:line="320" w:lineRule="exact"/>
              <w:ind w:left="0" w:right="0"/>
              <w:rPr>
                <w:rFonts w:hint="default" w:ascii="宋体" w:hAnsi="宋体"/>
                <w:color w:val="000000"/>
                <w:sz w:val="24"/>
                <w:szCs w:val="24"/>
              </w:rPr>
            </w:pPr>
            <w:r>
              <w:rPr>
                <w:rFonts w:hint="eastAsia" w:ascii="宋体" w:hAnsi="宋体"/>
                <w:color w:val="000000"/>
                <w:sz w:val="24"/>
                <w:szCs w:val="24"/>
              </w:rPr>
              <w:t xml:space="preserve">3、技术部分 </w:t>
            </w:r>
            <w:r>
              <w:rPr>
                <w:rFonts w:hint="eastAsia" w:ascii="宋体" w:hAnsi="宋体"/>
                <w:color w:val="000000"/>
                <w:sz w:val="24"/>
                <w:szCs w:val="24"/>
                <w:lang w:val="en-US" w:eastAsia="zh-CN"/>
              </w:rPr>
              <w:t>63</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宋体" w:hAnsi="宋体"/>
                <w:color w:val="000000"/>
                <w:sz w:val="24"/>
                <w:szCs w:val="24"/>
              </w:rPr>
            </w:pPr>
            <w:r>
              <w:rPr>
                <w:rFonts w:hint="eastAsia" w:ascii="宋体" w:hAnsi="宋体"/>
                <w:color w:val="000000"/>
                <w:sz w:val="24"/>
                <w:szCs w:val="24"/>
              </w:rPr>
              <w:t>投标报价</w:t>
            </w: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宋体" w:hAnsi="宋体"/>
                <w:color w:val="000000"/>
                <w:sz w:val="24"/>
                <w:szCs w:val="24"/>
              </w:rPr>
            </w:pPr>
            <w:r>
              <w:rPr>
                <w:rFonts w:hint="eastAsia" w:ascii="宋体" w:hAnsi="宋体"/>
                <w:color w:val="000000"/>
                <w:sz w:val="24"/>
                <w:szCs w:val="24"/>
              </w:rPr>
              <w:t>评标基准价确定方法</w:t>
            </w:r>
          </w:p>
        </w:tc>
        <w:tc>
          <w:tcPr>
            <w:tcW w:w="6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宋体" w:hAnsi="宋体"/>
                <w:color w:val="000000"/>
                <w:sz w:val="24"/>
                <w:szCs w:val="24"/>
              </w:rPr>
            </w:pPr>
            <w:r>
              <w:rPr>
                <w:rFonts w:hint="eastAsia" w:ascii="宋体" w:hAnsi="宋体"/>
                <w:color w:val="000000"/>
                <w:sz w:val="24"/>
                <w:szCs w:val="24"/>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sz w:val="24"/>
                <w:szCs w:val="24"/>
              </w:rPr>
            </w:pP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25</w:t>
            </w:r>
            <w:r>
              <w:rPr>
                <w:rFonts w:hint="eastAsia" w:ascii="宋体" w:hAnsi="宋体"/>
                <w:color w:val="000000"/>
                <w:sz w:val="24"/>
                <w:szCs w:val="24"/>
              </w:rPr>
              <w:t>分）</w:t>
            </w:r>
          </w:p>
        </w:tc>
        <w:tc>
          <w:tcPr>
            <w:tcW w:w="64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line="320" w:lineRule="exact"/>
              <w:ind w:left="0" w:right="0"/>
              <w:rPr>
                <w:rFonts w:hint="default" w:ascii="宋体" w:hAnsi="宋体"/>
                <w:color w:val="000000"/>
                <w:sz w:val="24"/>
                <w:szCs w:val="24"/>
              </w:rPr>
            </w:pPr>
            <w:r>
              <w:rPr>
                <w:rFonts w:hint="eastAsia" w:ascii="宋体" w:hAnsi="宋体"/>
                <w:color w:val="000000"/>
                <w:sz w:val="24"/>
                <w:szCs w:val="24"/>
              </w:rPr>
              <w:t>投标报价得分＝（评标基准价/投标报价）×</w:t>
            </w:r>
            <w:r>
              <w:rPr>
                <w:rFonts w:hint="eastAsia" w:ascii="宋体" w:hAnsi="宋体"/>
                <w:color w:val="0000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sz w:val="24"/>
                <w:szCs w:val="24"/>
              </w:rPr>
            </w:pP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业绩</w:t>
            </w:r>
          </w:p>
          <w:p>
            <w:pPr>
              <w:keepNext w:val="0"/>
              <w:keepLines w:val="0"/>
              <w:suppressLineNumbers w:val="0"/>
              <w:snapToGrid w:val="0"/>
              <w:spacing w:before="0" w:beforeAutospacing="0" w:after="0" w:afterAutospacing="0" w:line="320" w:lineRule="exact"/>
              <w:ind w:left="0" w:right="0"/>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（12分）</w:t>
            </w:r>
          </w:p>
        </w:tc>
        <w:tc>
          <w:tcPr>
            <w:tcW w:w="6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eastAsia" w:ascii="宋体" w:hAnsi="宋体" w:cs="Times New Roman"/>
                <w:color w:val="000000"/>
                <w:sz w:val="24"/>
                <w:szCs w:val="24"/>
                <w:highlight w:val="yellow"/>
                <w:lang w:val="en-US" w:eastAsia="zh-CN"/>
              </w:rPr>
            </w:pPr>
            <w:r>
              <w:rPr>
                <w:rFonts w:hint="eastAsia" w:ascii="宋体" w:hAnsi="宋体" w:cs="Times New Roman"/>
                <w:color w:val="000000"/>
                <w:sz w:val="24"/>
                <w:szCs w:val="24"/>
                <w:lang w:val="en-US" w:eastAsia="zh-CN"/>
              </w:rPr>
              <w:t>供</w:t>
            </w:r>
            <w:r>
              <w:rPr>
                <w:rFonts w:hint="eastAsia" w:ascii="宋体" w:hAnsi="宋体" w:cs="Times New Roman"/>
                <w:color w:val="000000"/>
                <w:sz w:val="24"/>
                <w:szCs w:val="24"/>
                <w:lang w:val="en-US" w:eastAsia="zh-CN"/>
              </w:rPr>
              <w:t>应商近三年（2017至今）的类似业绩（服务合同），每项得4分；最高得12分。</w:t>
            </w:r>
          </w:p>
          <w:p>
            <w:pPr>
              <w:keepNext w:val="0"/>
              <w:keepLines w:val="0"/>
              <w:suppressLineNumbers w:val="0"/>
              <w:snapToGrid w:val="0"/>
              <w:spacing w:before="0" w:beforeAutospacing="0" w:after="0" w:afterAutospacing="0" w:line="320" w:lineRule="exact"/>
              <w:ind w:left="0" w:right="0"/>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类似业绩指：与规划环评相关的环评或方案。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jc w:val="center"/>
        </w:trPr>
        <w:tc>
          <w:tcPr>
            <w:tcW w:w="598"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技术部分</w:t>
            </w:r>
          </w:p>
        </w:tc>
        <w:tc>
          <w:tcPr>
            <w:tcW w:w="2560" w:type="dxa"/>
            <w:vMerge w:val="restar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整体实施方案，占20分</w:t>
            </w:r>
          </w:p>
        </w:tc>
        <w:tc>
          <w:tcPr>
            <w:tcW w:w="6482"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napToGrid w:val="0"/>
              <w:spacing w:before="0" w:beforeAutospacing="0" w:after="0" w:afterAutospacing="0" w:line="320" w:lineRule="exact"/>
              <w:ind w:left="0" w:right="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投标人整体服务方案编制科学，工作流程合理，评价要素确定齐全，各个章节深度合理，能够充分满足相关管理部门审批要求和招标人的需求。优秀得14-20分；投标人服务方案编制较科学，工作流程较合理，评价要素确定齐全，各个章节深度能够满足相关管理部门审批要求和招标人的需求。良好得7-13分；投标人服务方案编制简单。一般得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598" w:type="dxa"/>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default" w:ascii="宋体" w:hAnsi="宋体" w:cs="Times New Roman"/>
                <w:color w:val="000000"/>
                <w:sz w:val="24"/>
                <w:szCs w:val="24"/>
                <w:lang w:val="en-US" w:eastAsia="zh-CN"/>
              </w:rPr>
            </w:pPr>
          </w:p>
        </w:tc>
        <w:tc>
          <w:tcPr>
            <w:tcW w:w="2560"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组织机构及人员配置，15分</w:t>
            </w:r>
          </w:p>
        </w:tc>
        <w:tc>
          <w:tcPr>
            <w:tcW w:w="6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default"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项目组织机构强大，建立高水平编制队伍，各专题人员配置合理，可确保顺利完成项目，项目负责人具有环评高级工程师职称和环境影响评价工程师资格证书的得6分，只具有环评高级工程师职称或环境影响评价工程师资格证书得3分；大气环境、水环境和生态环境主要专题负责人具有环评高级工程师证书和环境影响评价工程师证书的，每个专题得3分，最高9分，只具有环评高级工程师职称或环境影响评价工程师资格证书的，每个专题得得1.5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8" w:type="dxa"/>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default" w:ascii="宋体" w:hAnsi="宋体" w:cs="Times New Roman"/>
                <w:color w:val="000000"/>
                <w:sz w:val="24"/>
                <w:szCs w:val="24"/>
                <w:lang w:val="en-US" w:eastAsia="zh-CN"/>
              </w:rPr>
            </w:pP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对用户需求的理解，服务期及服务质量承诺，占10分</w:t>
            </w:r>
          </w:p>
        </w:tc>
        <w:tc>
          <w:tcPr>
            <w:tcW w:w="6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能按期完成环境影响报告书并组织上报，并且质量保证措施完善，优秀得7-10分，良好得4-6分，一般得1-3分，无不得分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8" w:type="dxa"/>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default" w:ascii="宋体" w:hAnsi="宋体" w:cs="Times New Roman"/>
                <w:color w:val="000000"/>
                <w:sz w:val="24"/>
                <w:szCs w:val="24"/>
                <w:lang w:val="en-US" w:eastAsia="zh-CN"/>
              </w:rPr>
            </w:pP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项目关键点分析，占6分</w:t>
            </w:r>
          </w:p>
        </w:tc>
        <w:tc>
          <w:tcPr>
            <w:tcW w:w="6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能找准项目关键点，并提出保障措施，基础分1-3分，优秀得4-6分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8" w:type="dxa"/>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default" w:ascii="宋体" w:hAnsi="宋体" w:cs="Times New Roman"/>
                <w:color w:val="000000"/>
                <w:sz w:val="24"/>
                <w:szCs w:val="24"/>
                <w:lang w:val="en-US" w:eastAsia="zh-CN"/>
              </w:rPr>
            </w:pP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项目实施疑点、难点分析，占6分</w:t>
            </w:r>
          </w:p>
        </w:tc>
        <w:tc>
          <w:tcPr>
            <w:tcW w:w="6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能通过规划分析，找出规划实施过程中疑点、难点，并提出解决办法，基础分1-3分，优秀得4-6分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98" w:type="dxa"/>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default" w:ascii="宋体" w:hAnsi="宋体" w:cs="Times New Roman"/>
                <w:color w:val="000000"/>
                <w:sz w:val="24"/>
                <w:szCs w:val="24"/>
                <w:lang w:val="en-US" w:eastAsia="zh-CN"/>
              </w:rPr>
            </w:pPr>
          </w:p>
        </w:tc>
        <w:tc>
          <w:tcPr>
            <w:tcW w:w="2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意见建议、解决措施，占6分</w:t>
            </w:r>
          </w:p>
        </w:tc>
        <w:tc>
          <w:tcPr>
            <w:tcW w:w="64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20" w:lineRule="exact"/>
              <w:ind w:left="0" w:right="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对园区规划提出合理性建议并提出合理的解决方案，每有1条得2分，最多得6分</w:t>
            </w:r>
          </w:p>
        </w:tc>
      </w:tr>
    </w:tbl>
    <w:p>
      <w:pPr>
        <w:keepNext w:val="0"/>
        <w:keepLines w:val="0"/>
        <w:suppressLineNumbers w:val="0"/>
        <w:snapToGrid w:val="0"/>
        <w:spacing w:before="0" w:beforeAutospacing="0" w:after="0" w:afterAutospacing="0" w:line="320" w:lineRule="exact"/>
        <w:ind w:left="0" w:right="0"/>
        <w:rPr>
          <w:rFonts w:hint="eastAsia" w:ascii="宋体" w:hAnsi="宋体" w:cs="Times New Roman"/>
          <w:color w:val="000000"/>
          <w:sz w:val="24"/>
          <w:szCs w:val="24"/>
          <w:lang w:val="en-US" w:eastAsia="zh-CN"/>
        </w:rPr>
      </w:pPr>
    </w:p>
    <w:p>
      <w:pPr>
        <w:pStyle w:val="5"/>
        <w:keepNext w:val="0"/>
        <w:keepLines w:val="0"/>
        <w:spacing w:line="360" w:lineRule="auto"/>
        <w:jc w:val="center"/>
        <w:rPr>
          <w:rFonts w:hint="eastAsia" w:ascii="宋体" w:hAnsi="宋体"/>
          <w:color w:val="000000"/>
          <w:sz w:val="24"/>
          <w:szCs w:val="24"/>
        </w:rPr>
      </w:pPr>
      <w:bookmarkStart w:id="23" w:name="_Toc3733"/>
    </w:p>
    <w:p>
      <w:pPr>
        <w:pStyle w:val="5"/>
        <w:keepNext w:val="0"/>
        <w:keepLines w:val="0"/>
        <w:spacing w:line="360" w:lineRule="auto"/>
        <w:jc w:val="center"/>
        <w:rPr>
          <w:rFonts w:hint="eastAsia" w:ascii="宋体" w:hAnsi="宋体"/>
          <w:color w:val="000000"/>
          <w:sz w:val="24"/>
          <w:szCs w:val="24"/>
        </w:rPr>
      </w:pPr>
    </w:p>
    <w:p>
      <w:pPr>
        <w:pStyle w:val="5"/>
        <w:keepNext w:val="0"/>
        <w:keepLines w:val="0"/>
        <w:spacing w:line="360" w:lineRule="auto"/>
        <w:jc w:val="center"/>
        <w:rPr>
          <w:rFonts w:ascii="宋体" w:hAnsi="宋体"/>
          <w:color w:val="000000"/>
          <w:sz w:val="24"/>
          <w:szCs w:val="24"/>
          <w:lang w:eastAsia="zh-CN"/>
        </w:rPr>
      </w:pPr>
      <w:r>
        <w:rPr>
          <w:rFonts w:hint="eastAsia" w:ascii="宋体" w:hAnsi="宋体"/>
          <w:color w:val="000000"/>
          <w:sz w:val="24"/>
          <w:szCs w:val="24"/>
        </w:rPr>
        <w:t>第</w:t>
      </w:r>
      <w:r>
        <w:rPr>
          <w:rFonts w:hint="eastAsia" w:ascii="宋体" w:hAnsi="宋体"/>
          <w:color w:val="000000"/>
          <w:sz w:val="24"/>
          <w:szCs w:val="24"/>
          <w:lang w:eastAsia="zh-CN"/>
        </w:rPr>
        <w:t>七</w:t>
      </w:r>
      <w:r>
        <w:rPr>
          <w:rFonts w:hint="eastAsia" w:ascii="宋体" w:hAnsi="宋体"/>
          <w:color w:val="000000"/>
          <w:sz w:val="24"/>
          <w:szCs w:val="24"/>
        </w:rPr>
        <w:t>章 投标文件格式与要求</w:t>
      </w:r>
      <w:bookmarkEnd w:id="22"/>
      <w:bookmarkEnd w:id="23"/>
    </w:p>
    <w:p>
      <w:pPr>
        <w:rPr>
          <w:sz w:val="24"/>
          <w:szCs w:val="24"/>
          <w:lang w:val="zh-CN"/>
        </w:rPr>
      </w:pPr>
    </w:p>
    <w:p>
      <w:pPr>
        <w:ind w:firstLine="720" w:firstLineChars="300"/>
        <w:rPr>
          <w:sz w:val="24"/>
          <w:szCs w:val="24"/>
          <w:lang w:val="zh-CN"/>
        </w:rPr>
      </w:pPr>
      <w:r>
        <w:rPr>
          <w:rFonts w:hint="eastAsia"/>
          <w:sz w:val="24"/>
          <w:szCs w:val="24"/>
          <w:lang w:val="zh-CN"/>
        </w:rPr>
        <w:t>供应商提供投标文件应当按照以下格式及要求进行编制，且应当不少于以下内容。</w:t>
      </w:r>
    </w:p>
    <w:p>
      <w:pPr>
        <w:spacing w:line="360" w:lineRule="auto"/>
        <w:rPr>
          <w:rFonts w:ascii="宋体" w:hAnsi="宋体"/>
          <w:b/>
          <w:sz w:val="24"/>
          <w:szCs w:val="24"/>
        </w:rPr>
      </w:pPr>
      <w:r>
        <w:rPr>
          <w:rFonts w:ascii="宋体" w:hAnsi="宋体"/>
          <w:b/>
          <w:color w:val="000000"/>
          <w:sz w:val="24"/>
          <w:szCs w:val="24"/>
        </w:rPr>
        <w:br w:type="page"/>
      </w:r>
    </w:p>
    <w:p>
      <w:pPr>
        <w:spacing w:line="360" w:lineRule="auto"/>
        <w:jc w:val="left"/>
        <w:rPr>
          <w:rFonts w:ascii="宋体" w:hAnsi="宋体"/>
          <w:bCs/>
          <w:color w:val="000000"/>
          <w:kern w:val="0"/>
          <w:sz w:val="24"/>
          <w:szCs w:val="24"/>
          <w:lang w:val="zh-CN"/>
        </w:rPr>
      </w:pPr>
      <w:r>
        <w:rPr>
          <w:rFonts w:hint="eastAsia" w:ascii="宋体" w:hAnsi="宋体"/>
          <w:b/>
          <w:bCs/>
          <w:color w:val="000000"/>
          <w:kern w:val="0"/>
          <w:sz w:val="24"/>
          <w:szCs w:val="24"/>
          <w:lang w:val="zh-CN"/>
        </w:rPr>
        <w:t>格式一</w:t>
      </w:r>
      <w:r>
        <w:rPr>
          <w:rFonts w:hint="eastAsia" w:ascii="宋体" w:hAnsi="宋体"/>
          <w:bCs/>
          <w:color w:val="000000"/>
          <w:kern w:val="0"/>
          <w:sz w:val="24"/>
          <w:szCs w:val="24"/>
          <w:lang w:val="zh-CN"/>
        </w:rPr>
        <w:t>：</w:t>
      </w: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Theme="minorEastAsia" w:hAnsiTheme="minorEastAsia" w:eastAsiaTheme="minorEastAsia"/>
          <w:b/>
          <w:bCs/>
          <w:sz w:val="36"/>
          <w:szCs w:val="36"/>
        </w:rPr>
      </w:pPr>
      <w:r>
        <w:rPr>
          <w:rFonts w:hint="eastAsia" w:cs="宋体" w:asciiTheme="minorEastAsia" w:hAnsiTheme="minorEastAsia" w:eastAsiaTheme="minorEastAsia"/>
          <w:b/>
          <w:bCs/>
          <w:sz w:val="36"/>
          <w:szCs w:val="36"/>
        </w:rPr>
        <w:t>投标文件封面</w:t>
      </w:r>
    </w:p>
    <w:p>
      <w:pPr>
        <w:spacing w:line="360" w:lineRule="auto"/>
        <w:ind w:firstLine="1049" w:firstLineChars="201"/>
        <w:jc w:val="center"/>
        <w:rPr>
          <w:rFonts w:hint="eastAsia" w:asciiTheme="minorEastAsia" w:hAnsiTheme="minorEastAsia" w:eastAsiaTheme="minorEastAsia"/>
          <w:b/>
          <w:bCs/>
          <w:sz w:val="52"/>
          <w:szCs w:val="52"/>
          <w:lang w:eastAsia="zh-CN"/>
        </w:rPr>
      </w:pPr>
      <w:r>
        <w:rPr>
          <w:rFonts w:hint="eastAsia" w:asciiTheme="minorEastAsia" w:hAnsiTheme="minorEastAsia" w:eastAsiaTheme="minorEastAsia"/>
          <w:b/>
          <w:bCs/>
          <w:sz w:val="52"/>
          <w:szCs w:val="52"/>
          <w:lang w:eastAsia="zh-CN"/>
        </w:rPr>
        <w:t>（项目名称）</w:t>
      </w:r>
    </w:p>
    <w:p>
      <w:pPr>
        <w:spacing w:line="360" w:lineRule="auto"/>
        <w:ind w:firstLine="1049" w:firstLineChars="201"/>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投标文件</w:t>
      </w:r>
    </w:p>
    <w:p>
      <w:pPr>
        <w:spacing w:line="360" w:lineRule="auto"/>
        <w:ind w:firstLine="723" w:firstLineChars="201"/>
        <w:jc w:val="center"/>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（正本</w:t>
      </w:r>
      <w:r>
        <w:rPr>
          <w:rFonts w:cs="楷体_GB2312" w:asciiTheme="minorEastAsia" w:hAnsiTheme="minorEastAsia" w:eastAsiaTheme="minorEastAsia"/>
          <w:sz w:val="36"/>
          <w:szCs w:val="36"/>
        </w:rPr>
        <w:t>/</w:t>
      </w:r>
      <w:r>
        <w:rPr>
          <w:rFonts w:hint="eastAsia" w:cs="楷体_GB2312" w:asciiTheme="minorEastAsia" w:hAnsiTheme="minorEastAsia" w:eastAsiaTheme="minorEastAsia"/>
          <w:sz w:val="36"/>
          <w:szCs w:val="36"/>
        </w:rPr>
        <w:t>副本）</w:t>
      </w:r>
    </w:p>
    <w:p>
      <w:pPr>
        <w:spacing w:line="360" w:lineRule="auto"/>
        <w:ind w:firstLine="723" w:firstLineChars="201"/>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项目编号：</w:t>
      </w:r>
    </w:p>
    <w:p>
      <w:pPr>
        <w:spacing w:line="360" w:lineRule="auto"/>
        <w:ind w:firstLine="723" w:firstLineChars="201"/>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包</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号：</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第</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包</w:t>
      </w:r>
      <w:r>
        <w:rPr>
          <w:rFonts w:hint="eastAsia" w:cs="方正楷体简体" w:asciiTheme="minorEastAsia" w:hAnsiTheme="minorEastAsia" w:eastAsiaTheme="minorEastAsia"/>
          <w:szCs w:val="28"/>
        </w:rPr>
        <w:t>（</w:t>
      </w:r>
      <w:r>
        <w:rPr>
          <w:rFonts w:hint="eastAsia" w:cs="宋体" w:asciiTheme="minorEastAsia" w:hAnsiTheme="minorEastAsia" w:eastAsiaTheme="minorEastAsia"/>
          <w:kern w:val="0"/>
          <w:szCs w:val="28"/>
        </w:rPr>
        <w:t>若项目分包时使用）</w:t>
      </w:r>
    </w:p>
    <w:p>
      <w:pPr>
        <w:spacing w:line="360" w:lineRule="auto"/>
        <w:rPr>
          <w:rFonts w:asciiTheme="minorEastAsia" w:hAnsiTheme="minorEastAsia" w:eastAsiaTheme="minorEastAsia"/>
          <w:kern w:val="0"/>
          <w:szCs w:val="28"/>
        </w:rPr>
      </w:pPr>
    </w:p>
    <w:p>
      <w:pPr>
        <w:spacing w:line="360" w:lineRule="auto"/>
        <w:rPr>
          <w:rFonts w:asciiTheme="minorEastAsia" w:hAnsiTheme="minorEastAsia" w:eastAsiaTheme="minorEastAsia"/>
          <w:kern w:val="0"/>
          <w:szCs w:val="28"/>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w:t>
      </w:r>
      <w:r>
        <w:rPr>
          <w:rFonts w:hint="eastAsia" w:cs="楷体_GB2312" w:asciiTheme="minorEastAsia" w:hAnsiTheme="minorEastAsia" w:eastAsiaTheme="minorEastAsia"/>
          <w:sz w:val="36"/>
          <w:szCs w:val="36"/>
          <w:lang w:eastAsia="zh-CN"/>
        </w:rPr>
        <w:t>供应商</w:t>
      </w:r>
      <w:r>
        <w:rPr>
          <w:rFonts w:hint="eastAsia" w:cs="楷体_GB2312" w:asciiTheme="minorEastAsia" w:hAnsiTheme="minorEastAsia" w:eastAsiaTheme="minorEastAsia"/>
          <w:sz w:val="36"/>
          <w:szCs w:val="36"/>
        </w:rPr>
        <w:t>名称）</w:t>
      </w: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年</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月</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日</w:t>
      </w:r>
    </w:p>
    <w:p>
      <w:pPr>
        <w:spacing w:line="360" w:lineRule="auto"/>
        <w:rPr>
          <w:rFonts w:ascii="宋体" w:hAnsi="宋体"/>
          <w:b/>
          <w:color w:val="000000"/>
          <w:sz w:val="24"/>
          <w:szCs w:val="24"/>
        </w:rPr>
      </w:pPr>
      <w:r>
        <w:rPr>
          <w:rFonts w:ascii="宋体" w:hAnsi="宋体"/>
          <w:b/>
          <w:color w:val="000000"/>
          <w:sz w:val="24"/>
          <w:szCs w:val="24"/>
        </w:rPr>
        <w:br w:type="page"/>
      </w:r>
    </w:p>
    <w:p>
      <w:pPr>
        <w:spacing w:line="360" w:lineRule="auto"/>
        <w:jc w:val="left"/>
        <w:rPr>
          <w:rFonts w:ascii="宋体" w:hAnsi="宋体"/>
          <w:b/>
          <w:sz w:val="24"/>
          <w:szCs w:val="24"/>
        </w:rPr>
      </w:pPr>
      <w:r>
        <w:rPr>
          <w:rFonts w:hint="eastAsia" w:ascii="宋体" w:hAnsi="宋体"/>
          <w:b/>
          <w:sz w:val="24"/>
          <w:szCs w:val="24"/>
        </w:rPr>
        <w:t xml:space="preserve">格式二：                 </w:t>
      </w:r>
    </w:p>
    <w:p>
      <w:pPr>
        <w:spacing w:line="360" w:lineRule="auto"/>
        <w:jc w:val="center"/>
        <w:rPr>
          <w:rFonts w:ascii="宋体" w:hAnsi="宋体"/>
          <w:sz w:val="24"/>
          <w:szCs w:val="24"/>
        </w:rPr>
      </w:pPr>
      <w:r>
        <w:rPr>
          <w:rFonts w:hint="eastAsia" w:ascii="宋体" w:hAnsi="宋体"/>
          <w:sz w:val="24"/>
          <w:szCs w:val="24"/>
        </w:rPr>
        <w:t>投标文件目录</w:t>
      </w:r>
    </w:p>
    <w:p>
      <w:pPr>
        <w:spacing w:line="360" w:lineRule="auto"/>
        <w:rPr>
          <w:rFonts w:ascii="宋体" w:hAnsi="宋体"/>
          <w:sz w:val="24"/>
          <w:szCs w:val="24"/>
        </w:rPr>
      </w:pPr>
      <w:r>
        <w:rPr>
          <w:rFonts w:hint="eastAsia" w:ascii="宋体" w:hAnsi="宋体"/>
          <w:sz w:val="24"/>
          <w:szCs w:val="24"/>
        </w:rPr>
        <w:t>一. 投标承诺书………………………………………………………</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 开标一览表……………………………………………………</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三. 法定代表人身份证明……………………………………………………</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四.</w:t>
      </w:r>
      <w:r>
        <w:rPr>
          <w:rFonts w:asciiTheme="minorEastAsia" w:hAnsiTheme="minorEastAsia" w:eastAsiaTheme="minorEastAsia"/>
          <w:sz w:val="24"/>
          <w:szCs w:val="24"/>
        </w:rPr>
        <w:t>授权委托人身份证明</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五.</w:t>
      </w:r>
      <w:r>
        <w:rPr>
          <w:rFonts w:asciiTheme="minorEastAsia" w:hAnsiTheme="minorEastAsia" w:eastAsiaTheme="minorEastAsia"/>
          <w:sz w:val="24"/>
          <w:szCs w:val="24"/>
        </w:rPr>
        <w:t>授权委托书</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Theme="minorEastAsia" w:hAnsiTheme="minorEastAsia" w:eastAsiaTheme="minorEastAsia"/>
          <w:bCs/>
          <w:sz w:val="24"/>
          <w:szCs w:val="24"/>
        </w:rPr>
      </w:pPr>
      <w:r>
        <w:rPr>
          <w:rFonts w:hint="eastAsia" w:ascii="宋体" w:hAnsi="宋体"/>
          <w:sz w:val="24"/>
          <w:szCs w:val="24"/>
        </w:rPr>
        <w:t>六.</w:t>
      </w:r>
      <w:r>
        <w:rPr>
          <w:rFonts w:asciiTheme="minorEastAsia" w:hAnsiTheme="minorEastAsia" w:eastAsiaTheme="minorEastAsia"/>
          <w:bCs/>
          <w:sz w:val="24"/>
          <w:szCs w:val="24"/>
        </w:rPr>
        <w:t>投标保证金</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七.</w:t>
      </w:r>
      <w:r>
        <w:rPr>
          <w:rFonts w:asciiTheme="minorEastAsia" w:hAnsiTheme="minorEastAsia" w:eastAsiaTheme="minorEastAsia"/>
          <w:bCs/>
          <w:sz w:val="24"/>
          <w:szCs w:val="24"/>
        </w:rPr>
        <w:t>联合体协议书</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八．本项目服务人员简表……………………………………………………    （ ）</w:t>
      </w:r>
    </w:p>
    <w:p>
      <w:pPr>
        <w:spacing w:line="360" w:lineRule="auto"/>
        <w:rPr>
          <w:rFonts w:ascii="宋体" w:hAnsi="宋体"/>
          <w:sz w:val="24"/>
          <w:szCs w:val="24"/>
        </w:rPr>
      </w:pPr>
      <w:r>
        <w:rPr>
          <w:rFonts w:hint="eastAsia" w:ascii="宋体" w:hAnsi="宋体"/>
          <w:sz w:val="24"/>
          <w:szCs w:val="24"/>
        </w:rPr>
        <w:t>九.分项报价明细表</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十.服务需求响应表………………………………………………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十一.项目服务方案………………………………………………</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十二.商务规格响应表…………………………………………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十三.</w:t>
      </w:r>
      <w:r>
        <w:rPr>
          <w:rFonts w:hint="eastAsia" w:ascii="宋体" w:hAnsi="宋体"/>
          <w:sz w:val="24"/>
          <w:szCs w:val="24"/>
          <w:lang w:eastAsia="zh-CN"/>
        </w:rPr>
        <w:t>供应商</w:t>
      </w:r>
      <w:r>
        <w:rPr>
          <w:rFonts w:hint="eastAsia" w:ascii="宋体" w:hAnsi="宋体"/>
          <w:sz w:val="24"/>
          <w:szCs w:val="24"/>
        </w:rPr>
        <w:t>业绩情况表…………………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十四.</w:t>
      </w:r>
      <w:r>
        <w:rPr>
          <w:rFonts w:hint="eastAsia" w:ascii="宋体" w:hAnsi="宋体"/>
          <w:sz w:val="24"/>
          <w:szCs w:val="24"/>
          <w:lang w:eastAsia="zh-CN"/>
        </w:rPr>
        <w:t>供应商</w:t>
      </w:r>
      <w:r>
        <w:rPr>
          <w:rFonts w:hint="eastAsia" w:ascii="宋体" w:hAnsi="宋体"/>
          <w:sz w:val="24"/>
          <w:szCs w:val="24"/>
        </w:rPr>
        <w:t>基本情况表……………………………………………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 xml:space="preserve">十五.上一年度财务会计制度… </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十六.缴纳增值税、营业税或企业所得税的凭据</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十七.缴纳社会保险的凭据………………………………………</w:t>
      </w:r>
      <w:r>
        <w:rPr>
          <w:rFonts w:ascii="宋体" w:hAnsi="宋体"/>
          <w:sz w:val="24"/>
          <w:szCs w:val="24"/>
        </w:rPr>
        <w:t>…………</w:t>
      </w:r>
      <w:r>
        <w:rPr>
          <w:rFonts w:hint="eastAsia" w:ascii="宋体" w:hAnsi="宋体"/>
          <w:sz w:val="24"/>
          <w:szCs w:val="24"/>
        </w:rPr>
        <w:t>…   （ ）</w:t>
      </w:r>
    </w:p>
    <w:p>
      <w:pPr>
        <w:autoSpaceDE w:val="0"/>
        <w:autoSpaceDN w:val="0"/>
        <w:spacing w:line="360" w:lineRule="auto"/>
        <w:jc w:val="left"/>
        <w:rPr>
          <w:rFonts w:ascii="宋体" w:hAnsi="宋体"/>
          <w:sz w:val="24"/>
          <w:szCs w:val="24"/>
        </w:rPr>
      </w:pPr>
      <w:r>
        <w:rPr>
          <w:rFonts w:hint="eastAsia" w:ascii="宋体" w:hAnsi="宋体"/>
          <w:sz w:val="24"/>
          <w:szCs w:val="24"/>
        </w:rPr>
        <w:t>十八.参加政府采购前三年内在经营活动中无重大违法记录书面声明</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十九.政府采购政策情况表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二十.中小企业声明函</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二十</w:t>
      </w:r>
      <w:r>
        <w:rPr>
          <w:rFonts w:hint="eastAsia" w:ascii="宋体" w:hAnsi="宋体"/>
          <w:sz w:val="24"/>
          <w:szCs w:val="24"/>
          <w:lang w:eastAsia="zh-CN"/>
        </w:rPr>
        <w:t>一</w:t>
      </w:r>
      <w:r>
        <w:rPr>
          <w:rFonts w:hint="eastAsia" w:ascii="宋体" w:hAnsi="宋体"/>
          <w:sz w:val="24"/>
          <w:szCs w:val="24"/>
        </w:rPr>
        <w:t>.残疾人福利性单位声明函</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二十</w:t>
      </w:r>
      <w:r>
        <w:rPr>
          <w:rFonts w:hint="eastAsia" w:ascii="宋体" w:hAnsi="宋体"/>
          <w:sz w:val="24"/>
          <w:szCs w:val="24"/>
          <w:lang w:eastAsia="zh-CN"/>
        </w:rPr>
        <w:t>二</w:t>
      </w:r>
      <w:r>
        <w:rPr>
          <w:rFonts w:hint="eastAsia" w:ascii="宋体" w:hAnsi="宋体"/>
          <w:sz w:val="24"/>
          <w:szCs w:val="24"/>
        </w:rPr>
        <w:t>.各类证明材料…………………………………………………</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b/>
          <w:sz w:val="24"/>
          <w:szCs w:val="24"/>
        </w:rPr>
      </w:pPr>
      <w:bookmarkStart w:id="24" w:name="_Toc482026547"/>
      <w:r>
        <w:rPr>
          <w:rFonts w:ascii="宋体" w:hAnsi="宋体"/>
          <w:b/>
          <w:sz w:val="24"/>
          <w:szCs w:val="24"/>
        </w:rPr>
        <w:br w:type="page"/>
      </w:r>
    </w:p>
    <w:p>
      <w:pPr>
        <w:spacing w:line="360" w:lineRule="auto"/>
        <w:jc w:val="left"/>
        <w:rPr>
          <w:rFonts w:ascii="宋体" w:hAnsi="宋体"/>
          <w:b/>
          <w:sz w:val="24"/>
          <w:szCs w:val="24"/>
        </w:rPr>
      </w:pPr>
      <w:r>
        <w:rPr>
          <w:rFonts w:hint="eastAsia" w:ascii="宋体" w:hAnsi="宋体"/>
          <w:b/>
          <w:sz w:val="24"/>
          <w:szCs w:val="24"/>
        </w:rPr>
        <w:t>格式三：</w:t>
      </w:r>
      <w:bookmarkEnd w:id="24"/>
      <w:r>
        <w:rPr>
          <w:rFonts w:hint="eastAsia" w:ascii="宋体" w:hAnsi="宋体"/>
          <w:b/>
          <w:sz w:val="24"/>
          <w:szCs w:val="24"/>
        </w:rPr>
        <w:t xml:space="preserve">  </w:t>
      </w:r>
    </w:p>
    <w:p>
      <w:pPr>
        <w:spacing w:line="360" w:lineRule="auto"/>
        <w:ind w:firstLine="3960" w:firstLineChars="1650"/>
        <w:jc w:val="left"/>
        <w:rPr>
          <w:rFonts w:ascii="宋体" w:hAnsi="宋体"/>
          <w:sz w:val="24"/>
          <w:szCs w:val="24"/>
        </w:rPr>
      </w:pPr>
      <w:r>
        <w:rPr>
          <w:rFonts w:hint="eastAsia" w:ascii="宋体" w:hAnsi="宋体"/>
          <w:sz w:val="24"/>
          <w:szCs w:val="24"/>
        </w:rPr>
        <w:t>投标承诺书</w:t>
      </w:r>
    </w:p>
    <w:p>
      <w:pPr>
        <w:spacing w:line="360" w:lineRule="auto"/>
        <w:rPr>
          <w:rFonts w:ascii="宋体" w:hAnsi="宋体"/>
          <w:sz w:val="24"/>
          <w:szCs w:val="24"/>
        </w:rPr>
      </w:pPr>
      <w:r>
        <w:rPr>
          <w:rFonts w:hint="eastAsia" w:ascii="宋体" w:hAnsi="宋体"/>
          <w:sz w:val="24"/>
          <w:szCs w:val="24"/>
          <w:lang w:eastAsia="zh-CN"/>
        </w:rPr>
        <w:t>鄂尔多斯市政府采购中心鄂托克旗分中心</w:t>
      </w:r>
      <w:r>
        <w:rPr>
          <w:rFonts w:hint="eastAsia" w:ascii="宋体" w:hAnsi="宋体"/>
          <w:sz w:val="24"/>
          <w:szCs w:val="24"/>
        </w:rPr>
        <w:t xml:space="preserve">： </w:t>
      </w:r>
    </w:p>
    <w:p>
      <w:pPr>
        <w:spacing w:line="360" w:lineRule="auto"/>
        <w:ind w:firstLine="528" w:firstLineChars="220"/>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 xml:space="preserve">）招标文件要求，经我方 </w:t>
      </w:r>
      <w:r>
        <w:rPr>
          <w:rFonts w:hint="eastAsia" w:ascii="宋体" w:hAnsi="宋体"/>
          <w:sz w:val="24"/>
          <w:szCs w:val="24"/>
          <w:u w:val="single"/>
        </w:rPr>
        <w:t>（</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认真研究投标须知、合同条款、服务要求、资质要求和其它有关要求后，我方愿按上述合同条款、服务要求、资质要求进行投标。我方完全接受本次招标文件规定的所有要求，并承诺在中标后执行招标文件、投标文件和合同的全部要求，并履行我方的全部义务。我方的最终报价为总承包价，保证不以任何理由增加报价。如有缺项、漏项部分，均由我方无条件负责补齐。</w:t>
      </w:r>
    </w:p>
    <w:p>
      <w:pPr>
        <w:spacing w:line="360" w:lineRule="auto"/>
        <w:ind w:firstLine="57"/>
        <w:rPr>
          <w:rFonts w:ascii="宋体" w:hAnsi="宋体"/>
          <w:sz w:val="24"/>
          <w:szCs w:val="24"/>
        </w:rPr>
      </w:pPr>
      <w:r>
        <w:rPr>
          <w:rFonts w:hint="eastAsia" w:ascii="宋体" w:hAnsi="宋体"/>
          <w:sz w:val="24"/>
          <w:szCs w:val="24"/>
        </w:rPr>
        <w:t xml:space="preserve">    2. 我方同意所递交的投标文件在“投标须知”规定的投标有效期内有效，在此期间内我方的投标如能中标，我方将受此约束。</w:t>
      </w:r>
    </w:p>
    <w:p>
      <w:pPr>
        <w:spacing w:line="360" w:lineRule="auto"/>
        <w:ind w:firstLine="528" w:firstLineChars="220"/>
        <w:rPr>
          <w:rFonts w:ascii="宋体" w:hAnsi="宋体"/>
          <w:sz w:val="24"/>
          <w:szCs w:val="24"/>
        </w:rPr>
      </w:pPr>
      <w:r>
        <w:rPr>
          <w:rFonts w:hint="eastAsia" w:ascii="宋体" w:hAnsi="宋体"/>
          <w:sz w:val="24"/>
          <w:szCs w:val="24"/>
        </w:rPr>
        <w:t>3. 我方郑重声明：所提供的投标文件内容全部真实有效。如经查实承诺的内容事项存在虚假，我公司愿意接受提供虚假材料谋取中标追究法律责任。</w:t>
      </w:r>
    </w:p>
    <w:p>
      <w:pPr>
        <w:spacing w:line="360" w:lineRule="auto"/>
        <w:ind w:firstLine="528" w:firstLineChars="220"/>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spacing w:line="360" w:lineRule="auto"/>
        <w:ind w:firstLine="528" w:firstLineChars="220"/>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可能另外要求的与其投标有关的任何数据或资料。除非另外达成协议并生效，否则，中标通知书和本投标文件将构成约束双方合同的组成部分。</w:t>
      </w:r>
    </w:p>
    <w:p>
      <w:pPr>
        <w:spacing w:line="360" w:lineRule="auto"/>
        <w:ind w:firstLine="528" w:firstLineChars="220"/>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我单位如果存在下列情形的，愿意承担取消中标资格、投标保证金不予退还、赔偿超过投标保证金金额的损失部分、接受有关监督部门处罚等后果：</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kern w:val="0"/>
          <w:sz w:val="24"/>
          <w:szCs w:val="24"/>
        </w:rPr>
        <w:t xml:space="preserve">详细地址：                        </w:t>
      </w:r>
      <w:r>
        <w:rPr>
          <w:rFonts w:hint="eastAsia" w:ascii="宋体" w:hAnsi="宋体"/>
          <w:sz w:val="24"/>
          <w:szCs w:val="24"/>
        </w:rPr>
        <w:t>邮政编码：</w:t>
      </w:r>
    </w:p>
    <w:p>
      <w:pPr>
        <w:autoSpaceDE w:val="0"/>
        <w:autoSpaceDN w:val="0"/>
        <w:adjustRightInd w:val="0"/>
        <w:spacing w:line="360" w:lineRule="auto"/>
        <w:ind w:right="246" w:firstLine="720" w:firstLineChars="300"/>
        <w:rPr>
          <w:rFonts w:ascii="宋体" w:hAnsi="宋体"/>
          <w:kern w:val="0"/>
          <w:sz w:val="24"/>
          <w:szCs w:val="24"/>
        </w:rPr>
      </w:pPr>
      <w:r>
        <w:rPr>
          <w:rFonts w:hint="eastAsia" w:ascii="宋体" w:hAnsi="宋体"/>
          <w:kern w:val="0"/>
          <w:sz w:val="24"/>
          <w:szCs w:val="24"/>
        </w:rPr>
        <w:t>电    话：                        电子函件：</w:t>
      </w:r>
    </w:p>
    <w:p>
      <w:pPr>
        <w:autoSpaceDE w:val="0"/>
        <w:autoSpaceDN w:val="0"/>
        <w:adjustRightInd w:val="0"/>
        <w:spacing w:line="360" w:lineRule="auto"/>
        <w:ind w:right="246" w:firstLine="720" w:firstLineChars="3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开户银行：                  账号/行号：</w:t>
      </w:r>
    </w:p>
    <w:p>
      <w:pPr>
        <w:adjustRightInd w:val="0"/>
        <w:snapToGrid w:val="0"/>
        <w:spacing w:line="360" w:lineRule="auto"/>
        <w:ind w:firstLine="720" w:firstLineChars="300"/>
        <w:rPr>
          <w:rFonts w:ascii="宋体" w:hAnsi="宋体"/>
          <w:sz w:val="24"/>
          <w:szCs w:val="24"/>
        </w:rPr>
      </w:pPr>
      <w:r>
        <w:rPr>
          <w:rFonts w:hint="eastAsia" w:ascii="宋体" w:hAnsi="宋体"/>
          <w:sz w:val="24"/>
          <w:szCs w:val="24"/>
          <w:lang w:eastAsia="zh-CN"/>
        </w:rPr>
        <w:t>供应商</w:t>
      </w:r>
      <w:r>
        <w:rPr>
          <w:rFonts w:hint="eastAsia" w:ascii="宋体" w:hAnsi="宋体"/>
          <w:sz w:val="24"/>
          <w:szCs w:val="24"/>
        </w:rPr>
        <w:t>法人签字：</w:t>
      </w:r>
    </w:p>
    <w:p>
      <w:pPr>
        <w:adjustRightInd w:val="0"/>
        <w:snapToGrid w:val="0"/>
        <w:spacing w:line="360" w:lineRule="auto"/>
        <w:ind w:firstLine="720" w:firstLineChars="300"/>
        <w:rPr>
          <w:rFonts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法人授权代表签字：（加盖公章）            年  月  日</w:t>
      </w:r>
      <w:r>
        <w:rPr>
          <w:rFonts w:ascii="宋体" w:hAnsi="宋体"/>
          <w:b/>
          <w:bCs/>
          <w:kern w:val="0"/>
          <w:sz w:val="24"/>
          <w:szCs w:val="24"/>
          <w:lang w:val="zh-CN"/>
        </w:rPr>
        <w:br w:type="page"/>
      </w:r>
    </w:p>
    <w:p>
      <w:pPr>
        <w:adjustRightInd w:val="0"/>
        <w:snapToGrid w:val="0"/>
        <w:spacing w:line="360" w:lineRule="auto"/>
        <w:jc w:val="left"/>
        <w:rPr>
          <w:rFonts w:ascii="宋体" w:hAnsi="宋体"/>
          <w:sz w:val="24"/>
          <w:szCs w:val="24"/>
        </w:rPr>
      </w:pPr>
      <w:r>
        <w:rPr>
          <w:rFonts w:hint="eastAsia" w:hAnsi="宋体"/>
          <w:b/>
          <w:bCs/>
          <w:sz w:val="24"/>
          <w:szCs w:val="24"/>
        </w:rPr>
        <w:t>格式四：</w:t>
      </w:r>
      <w:r>
        <w:rPr>
          <w:rFonts w:hint="eastAsia" w:ascii="宋体" w:hAnsi="宋体"/>
          <w:sz w:val="24"/>
          <w:szCs w:val="24"/>
        </w:rPr>
        <w:t xml:space="preserve">                   </w:t>
      </w:r>
    </w:p>
    <w:p>
      <w:pPr>
        <w:adjustRightInd w:val="0"/>
        <w:snapToGrid w:val="0"/>
        <w:spacing w:line="360" w:lineRule="auto"/>
        <w:jc w:val="center"/>
        <w:rPr>
          <w:rFonts w:ascii="宋体" w:hAnsi="宋体"/>
          <w:b/>
          <w:sz w:val="24"/>
          <w:szCs w:val="24"/>
        </w:rPr>
      </w:pPr>
      <w:r>
        <w:rPr>
          <w:rFonts w:hint="eastAsia" w:ascii="宋体" w:hAnsi="宋体"/>
          <w:sz w:val="24"/>
          <w:szCs w:val="24"/>
        </w:rPr>
        <w:t>开标一览表</w:t>
      </w:r>
    </w:p>
    <w:p>
      <w:pPr>
        <w:pStyle w:val="17"/>
        <w:spacing w:line="360" w:lineRule="auto"/>
        <w:ind w:left="57" w:right="57" w:firstLine="57"/>
        <w:rPr>
          <w:rFonts w:hAnsi="宋体"/>
          <w:bCs/>
          <w:sz w:val="24"/>
          <w:szCs w:val="24"/>
        </w:rPr>
      </w:pPr>
    </w:p>
    <w:p>
      <w:pPr>
        <w:pStyle w:val="17"/>
        <w:spacing w:line="360" w:lineRule="auto"/>
        <w:ind w:left="57" w:right="57" w:firstLine="57"/>
        <w:rPr>
          <w:rFonts w:hAnsi="宋体"/>
          <w:sz w:val="24"/>
          <w:szCs w:val="24"/>
        </w:rPr>
      </w:pPr>
      <w:r>
        <w:rPr>
          <w:rFonts w:hint="eastAsia" w:hAnsi="宋体"/>
          <w:sz w:val="24"/>
          <w:szCs w:val="24"/>
          <w:lang w:eastAsia="zh-CN"/>
        </w:rPr>
        <w:t>供应商</w:t>
      </w:r>
      <w:r>
        <w:rPr>
          <w:rFonts w:hint="eastAsia" w:hAnsi="宋体"/>
          <w:sz w:val="24"/>
          <w:szCs w:val="24"/>
        </w:rPr>
        <w:t>名称（加盖公章）</w:t>
      </w:r>
    </w:p>
    <w:p>
      <w:pPr>
        <w:spacing w:line="360" w:lineRule="auto"/>
        <w:ind w:firstLine="120" w:firstLineChars="50"/>
        <w:rPr>
          <w:rFonts w:ascii="宋体" w:hAnsi="宋体"/>
          <w:sz w:val="24"/>
          <w:szCs w:val="24"/>
        </w:rPr>
      </w:pPr>
      <w:r>
        <w:rPr>
          <w:rFonts w:hint="eastAsia" w:ascii="宋体" w:hAnsi="宋体"/>
          <w:sz w:val="24"/>
          <w:szCs w:val="24"/>
        </w:rPr>
        <w:t>项目名称、包号：                          项目编号：</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9"/>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779"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宋体" w:hAnsi="宋体"/>
                <w:sz w:val="24"/>
                <w:szCs w:val="24"/>
              </w:rPr>
            </w:pPr>
            <w:r>
              <w:rPr>
                <w:rFonts w:hint="eastAsia" w:ascii="宋体" w:hAnsi="宋体"/>
                <w:sz w:val="24"/>
                <w:szCs w:val="24"/>
              </w:rPr>
              <w:t>投标总报价（元）</w:t>
            </w:r>
          </w:p>
        </w:tc>
        <w:tc>
          <w:tcPr>
            <w:tcW w:w="384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779" w:type="dxa"/>
            <w:vAlign w:val="center"/>
          </w:tcPr>
          <w:p>
            <w:pPr>
              <w:keepNext w:val="0"/>
              <w:keepLines w:val="0"/>
              <w:suppressLineNumbers w:val="0"/>
              <w:spacing w:before="0" w:beforeAutospacing="0" w:after="0" w:afterAutospacing="0" w:line="360" w:lineRule="auto"/>
              <w:ind w:left="0" w:right="0"/>
              <w:jc w:val="left"/>
              <w:rPr>
                <w:rFonts w:hint="default" w:ascii="宋体" w:hAnsi="宋体"/>
                <w:sz w:val="24"/>
                <w:szCs w:val="24"/>
              </w:rPr>
            </w:pPr>
            <w:r>
              <w:rPr>
                <w:rFonts w:hint="eastAsia" w:ascii="宋体" w:hAnsi="宋体"/>
                <w:sz w:val="24"/>
                <w:szCs w:val="24"/>
              </w:rPr>
              <w:t>大写：</w:t>
            </w:r>
          </w:p>
        </w:tc>
        <w:tc>
          <w:tcPr>
            <w:tcW w:w="3849" w:type="dxa"/>
            <w:vMerge w:val="restart"/>
            <w:vAlign w:val="center"/>
          </w:tcPr>
          <w:p>
            <w:pPr>
              <w:pStyle w:val="49"/>
              <w:keepNext w:val="0"/>
              <w:keepLines w:val="0"/>
              <w:suppressLineNumbers w:val="0"/>
              <w:spacing w:before="0" w:beforeAutospacing="0" w:after="0" w:afterAutospacing="0"/>
              <w:ind w:left="0" w:right="0" w:firstLine="0" w:firstLineChars="0"/>
              <w:jc w:val="center"/>
              <w:rPr>
                <w:rFonts w:hint="eastAsia" w:ascii="宋体" w:hAnsi="宋体" w:eastAsia="宋体"/>
                <w:sz w:val="24"/>
                <w:szCs w:val="24"/>
                <w:u w:val="single"/>
                <w:lang w:eastAsia="zh-CN"/>
              </w:rPr>
            </w:pP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      </w:t>
            </w:r>
            <w:r>
              <w:rPr>
                <w:rFonts w:hint="eastAsia" w:ascii="宋体" w:hAnsi="宋体"/>
                <w:sz w:val="24"/>
                <w:szCs w:val="24"/>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779" w:type="dxa"/>
            <w:vAlign w:val="center"/>
          </w:tcPr>
          <w:p>
            <w:pPr>
              <w:keepNext w:val="0"/>
              <w:keepLines w:val="0"/>
              <w:suppressLineNumbers w:val="0"/>
              <w:spacing w:before="0" w:beforeAutospacing="0" w:after="0" w:afterAutospacing="0" w:line="360" w:lineRule="auto"/>
              <w:ind w:left="0" w:right="0"/>
              <w:jc w:val="left"/>
              <w:rPr>
                <w:rFonts w:hint="default" w:ascii="宋体" w:hAnsi="宋体"/>
                <w:sz w:val="24"/>
                <w:szCs w:val="24"/>
              </w:rPr>
            </w:pPr>
            <w:r>
              <w:rPr>
                <w:rFonts w:hint="eastAsia" w:ascii="宋体" w:hAnsi="宋体"/>
                <w:sz w:val="24"/>
                <w:szCs w:val="24"/>
              </w:rPr>
              <w:t>小写：</w:t>
            </w:r>
          </w:p>
        </w:tc>
        <w:tc>
          <w:tcPr>
            <w:tcW w:w="3849" w:type="dxa"/>
            <w:vMerge w:val="continue"/>
            <w:vAlign w:val="center"/>
          </w:tcPr>
          <w:p>
            <w:pPr>
              <w:keepNext w:val="0"/>
              <w:keepLines w:val="0"/>
              <w:suppressLineNumbers w:val="0"/>
              <w:spacing w:before="0" w:beforeAutospacing="0" w:after="0" w:afterAutospacing="0" w:line="360" w:lineRule="auto"/>
              <w:ind w:left="57" w:right="57" w:firstLine="57"/>
              <w:jc w:val="center"/>
              <w:outlineLvl w:val="0"/>
              <w:rPr>
                <w:rFonts w:hint="default" w:ascii="宋体" w:hAnsi="宋体"/>
                <w:sz w:val="24"/>
                <w:szCs w:val="24"/>
              </w:rPr>
            </w:pP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说明：1．所有价格均系用人民币表示，单位为元。</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2．价格应按照“</w:t>
      </w:r>
      <w:r>
        <w:rPr>
          <w:rFonts w:hint="eastAsia" w:ascii="宋体" w:hAnsi="宋体" w:cs="Courier New"/>
          <w:kern w:val="0"/>
          <w:sz w:val="24"/>
          <w:szCs w:val="24"/>
          <w:lang w:eastAsia="zh-CN"/>
        </w:rPr>
        <w:t>供应商</w:t>
      </w:r>
      <w:r>
        <w:rPr>
          <w:rFonts w:hint="eastAsia" w:ascii="宋体" w:hAnsi="宋体" w:cs="Courier New"/>
          <w:kern w:val="0"/>
          <w:sz w:val="24"/>
          <w:szCs w:val="24"/>
        </w:rPr>
        <w:t>须知”的要求报价。</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3．格式、内容和签署、盖章必须完整。</w:t>
      </w:r>
    </w:p>
    <w:p>
      <w:pPr>
        <w:adjustRightInd w:val="0"/>
        <w:snapToGrid w:val="0"/>
        <w:spacing w:line="360" w:lineRule="auto"/>
        <w:ind w:firstLine="720" w:firstLineChars="300"/>
        <w:rPr>
          <w:rFonts w:ascii="宋体" w:hAnsi="宋体"/>
          <w:b/>
          <w:sz w:val="24"/>
          <w:szCs w:val="24"/>
        </w:rPr>
      </w:pPr>
      <w:r>
        <w:rPr>
          <w:rFonts w:hint="eastAsia" w:ascii="宋体" w:hAnsi="宋体" w:cs="Courier New"/>
          <w:kern w:val="0"/>
          <w:sz w:val="24"/>
          <w:szCs w:val="24"/>
        </w:rPr>
        <w:t>4.《</w:t>
      </w:r>
      <w:r>
        <w:rPr>
          <w:rFonts w:hint="eastAsia" w:ascii="宋体" w:hAnsi="宋体"/>
          <w:sz w:val="24"/>
          <w:szCs w:val="24"/>
        </w:rPr>
        <w:t>开标一览表</w:t>
      </w:r>
      <w:r>
        <w:rPr>
          <w:rFonts w:hint="eastAsia" w:ascii="宋体" w:hAnsi="宋体" w:cs="Courier New"/>
          <w:kern w:val="0"/>
          <w:sz w:val="24"/>
          <w:szCs w:val="24"/>
        </w:rPr>
        <w:t>》中所填写内容与投标文件中内容不一致的，以开标一览表为准。</w:t>
      </w:r>
    </w:p>
    <w:p>
      <w:pPr>
        <w:spacing w:line="360" w:lineRule="auto"/>
        <w:ind w:right="240"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r>
        <w:rPr>
          <w:rFonts w:hint="eastAsia" w:ascii="宋体" w:hAnsi="宋体"/>
          <w:sz w:val="24"/>
          <w:szCs w:val="24"/>
        </w:rPr>
        <w:t>法定代表人或法人授权代表（签字）：</w:t>
      </w:r>
    </w:p>
    <w:p>
      <w:pPr>
        <w:adjustRightInd w:val="0"/>
        <w:snapToGrid w:val="0"/>
        <w:spacing w:line="360" w:lineRule="auto"/>
        <w:rPr>
          <w:rFonts w:ascii="宋体" w:hAnsi="宋体"/>
          <w:sz w:val="24"/>
          <w:szCs w:val="24"/>
        </w:rPr>
      </w:pPr>
    </w:p>
    <w:p>
      <w:pPr>
        <w:rPr>
          <w:rFonts w:ascii="宋体" w:hAnsi="宋体"/>
          <w:sz w:val="24"/>
          <w:szCs w:val="24"/>
        </w:rPr>
      </w:pPr>
      <w:r>
        <w:rPr>
          <w:rFonts w:hint="eastAsia" w:ascii="宋体" w:hAnsi="宋体"/>
          <w:sz w:val="24"/>
          <w:szCs w:val="24"/>
        </w:rPr>
        <w:t xml:space="preserve">                                              年    月     日</w:t>
      </w:r>
    </w:p>
    <w:p>
      <w:pPr>
        <w:pStyle w:val="6"/>
        <w:keepNext w:val="0"/>
        <w:keepLines w:val="0"/>
        <w:spacing w:line="360" w:lineRule="auto"/>
        <w:rPr>
          <w:rFonts w:ascii="宋体" w:hAnsi="宋体" w:eastAsia="宋体"/>
          <w:sz w:val="24"/>
          <w:szCs w:val="24"/>
          <w:lang w:eastAsia="zh-CN"/>
        </w:rPr>
      </w:pPr>
      <w:bookmarkStart w:id="25" w:name="_Toc482026549"/>
      <w:r>
        <w:rPr>
          <w:rFonts w:ascii="宋体" w:hAnsi="宋体" w:eastAsia="宋体"/>
          <w:sz w:val="24"/>
          <w:szCs w:val="24"/>
          <w:lang w:eastAsia="zh-CN"/>
        </w:rPr>
        <w:br w:type="page"/>
      </w:r>
    </w:p>
    <w:bookmarkEnd w:id="25"/>
    <w:p>
      <w:pPr>
        <w:spacing w:line="360" w:lineRule="auto"/>
        <w:rPr>
          <w:rFonts w:asciiTheme="minorEastAsia" w:hAnsiTheme="minorEastAsia" w:eastAsiaTheme="minorEastAsia"/>
          <w:b/>
          <w:sz w:val="24"/>
          <w:szCs w:val="24"/>
        </w:rPr>
      </w:pPr>
      <w:bookmarkStart w:id="26" w:name="_Toc491862100"/>
      <w:r>
        <w:rPr>
          <w:rFonts w:hint="eastAsia" w:asciiTheme="minorEastAsia" w:hAnsiTheme="minorEastAsia" w:eastAsiaTheme="minorEastAsia"/>
          <w:b/>
          <w:sz w:val="24"/>
          <w:szCs w:val="24"/>
        </w:rPr>
        <w:t>格式五：</w:t>
      </w:r>
      <w:bookmarkStart w:id="27" w:name="_Toc496001220"/>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供应商</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r>
        <w:rPr>
          <w:rFonts w:hint="eastAsia" w:asciiTheme="minorEastAsia" w:hAnsiTheme="minorEastAsia" w:eastAsiaTheme="minorEastAsia"/>
          <w:sz w:val="24"/>
          <w:szCs w:val="24"/>
          <w:lang w:eastAsia="zh-CN"/>
        </w:rPr>
        <w:t>供应商</w:t>
      </w:r>
      <w:r>
        <w:rPr>
          <w:rFonts w:asciiTheme="minorEastAsia" w:hAnsiTheme="minorEastAsia" w:eastAsiaTheme="minorEastAsia"/>
          <w:sz w:val="24"/>
          <w:szCs w:val="24"/>
        </w:rPr>
        <w:t xml:space="preserve">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w:t>
      </w:r>
      <w:r>
        <w:rPr>
          <w:rFonts w:hint="eastAsia" w:asciiTheme="minorEastAsia" w:hAnsiTheme="minorEastAsia" w:eastAsiaTheme="minorEastAsia"/>
          <w:sz w:val="24"/>
          <w:szCs w:val="24"/>
          <w:lang w:eastAsia="zh-CN"/>
        </w:rPr>
        <w:t>供应商</w:t>
      </w:r>
      <w:r>
        <w:rPr>
          <w:rFonts w:asciiTheme="minorEastAsia" w:hAnsiTheme="minorEastAsia" w:eastAsiaTheme="minorEastAsia"/>
          <w:sz w:val="24"/>
          <w:szCs w:val="24"/>
        </w:rPr>
        <w:t>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keepNext w:val="0"/>
              <w:keepLines w:val="0"/>
              <w:suppressLineNumbers w:val="0"/>
              <w:spacing w:before="0" w:beforeAutospacing="0" w:after="0" w:afterAutospacing="0"/>
              <w:ind w:left="0" w:right="0"/>
              <w:jc w:val="center"/>
              <w:rPr>
                <w:rFonts w:hint="default" w:ascii="宋体" w:hAnsi="宋体"/>
                <w:sz w:val="24"/>
                <w:szCs w:val="24"/>
              </w:rPr>
            </w:pPr>
          </w:p>
          <w:p>
            <w:pPr>
              <w:keepNext w:val="0"/>
              <w:keepLines w:val="0"/>
              <w:suppressLineNumbers w:val="0"/>
              <w:spacing w:before="0" w:beforeAutospacing="0" w:after="0" w:afterAutospacing="0"/>
              <w:ind w:left="0" w:right="0"/>
              <w:rPr>
                <w:rFonts w:hint="default" w:ascii="宋体" w:hAnsi="宋体"/>
                <w:sz w:val="24"/>
                <w:szCs w:val="24"/>
              </w:rPr>
            </w:pPr>
          </w:p>
          <w:p>
            <w:pPr>
              <w:keepNext w:val="0"/>
              <w:keepLines w:val="0"/>
              <w:suppressLineNumbers w:val="0"/>
              <w:spacing w:before="0" w:beforeAutospacing="0" w:after="0" w:afterAutospacing="0"/>
              <w:ind w:left="0" w:right="0" w:firstLine="960" w:firstLineChars="400"/>
              <w:rPr>
                <w:rFonts w:hint="default" w:ascii="宋体" w:hAnsi="宋体"/>
                <w:sz w:val="24"/>
                <w:szCs w:val="24"/>
              </w:rPr>
            </w:pPr>
            <w:r>
              <w:rPr>
                <w:rFonts w:hint="eastAsia" w:ascii="宋体" w:hAnsi="宋体"/>
                <w:sz w:val="24"/>
                <w:szCs w:val="24"/>
              </w:rPr>
              <w:t>法定代表人身份证扫描件</w:t>
            </w:r>
          </w:p>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正面</w:t>
            </w:r>
          </w:p>
        </w:tc>
        <w:tc>
          <w:tcPr>
            <w:tcW w:w="4814" w:type="dxa"/>
          </w:tcPr>
          <w:p>
            <w:pPr>
              <w:keepNext w:val="0"/>
              <w:keepLines w:val="0"/>
              <w:suppressLineNumbers w:val="0"/>
              <w:spacing w:before="0" w:beforeAutospacing="0" w:after="0" w:afterAutospacing="0"/>
              <w:ind w:left="0" w:right="0"/>
              <w:jc w:val="center"/>
              <w:rPr>
                <w:rFonts w:hint="default" w:ascii="宋体" w:hAnsi="宋体"/>
                <w:sz w:val="24"/>
                <w:szCs w:val="24"/>
              </w:rPr>
            </w:pPr>
          </w:p>
          <w:p>
            <w:pPr>
              <w:keepNext w:val="0"/>
              <w:keepLines w:val="0"/>
              <w:suppressLineNumbers w:val="0"/>
              <w:spacing w:before="0" w:beforeAutospacing="0" w:after="0" w:afterAutospacing="0"/>
              <w:ind w:left="0" w:right="0"/>
              <w:rPr>
                <w:rFonts w:hint="default" w:ascii="宋体" w:hAnsi="宋体"/>
                <w:sz w:val="24"/>
                <w:szCs w:val="24"/>
              </w:rPr>
            </w:pPr>
          </w:p>
          <w:p>
            <w:pPr>
              <w:keepNext w:val="0"/>
              <w:keepLines w:val="0"/>
              <w:suppressLineNumbers w:val="0"/>
              <w:spacing w:before="0" w:beforeAutospacing="0" w:after="0" w:afterAutospacing="0"/>
              <w:ind w:left="0" w:right="0" w:firstLine="960" w:firstLineChars="400"/>
              <w:rPr>
                <w:rFonts w:hint="default" w:ascii="宋体" w:hAnsi="宋体"/>
                <w:sz w:val="24"/>
                <w:szCs w:val="24"/>
              </w:rPr>
            </w:pPr>
            <w:r>
              <w:rPr>
                <w:rFonts w:hint="eastAsia" w:ascii="宋体" w:hAnsi="宋体"/>
                <w:sz w:val="24"/>
                <w:szCs w:val="24"/>
              </w:rPr>
              <w:t>法定代表人身份证扫描件</w:t>
            </w:r>
          </w:p>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供应商</w:t>
      </w:r>
      <w:r>
        <w:rPr>
          <w:rFonts w:asciiTheme="minorEastAsia" w:hAnsiTheme="minorEastAsia" w:eastAsiaTheme="minorEastAsia"/>
          <w:sz w:val="24"/>
          <w:szCs w:val="24"/>
        </w:rPr>
        <w:t>：</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格式六：</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供应商</w:t>
      </w:r>
      <w:r>
        <w:rPr>
          <w:rFonts w:asciiTheme="minorEastAsia" w:hAnsiTheme="minorEastAsia" w:eastAsiaTheme="minorEastAsia"/>
          <w:sz w:val="24"/>
          <w:szCs w:val="24"/>
        </w:rPr>
        <w:t>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r>
        <w:rPr>
          <w:rFonts w:hint="eastAsia" w:asciiTheme="minorEastAsia" w:hAnsiTheme="minorEastAsia" w:eastAsiaTheme="minorEastAsia"/>
          <w:sz w:val="24"/>
          <w:szCs w:val="24"/>
          <w:lang w:eastAsia="zh-CN"/>
        </w:rPr>
        <w:t>供应商</w:t>
      </w:r>
      <w:r>
        <w:rPr>
          <w:rFonts w:asciiTheme="minorEastAsia" w:hAnsiTheme="minorEastAsia" w:eastAsiaTheme="minorEastAsia"/>
          <w:sz w:val="24"/>
          <w:szCs w:val="24"/>
        </w:rPr>
        <w:t>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w:t>
      </w:r>
      <w:r>
        <w:rPr>
          <w:rFonts w:hint="eastAsia" w:asciiTheme="minorEastAsia" w:hAnsiTheme="minorEastAsia" w:eastAsiaTheme="minorEastAsia"/>
          <w:sz w:val="24"/>
          <w:szCs w:val="24"/>
          <w:lang w:eastAsia="zh-CN"/>
        </w:rPr>
        <w:t>供应商</w:t>
      </w:r>
      <w:r>
        <w:rPr>
          <w:rFonts w:asciiTheme="minorEastAsia" w:hAnsiTheme="minorEastAsia" w:eastAsiaTheme="minorEastAsia"/>
          <w:sz w:val="24"/>
          <w:szCs w:val="24"/>
        </w:rPr>
        <w:t>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2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keepNext w:val="0"/>
              <w:keepLines w:val="0"/>
              <w:suppressLineNumbers w:val="0"/>
              <w:spacing w:before="0" w:beforeAutospacing="0" w:after="0" w:afterAutospacing="0"/>
              <w:ind w:left="0" w:right="0"/>
              <w:jc w:val="center"/>
              <w:rPr>
                <w:rFonts w:hint="default" w:ascii="宋体" w:hAnsi="宋体"/>
                <w:sz w:val="24"/>
                <w:szCs w:val="24"/>
              </w:rPr>
            </w:pPr>
          </w:p>
          <w:p>
            <w:pPr>
              <w:keepNext w:val="0"/>
              <w:keepLines w:val="0"/>
              <w:suppressLineNumbers w:val="0"/>
              <w:spacing w:before="0" w:beforeAutospacing="0" w:after="0" w:afterAutospacing="0"/>
              <w:ind w:left="0" w:right="0"/>
              <w:rPr>
                <w:rFonts w:hint="default" w:ascii="宋体" w:hAnsi="宋体"/>
                <w:sz w:val="24"/>
                <w:szCs w:val="24"/>
              </w:rPr>
            </w:pPr>
          </w:p>
          <w:p>
            <w:pPr>
              <w:keepNext w:val="0"/>
              <w:keepLines w:val="0"/>
              <w:suppressLineNumbers w:val="0"/>
              <w:spacing w:before="0" w:beforeAutospacing="0" w:after="0" w:afterAutospacing="0"/>
              <w:ind w:left="0" w:right="0" w:firstLine="960" w:firstLineChars="400"/>
              <w:rPr>
                <w:rFonts w:hint="default"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正面</w:t>
            </w:r>
          </w:p>
        </w:tc>
        <w:tc>
          <w:tcPr>
            <w:tcW w:w="4814" w:type="dxa"/>
          </w:tcPr>
          <w:p>
            <w:pPr>
              <w:keepNext w:val="0"/>
              <w:keepLines w:val="0"/>
              <w:suppressLineNumbers w:val="0"/>
              <w:spacing w:before="0" w:beforeAutospacing="0" w:after="0" w:afterAutospacing="0"/>
              <w:ind w:left="0" w:right="0"/>
              <w:jc w:val="center"/>
              <w:rPr>
                <w:rFonts w:hint="default" w:ascii="宋体" w:hAnsi="宋体"/>
                <w:sz w:val="24"/>
                <w:szCs w:val="24"/>
              </w:rPr>
            </w:pPr>
          </w:p>
          <w:p>
            <w:pPr>
              <w:keepNext w:val="0"/>
              <w:keepLines w:val="0"/>
              <w:suppressLineNumbers w:val="0"/>
              <w:spacing w:before="0" w:beforeAutospacing="0" w:after="0" w:afterAutospacing="0"/>
              <w:ind w:left="0" w:right="0"/>
              <w:rPr>
                <w:rFonts w:hint="default" w:ascii="宋体" w:hAnsi="宋体"/>
                <w:sz w:val="24"/>
                <w:szCs w:val="24"/>
              </w:rPr>
            </w:pPr>
          </w:p>
          <w:p>
            <w:pPr>
              <w:keepNext w:val="0"/>
              <w:keepLines w:val="0"/>
              <w:suppressLineNumbers w:val="0"/>
              <w:spacing w:before="0" w:beforeAutospacing="0" w:after="0" w:afterAutospacing="0"/>
              <w:ind w:left="0" w:right="0" w:firstLine="960" w:firstLineChars="400"/>
              <w:rPr>
                <w:rFonts w:hint="default"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（本证件需直接扫描，不允许粘贴）</w:t>
            </w:r>
          </w:p>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供应商</w:t>
      </w:r>
      <w:r>
        <w:rPr>
          <w:rFonts w:asciiTheme="minorEastAsia" w:hAnsiTheme="minorEastAsia" w:eastAsiaTheme="minorEastAsia"/>
          <w:sz w:val="24"/>
          <w:szCs w:val="24"/>
        </w:rPr>
        <w:t>：</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r>
        <w:rPr>
          <w:rFonts w:asciiTheme="minorEastAsia" w:hAnsiTheme="minorEastAsia" w:eastAsiaTheme="minorEastAsia"/>
          <w:sz w:val="24"/>
          <w:szCs w:val="24"/>
        </w:rPr>
        <w:br w:type="page"/>
      </w:r>
    </w:p>
    <w:p>
      <w:pPr>
        <w:spacing w:line="360" w:lineRule="auto"/>
        <w:rPr>
          <w:rFonts w:asciiTheme="minorEastAsia" w:hAnsiTheme="minorEastAsia" w:eastAsiaTheme="minorEastAsia"/>
          <w:sz w:val="24"/>
          <w:szCs w:val="24"/>
        </w:rPr>
      </w:pP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格式七：</w:t>
      </w:r>
      <w:bookmarkEnd w:id="27"/>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r>
        <w:rPr>
          <w:rFonts w:hint="eastAsia" w:asciiTheme="minorEastAsia" w:hAnsiTheme="minorEastAsia" w:eastAsiaTheme="minorEastAsia"/>
          <w:sz w:val="24"/>
          <w:szCs w:val="24"/>
          <w:lang w:eastAsia="zh-CN"/>
        </w:rPr>
        <w:t>供应商</w:t>
      </w:r>
      <w:r>
        <w:rPr>
          <w:rFonts w:asciiTheme="minorEastAsia" w:hAnsiTheme="minorEastAsia" w:eastAsiaTheme="minorEastAsia"/>
          <w:sz w:val="24"/>
          <w:szCs w:val="24"/>
        </w:rPr>
        <w:t>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交、撤回、修改招标项目投标文件、签订合同和处理有关事宜，其法律后果由我方承担。委托期限：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注：本授权委托书需由</w:t>
      </w:r>
      <w:r>
        <w:rPr>
          <w:rFonts w:hint="eastAsia" w:asciiTheme="minorEastAsia" w:hAnsiTheme="minorEastAsia" w:eastAsiaTheme="minorEastAsia"/>
          <w:sz w:val="24"/>
          <w:szCs w:val="24"/>
          <w:lang w:eastAsia="zh-CN"/>
        </w:rPr>
        <w:t>供应商</w:t>
      </w:r>
      <w:r>
        <w:rPr>
          <w:rFonts w:asciiTheme="minorEastAsia" w:hAnsiTheme="minorEastAsia" w:eastAsiaTheme="minorEastAsia"/>
          <w:sz w:val="24"/>
          <w:szCs w:val="24"/>
        </w:rPr>
        <w:t xml:space="preserve">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17"/>
        <w:spacing w:line="360" w:lineRule="auto"/>
        <w:ind w:right="57"/>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格式八：</w:t>
      </w: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bCs/>
          <w:sz w:val="24"/>
          <w:szCs w:val="24"/>
        </w:rPr>
        <w:t>投标保证金</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供应商</w:t>
      </w:r>
      <w:r>
        <w:rPr>
          <w:rFonts w:asciiTheme="minorEastAsia" w:hAnsiTheme="minorEastAsia" w:eastAsiaTheme="minorEastAsia"/>
          <w:sz w:val="24"/>
          <w:szCs w:val="24"/>
        </w:rPr>
        <w:t>应在此提供</w:t>
      </w:r>
      <w:r>
        <w:rPr>
          <w:rFonts w:hint="eastAsia" w:asciiTheme="minorEastAsia" w:hAnsiTheme="minorEastAsia" w:eastAsiaTheme="minorEastAsia"/>
          <w:sz w:val="24"/>
          <w:szCs w:val="24"/>
        </w:rPr>
        <w:t>保证金</w:t>
      </w:r>
      <w:r>
        <w:rPr>
          <w:rFonts w:asciiTheme="minorEastAsia" w:hAnsiTheme="minorEastAsia" w:eastAsiaTheme="minorEastAsia"/>
          <w:sz w:val="24"/>
          <w:szCs w:val="24"/>
        </w:rPr>
        <w:t xml:space="preserve">汇款凭证的复印件。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格式九：</w:t>
      </w:r>
    </w:p>
    <w:p>
      <w:pPr>
        <w:spacing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w:t>
      </w:r>
      <w:r>
        <w:rPr>
          <w:rFonts w:hint="eastAsia" w:asciiTheme="minorEastAsia" w:hAnsiTheme="minorEastAsia" w:eastAsiaTheme="minorEastAsia"/>
          <w:sz w:val="24"/>
          <w:szCs w:val="24"/>
          <w:lang w:eastAsia="zh-CN"/>
        </w:rPr>
        <w:t>棋盘井镇已征收房屋拆除项目</w:t>
      </w:r>
      <w:r>
        <w:rPr>
          <w:rFonts w:asciiTheme="minorEastAsia" w:hAnsiTheme="minorEastAsia" w:eastAsiaTheme="minorEastAsia"/>
          <w:sz w:val="24"/>
          <w:szCs w:val="24"/>
        </w:rPr>
        <w:t xml:space="preserve">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格式十：</w:t>
      </w:r>
    </w:p>
    <w:p>
      <w:pPr>
        <w:jc w:val="center"/>
        <w:rPr>
          <w:sz w:val="24"/>
          <w:szCs w:val="24"/>
          <w:lang w:val="zh-CN"/>
        </w:rPr>
      </w:pPr>
      <w:r>
        <w:rPr>
          <w:rFonts w:hint="eastAsia"/>
          <w:sz w:val="24"/>
          <w:szCs w:val="24"/>
          <w:lang w:val="zh-CN"/>
        </w:rPr>
        <w:t>本项目服务人员简表</w:t>
      </w:r>
    </w:p>
    <w:tbl>
      <w:tblPr>
        <w:tblStyle w:val="2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275"/>
        <w:gridCol w:w="850"/>
        <w:gridCol w:w="993"/>
        <w:gridCol w:w="1275"/>
        <w:gridCol w:w="851"/>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jc w:val="center"/>
              <w:rPr>
                <w:rFonts w:hint="default"/>
                <w:sz w:val="24"/>
                <w:szCs w:val="24"/>
                <w:lang w:val="zh-CN"/>
              </w:rPr>
            </w:pPr>
            <w:r>
              <w:rPr>
                <w:rFonts w:hint="eastAsia"/>
                <w:sz w:val="24"/>
                <w:szCs w:val="24"/>
                <w:lang w:val="zh-CN"/>
              </w:rPr>
              <w:t>姓名</w:t>
            </w: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r>
              <w:rPr>
                <w:rFonts w:hint="eastAsia"/>
                <w:sz w:val="24"/>
                <w:szCs w:val="24"/>
                <w:lang w:val="zh-CN"/>
              </w:rPr>
              <w:t>年龄</w:t>
            </w: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r>
              <w:rPr>
                <w:rFonts w:hint="eastAsia"/>
                <w:sz w:val="24"/>
                <w:szCs w:val="24"/>
                <w:lang w:val="zh-CN"/>
              </w:rPr>
              <w:t>取得相关证书</w:t>
            </w: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r>
              <w:rPr>
                <w:rFonts w:hint="eastAsia"/>
                <w:sz w:val="24"/>
                <w:szCs w:val="24"/>
                <w:lang w:val="zh-CN"/>
              </w:rPr>
              <w:t>职务</w:t>
            </w: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r>
              <w:rPr>
                <w:rFonts w:hint="eastAsia"/>
                <w:sz w:val="24"/>
                <w:szCs w:val="24"/>
                <w:lang w:val="zh-CN"/>
              </w:rPr>
              <w:t>学历</w:t>
            </w: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r>
              <w:rPr>
                <w:rFonts w:hint="eastAsia"/>
                <w:sz w:val="24"/>
                <w:szCs w:val="24"/>
                <w:lang w:val="zh-CN"/>
              </w:rPr>
              <w:t>从事本工作年限</w:t>
            </w: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r>
              <w:rPr>
                <w:rFonts w:hint="eastAsia"/>
                <w:sz w:val="24"/>
                <w:szCs w:val="24"/>
                <w:lang w:val="zh-CN"/>
              </w:rPr>
              <w:t>职责分配</w:t>
            </w: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r>
              <w:rPr>
                <w:rFonts w:hint="eastAsia"/>
                <w:sz w:val="24"/>
                <w:szCs w:val="24"/>
                <w:lang w:val="zh-CN"/>
              </w:rPr>
              <w:t>工作简历（承担过的项目）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keepNext w:val="0"/>
              <w:keepLines w:val="0"/>
              <w:suppressLineNumbers w:val="0"/>
              <w:spacing w:before="0" w:beforeAutospacing="0" w:after="0" w:afterAutospacing="0"/>
              <w:ind w:left="0" w:right="0"/>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0"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993"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1275"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851"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c>
          <w:tcPr>
            <w:tcW w:w="2148" w:type="dxa"/>
            <w:vAlign w:val="center"/>
          </w:tcPr>
          <w:p>
            <w:pPr>
              <w:keepNext w:val="0"/>
              <w:keepLines w:val="0"/>
              <w:suppressLineNumbers w:val="0"/>
              <w:spacing w:before="0" w:beforeAutospacing="0" w:after="0" w:afterAutospacing="0"/>
              <w:ind w:left="0" w:right="0"/>
              <w:jc w:val="center"/>
              <w:rPr>
                <w:rFonts w:hint="default"/>
                <w:sz w:val="24"/>
                <w:szCs w:val="24"/>
                <w:lang w:val="zh-CN"/>
              </w:rPr>
            </w:pPr>
          </w:p>
        </w:tc>
      </w:tr>
    </w:tbl>
    <w:p>
      <w:pPr>
        <w:ind w:firstLine="120" w:firstLineChars="50"/>
        <w:rPr>
          <w:rFonts w:ascii="宋体" w:hAnsi="宋体"/>
          <w:sz w:val="24"/>
          <w:szCs w:val="24"/>
        </w:rPr>
      </w:pPr>
    </w:p>
    <w:p>
      <w:pPr>
        <w:rPr>
          <w:lang w:val="zh-CN"/>
        </w:rPr>
      </w:pPr>
      <w:r>
        <w:rPr>
          <w:rFonts w:hint="eastAsia" w:ascii="宋体" w:hAnsi="宋体"/>
          <w:sz w:val="24"/>
          <w:szCs w:val="24"/>
          <w:lang w:val="zh-CN"/>
        </w:rPr>
        <w:t>注：供应商在本表后附人员证书等复印件。</w:t>
      </w:r>
    </w:p>
    <w:p>
      <w:pPr>
        <w:widowControl/>
        <w:jc w:val="left"/>
        <w:rPr>
          <w:lang w:val="zh-CN"/>
        </w:rPr>
      </w:pPr>
      <w:r>
        <w:rPr>
          <w:lang w:val="zh-CN"/>
        </w:rPr>
        <w:br w:type="page"/>
      </w:r>
    </w:p>
    <w:p>
      <w:pPr>
        <w:adjustRightInd w:val="0"/>
        <w:snapToGrid w:val="0"/>
        <w:spacing w:line="360" w:lineRule="auto"/>
        <w:jc w:val="left"/>
        <w:rPr>
          <w:rFonts w:hAnsi="宋体"/>
          <w:b/>
          <w:bCs/>
          <w:sz w:val="24"/>
          <w:szCs w:val="24"/>
        </w:rPr>
      </w:pPr>
      <w:r>
        <w:rPr>
          <w:rFonts w:hint="eastAsia" w:hAnsi="宋体"/>
          <w:b/>
          <w:bCs/>
          <w:sz w:val="24"/>
          <w:szCs w:val="24"/>
        </w:rPr>
        <w:t>格式十一：</w:t>
      </w:r>
      <w:bookmarkEnd w:id="26"/>
      <w:r>
        <w:rPr>
          <w:rFonts w:hint="eastAsia" w:hAnsi="宋体"/>
          <w:b/>
          <w:bCs/>
          <w:sz w:val="24"/>
          <w:szCs w:val="24"/>
        </w:rPr>
        <w:t xml:space="preserve"> </w:t>
      </w:r>
    </w:p>
    <w:p>
      <w:pPr>
        <w:adjustRightInd w:val="0"/>
        <w:snapToGrid w:val="0"/>
        <w:spacing w:line="360" w:lineRule="auto"/>
        <w:ind w:firstLine="3960" w:firstLineChars="1650"/>
        <w:jc w:val="left"/>
        <w:rPr>
          <w:rFonts w:ascii="宋体" w:hAnsi="宋体" w:cs="Courier New"/>
          <w:kern w:val="0"/>
          <w:sz w:val="24"/>
          <w:szCs w:val="24"/>
        </w:rPr>
      </w:pPr>
      <w:r>
        <w:rPr>
          <w:rFonts w:hint="eastAsia" w:ascii="宋体" w:hAnsi="宋体" w:cs="Courier New"/>
          <w:kern w:val="0"/>
          <w:sz w:val="24"/>
          <w:szCs w:val="24"/>
        </w:rPr>
        <w:t>分项报价明细表</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2"/>
        <w:gridCol w:w="2010"/>
        <w:gridCol w:w="1920"/>
        <w:gridCol w:w="1498"/>
        <w:gridCol w:w="1227"/>
        <w:gridCol w:w="1415"/>
        <w:gridCol w:w="7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792" w:type="dxa"/>
            <w:tcBorders>
              <w:top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Courier New"/>
                <w:kern w:val="0"/>
                <w:sz w:val="24"/>
                <w:szCs w:val="24"/>
              </w:rPr>
            </w:pPr>
            <w:r>
              <w:rPr>
                <w:rFonts w:hint="eastAsia" w:ascii="宋体" w:hAnsi="宋体" w:cs="Courier New"/>
                <w:kern w:val="0"/>
                <w:sz w:val="24"/>
                <w:szCs w:val="24"/>
              </w:rPr>
              <w:t>序号</w:t>
            </w:r>
          </w:p>
        </w:tc>
        <w:tc>
          <w:tcPr>
            <w:tcW w:w="2010" w:type="dxa"/>
            <w:tcBorders>
              <w:top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Courier New"/>
                <w:kern w:val="0"/>
                <w:sz w:val="24"/>
                <w:szCs w:val="24"/>
              </w:rPr>
            </w:pPr>
            <w:r>
              <w:rPr>
                <w:rFonts w:hint="eastAsia" w:ascii="宋体" w:hAnsi="宋体" w:cs="Courier New"/>
                <w:kern w:val="0"/>
                <w:sz w:val="24"/>
                <w:szCs w:val="24"/>
              </w:rPr>
              <w:t>服务项目</w:t>
            </w:r>
          </w:p>
        </w:tc>
        <w:tc>
          <w:tcPr>
            <w:tcW w:w="1920" w:type="dxa"/>
            <w:tcBorders>
              <w:top w:val="single" w:color="auto" w:sz="4" w:space="0"/>
            </w:tcBorders>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Courier New"/>
                <w:kern w:val="0"/>
                <w:sz w:val="24"/>
                <w:szCs w:val="24"/>
              </w:rPr>
            </w:pPr>
            <w:r>
              <w:rPr>
                <w:rFonts w:hint="eastAsia" w:ascii="宋体" w:hAnsi="宋体" w:cs="Courier New"/>
                <w:kern w:val="0"/>
                <w:sz w:val="24"/>
                <w:szCs w:val="24"/>
              </w:rPr>
              <w:t>主要服务内容</w:t>
            </w:r>
          </w:p>
        </w:tc>
        <w:tc>
          <w:tcPr>
            <w:tcW w:w="1498" w:type="dxa"/>
            <w:tcBorders>
              <w:top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Courier New"/>
                <w:kern w:val="0"/>
                <w:sz w:val="24"/>
                <w:szCs w:val="24"/>
              </w:rPr>
            </w:pPr>
            <w:r>
              <w:rPr>
                <w:rFonts w:hint="eastAsia" w:ascii="宋体" w:hAnsi="宋体" w:cs="Courier New"/>
                <w:kern w:val="0"/>
                <w:sz w:val="24"/>
                <w:szCs w:val="24"/>
              </w:rPr>
              <w:t>数量及单位</w:t>
            </w:r>
          </w:p>
        </w:tc>
        <w:tc>
          <w:tcPr>
            <w:tcW w:w="1227"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Courier New"/>
                <w:kern w:val="0"/>
                <w:sz w:val="24"/>
                <w:szCs w:val="24"/>
              </w:rPr>
            </w:pPr>
            <w:r>
              <w:rPr>
                <w:rFonts w:hint="eastAsia" w:ascii="宋体" w:hAnsi="宋体" w:cs="Courier New"/>
                <w:kern w:val="0"/>
                <w:sz w:val="24"/>
                <w:szCs w:val="24"/>
              </w:rPr>
              <w:t>单价（元）</w:t>
            </w:r>
          </w:p>
        </w:tc>
        <w:tc>
          <w:tcPr>
            <w:tcW w:w="1415" w:type="dxa"/>
            <w:tcBorders>
              <w:top w:val="single" w:color="auto" w:sz="4" w:space="0"/>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Courier New"/>
                <w:kern w:val="0"/>
                <w:sz w:val="24"/>
                <w:szCs w:val="24"/>
              </w:rPr>
            </w:pPr>
            <w:r>
              <w:rPr>
                <w:rFonts w:hint="eastAsia" w:ascii="宋体" w:hAnsi="宋体" w:cs="Courier New"/>
                <w:kern w:val="0"/>
                <w:sz w:val="24"/>
                <w:szCs w:val="24"/>
              </w:rPr>
              <w:t>总价（元）</w:t>
            </w:r>
          </w:p>
        </w:tc>
        <w:tc>
          <w:tcPr>
            <w:tcW w:w="766" w:type="dxa"/>
            <w:tcBorders>
              <w:top w:val="single" w:color="auto" w:sz="4" w:space="0"/>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Courier New"/>
                <w:kern w:val="0"/>
                <w:sz w:val="24"/>
                <w:szCs w:val="24"/>
              </w:rPr>
            </w:pPr>
            <w:r>
              <w:rPr>
                <w:rFonts w:hint="eastAsia" w:ascii="宋体" w:hAnsi="宋体" w:cs="Courier New"/>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Courier New"/>
                <w:kern w:val="0"/>
                <w:sz w:val="24"/>
                <w:szCs w:val="24"/>
              </w:rPr>
            </w:pPr>
            <w:r>
              <w:rPr>
                <w:rFonts w:hint="default" w:ascii="宋体" w:hAnsi="宋体" w:cs="Courier New"/>
                <w:kern w:val="0"/>
                <w:sz w:val="24"/>
                <w:szCs w:val="24"/>
              </w:rPr>
              <w:t>1</w:t>
            </w:r>
          </w:p>
        </w:tc>
        <w:tc>
          <w:tcPr>
            <w:tcW w:w="2010" w:type="dxa"/>
            <w:vAlign w:val="center"/>
          </w:tcPr>
          <w:p>
            <w:pPr>
              <w:keepNext w:val="0"/>
              <w:keepLines w:val="0"/>
              <w:suppressLineNumbers w:val="0"/>
              <w:adjustRightInd w:val="0"/>
              <w:snapToGrid w:val="0"/>
              <w:spacing w:before="0" w:beforeAutospacing="0" w:after="0" w:afterAutospacing="0" w:line="360" w:lineRule="auto"/>
              <w:ind w:left="-118" w:leftChars="-42" w:right="0" w:firstLine="482" w:firstLineChars="201"/>
              <w:jc w:val="center"/>
              <w:rPr>
                <w:rFonts w:hint="default" w:ascii="宋体" w:hAnsi="宋体" w:cs="Courier New"/>
                <w:kern w:val="0"/>
                <w:sz w:val="24"/>
                <w:szCs w:val="24"/>
              </w:rPr>
            </w:pPr>
          </w:p>
        </w:tc>
        <w:tc>
          <w:tcPr>
            <w:tcW w:w="1920" w:type="dxa"/>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498"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227"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415"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766"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Courier New"/>
                <w:kern w:val="0"/>
                <w:sz w:val="24"/>
                <w:szCs w:val="24"/>
              </w:rPr>
            </w:pPr>
            <w:r>
              <w:rPr>
                <w:rFonts w:hint="default" w:ascii="宋体" w:hAnsi="宋体" w:cs="Courier New"/>
                <w:kern w:val="0"/>
                <w:sz w:val="24"/>
                <w:szCs w:val="24"/>
              </w:rPr>
              <w:t>2</w:t>
            </w:r>
          </w:p>
        </w:tc>
        <w:tc>
          <w:tcPr>
            <w:tcW w:w="2010" w:type="dxa"/>
            <w:vAlign w:val="center"/>
          </w:tcPr>
          <w:p>
            <w:pPr>
              <w:keepNext w:val="0"/>
              <w:keepLines w:val="0"/>
              <w:suppressLineNumbers w:val="0"/>
              <w:adjustRightInd w:val="0"/>
              <w:snapToGrid w:val="0"/>
              <w:spacing w:before="0" w:beforeAutospacing="0" w:after="0" w:afterAutospacing="0" w:line="360" w:lineRule="auto"/>
              <w:ind w:left="-118" w:leftChars="-42" w:right="0" w:firstLine="482" w:firstLineChars="201"/>
              <w:jc w:val="center"/>
              <w:rPr>
                <w:rFonts w:hint="default" w:ascii="宋体" w:hAnsi="宋体" w:cs="Courier New"/>
                <w:kern w:val="0"/>
                <w:sz w:val="24"/>
                <w:szCs w:val="24"/>
              </w:rPr>
            </w:pPr>
          </w:p>
        </w:tc>
        <w:tc>
          <w:tcPr>
            <w:tcW w:w="1920" w:type="dxa"/>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498"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227"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415"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766"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Courier New"/>
                <w:kern w:val="0"/>
                <w:sz w:val="24"/>
                <w:szCs w:val="24"/>
              </w:rPr>
            </w:pPr>
            <w:r>
              <w:rPr>
                <w:rFonts w:hint="default" w:ascii="宋体" w:hAnsi="宋体" w:cs="Courier New"/>
                <w:kern w:val="0"/>
                <w:sz w:val="24"/>
                <w:szCs w:val="24"/>
              </w:rPr>
              <w:t>3</w:t>
            </w:r>
          </w:p>
        </w:tc>
        <w:tc>
          <w:tcPr>
            <w:tcW w:w="2010" w:type="dxa"/>
            <w:vAlign w:val="center"/>
          </w:tcPr>
          <w:p>
            <w:pPr>
              <w:keepNext w:val="0"/>
              <w:keepLines w:val="0"/>
              <w:suppressLineNumbers w:val="0"/>
              <w:adjustRightInd w:val="0"/>
              <w:snapToGrid w:val="0"/>
              <w:spacing w:before="0" w:beforeAutospacing="0" w:after="0" w:afterAutospacing="0" w:line="360" w:lineRule="auto"/>
              <w:ind w:left="-118" w:leftChars="-42" w:right="0" w:firstLine="482" w:firstLineChars="201"/>
              <w:jc w:val="center"/>
              <w:rPr>
                <w:rFonts w:hint="default" w:ascii="宋体" w:hAnsi="宋体" w:cs="Courier New"/>
                <w:kern w:val="0"/>
                <w:sz w:val="24"/>
                <w:szCs w:val="24"/>
              </w:rPr>
            </w:pPr>
          </w:p>
        </w:tc>
        <w:tc>
          <w:tcPr>
            <w:tcW w:w="1920" w:type="dxa"/>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498"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227"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415"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766"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Courier New"/>
                <w:kern w:val="0"/>
                <w:sz w:val="24"/>
                <w:szCs w:val="24"/>
              </w:rPr>
            </w:pPr>
            <w:r>
              <w:rPr>
                <w:rFonts w:hint="default" w:ascii="宋体" w:hAnsi="宋体" w:cs="Courier New"/>
                <w:kern w:val="0"/>
                <w:sz w:val="24"/>
                <w:szCs w:val="24"/>
              </w:rPr>
              <w:t>4</w:t>
            </w:r>
          </w:p>
        </w:tc>
        <w:tc>
          <w:tcPr>
            <w:tcW w:w="2010" w:type="dxa"/>
            <w:vAlign w:val="center"/>
          </w:tcPr>
          <w:p>
            <w:pPr>
              <w:keepNext w:val="0"/>
              <w:keepLines w:val="0"/>
              <w:suppressLineNumbers w:val="0"/>
              <w:adjustRightInd w:val="0"/>
              <w:snapToGrid w:val="0"/>
              <w:spacing w:before="0" w:beforeAutospacing="0" w:after="0" w:afterAutospacing="0" w:line="360" w:lineRule="auto"/>
              <w:ind w:left="-118" w:leftChars="-42" w:right="0" w:firstLine="482" w:firstLineChars="201"/>
              <w:jc w:val="center"/>
              <w:rPr>
                <w:rFonts w:hint="default" w:ascii="宋体" w:hAnsi="宋体" w:cs="Courier New"/>
                <w:kern w:val="0"/>
                <w:sz w:val="24"/>
                <w:szCs w:val="24"/>
              </w:rPr>
            </w:pPr>
          </w:p>
        </w:tc>
        <w:tc>
          <w:tcPr>
            <w:tcW w:w="1920" w:type="dxa"/>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498"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227"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415"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766"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Courier New"/>
                <w:kern w:val="0"/>
                <w:sz w:val="24"/>
                <w:szCs w:val="24"/>
              </w:rPr>
            </w:pPr>
            <w:r>
              <w:rPr>
                <w:rFonts w:hint="eastAsia" w:ascii="宋体" w:hAnsi="宋体" w:cs="Courier New"/>
                <w:kern w:val="0"/>
                <w:sz w:val="24"/>
                <w:szCs w:val="24"/>
              </w:rPr>
              <w:t>…</w:t>
            </w:r>
          </w:p>
        </w:tc>
        <w:tc>
          <w:tcPr>
            <w:tcW w:w="2010" w:type="dxa"/>
            <w:vAlign w:val="center"/>
          </w:tcPr>
          <w:p>
            <w:pPr>
              <w:keepNext w:val="0"/>
              <w:keepLines w:val="0"/>
              <w:suppressLineNumbers w:val="0"/>
              <w:adjustRightInd w:val="0"/>
              <w:snapToGrid w:val="0"/>
              <w:spacing w:before="0" w:beforeAutospacing="0" w:after="0" w:afterAutospacing="0" w:line="360" w:lineRule="auto"/>
              <w:ind w:left="-118" w:leftChars="-42" w:right="0" w:firstLine="482" w:firstLineChars="201"/>
              <w:jc w:val="center"/>
              <w:rPr>
                <w:rFonts w:hint="default" w:ascii="宋体" w:hAnsi="宋体" w:cs="Courier New"/>
                <w:kern w:val="0"/>
                <w:sz w:val="24"/>
                <w:szCs w:val="24"/>
              </w:rPr>
            </w:pPr>
          </w:p>
        </w:tc>
        <w:tc>
          <w:tcPr>
            <w:tcW w:w="1920" w:type="dxa"/>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498" w:type="dxa"/>
            <w:tcBorders>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227"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415"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766" w:type="dxa"/>
            <w:tcBorders>
              <w:lef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118" w:leftChars="-42" w:right="0"/>
              <w:jc w:val="center"/>
              <w:rPr>
                <w:rFonts w:hint="default" w:ascii="宋体" w:hAnsi="宋体" w:cs="Courier New"/>
                <w:kern w:val="0"/>
                <w:sz w:val="24"/>
                <w:szCs w:val="24"/>
              </w:rPr>
            </w:pPr>
            <w:r>
              <w:rPr>
                <w:rFonts w:hint="eastAsia" w:ascii="宋体" w:hAnsi="宋体" w:cs="Courier New"/>
                <w:kern w:val="0"/>
                <w:sz w:val="24"/>
                <w:szCs w:val="24"/>
              </w:rPr>
              <w:t>合计</w:t>
            </w:r>
          </w:p>
        </w:tc>
        <w:tc>
          <w:tcPr>
            <w:tcW w:w="2010" w:type="dxa"/>
            <w:tcBorders>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118" w:leftChars="-42" w:right="0" w:firstLine="482" w:firstLineChars="201"/>
              <w:jc w:val="center"/>
              <w:rPr>
                <w:rFonts w:hint="default" w:ascii="宋体" w:hAnsi="宋体" w:cs="Courier New"/>
                <w:kern w:val="0"/>
                <w:sz w:val="24"/>
                <w:szCs w:val="24"/>
              </w:rPr>
            </w:pPr>
          </w:p>
        </w:tc>
        <w:tc>
          <w:tcPr>
            <w:tcW w:w="1920" w:type="dxa"/>
            <w:tcBorders>
              <w:bottom w:val="single" w:color="auto" w:sz="4" w:space="0"/>
            </w:tcBorders>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498" w:type="dxa"/>
            <w:tcBorders>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227"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1415" w:type="dxa"/>
            <w:tcBorders>
              <w:left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c>
          <w:tcPr>
            <w:tcW w:w="766" w:type="dxa"/>
            <w:tcBorders>
              <w:left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firstLine="482" w:firstLineChars="201"/>
              <w:jc w:val="center"/>
              <w:rPr>
                <w:rFonts w:hint="default" w:ascii="宋体" w:hAnsi="宋体" w:cs="Courier New"/>
                <w:kern w:val="0"/>
                <w:sz w:val="24"/>
                <w:szCs w:val="24"/>
              </w:rPr>
            </w:pPr>
          </w:p>
        </w:tc>
      </w:tr>
    </w:tbl>
    <w:p>
      <w:pPr>
        <w:adjustRightInd w:val="0"/>
        <w:snapToGrid w:val="0"/>
        <w:spacing w:line="360" w:lineRule="auto"/>
        <w:ind w:firstLine="3960" w:firstLineChars="1650"/>
        <w:jc w:val="left"/>
        <w:rPr>
          <w:rFonts w:ascii="宋体" w:hAnsi="宋体" w:cs="Courier New"/>
          <w:kern w:val="0"/>
          <w:sz w:val="24"/>
          <w:szCs w:val="24"/>
        </w:rPr>
      </w:pPr>
    </w:p>
    <w:p>
      <w:pPr>
        <w:numPr>
          <w:ilvl w:val="0"/>
          <w:numId w:val="5"/>
        </w:numPr>
        <w:suppressAutoHyphens/>
        <w:spacing w:line="360" w:lineRule="auto"/>
        <w:rPr>
          <w:rFonts w:ascii="宋体" w:hAnsi="宋体"/>
          <w:sz w:val="21"/>
          <w:szCs w:val="21"/>
          <w:lang w:val="en-GB"/>
        </w:rPr>
      </w:pPr>
      <w:r>
        <w:rPr>
          <w:rFonts w:hint="eastAsia" w:ascii="宋体" w:hAnsi="宋体"/>
          <w:sz w:val="21"/>
          <w:szCs w:val="21"/>
        </w:rPr>
        <w:t>注：</w:t>
      </w:r>
    </w:p>
    <w:p>
      <w:pPr>
        <w:numPr>
          <w:ilvl w:val="0"/>
          <w:numId w:val="5"/>
        </w:numPr>
        <w:suppressAutoHyphens/>
        <w:spacing w:line="360" w:lineRule="auto"/>
        <w:rPr>
          <w:rFonts w:ascii="宋体" w:hAnsi="宋体"/>
          <w:sz w:val="21"/>
          <w:szCs w:val="21"/>
          <w:lang w:val="en-GB"/>
        </w:rPr>
      </w:pPr>
      <w:r>
        <w:rPr>
          <w:rFonts w:hint="eastAsia" w:ascii="宋体" w:hAnsi="宋体"/>
          <w:sz w:val="21"/>
          <w:szCs w:val="21"/>
          <w:lang w:val="en-GB"/>
        </w:rPr>
        <w:t>（1）以上内容必须全部填写；</w:t>
      </w:r>
    </w:p>
    <w:p>
      <w:pPr>
        <w:numPr>
          <w:ilvl w:val="0"/>
          <w:numId w:val="5"/>
        </w:numPr>
        <w:suppressAutoHyphens/>
        <w:spacing w:line="360" w:lineRule="auto"/>
        <w:rPr>
          <w:rFonts w:ascii="宋体" w:hAnsi="宋体"/>
          <w:sz w:val="21"/>
          <w:szCs w:val="21"/>
          <w:lang w:val="en-GB"/>
        </w:rPr>
      </w:pPr>
      <w:r>
        <w:rPr>
          <w:rFonts w:hint="eastAsia"/>
          <w:snapToGrid w:val="0"/>
          <w:sz w:val="21"/>
        </w:rPr>
        <w:t>（2）“</w:t>
      </w:r>
      <w:r>
        <w:rPr>
          <w:rFonts w:hint="eastAsia"/>
          <w:sz w:val="21"/>
        </w:rPr>
        <w:t>服务项目</w:t>
      </w:r>
      <w:r>
        <w:rPr>
          <w:rFonts w:hint="eastAsia"/>
          <w:snapToGrid w:val="0"/>
          <w:sz w:val="21"/>
        </w:rPr>
        <w:t>”应当按照“第四章 服务需求”的要求进行分项填写；</w:t>
      </w:r>
    </w:p>
    <w:p>
      <w:pPr>
        <w:numPr>
          <w:ilvl w:val="0"/>
          <w:numId w:val="5"/>
        </w:numPr>
        <w:suppressAutoHyphens/>
        <w:spacing w:line="360" w:lineRule="auto"/>
        <w:rPr>
          <w:rFonts w:ascii="宋体" w:hAnsi="宋体"/>
          <w:sz w:val="21"/>
          <w:szCs w:val="21"/>
          <w:lang w:val="en-GB"/>
        </w:rPr>
      </w:pPr>
      <w:r>
        <w:rPr>
          <w:rFonts w:hint="eastAsia"/>
          <w:snapToGrid w:val="0"/>
          <w:sz w:val="21"/>
        </w:rPr>
        <w:t>（3）根据合同或本表未列明的其它可能产生的费用应由</w:t>
      </w:r>
      <w:r>
        <w:rPr>
          <w:rFonts w:hint="eastAsia"/>
          <w:snapToGrid w:val="0"/>
          <w:sz w:val="21"/>
          <w:lang w:eastAsia="zh-CN"/>
        </w:rPr>
        <w:t>供应商</w:t>
      </w:r>
      <w:r>
        <w:rPr>
          <w:rFonts w:hint="eastAsia"/>
          <w:snapToGrid w:val="0"/>
          <w:sz w:val="21"/>
        </w:rPr>
        <w:t>支付、负责；</w:t>
      </w:r>
    </w:p>
    <w:p>
      <w:pPr>
        <w:numPr>
          <w:ilvl w:val="0"/>
          <w:numId w:val="5"/>
        </w:numPr>
        <w:suppressAutoHyphens/>
        <w:spacing w:line="360" w:lineRule="auto"/>
        <w:rPr>
          <w:snapToGrid w:val="0"/>
          <w:sz w:val="21"/>
        </w:rPr>
      </w:pPr>
      <w:r>
        <w:rPr>
          <w:rFonts w:hint="eastAsia"/>
          <w:snapToGrid w:val="0"/>
          <w:sz w:val="21"/>
        </w:rPr>
        <w:t>（4）此表将随中标公告一并公示，请</w:t>
      </w:r>
      <w:r>
        <w:rPr>
          <w:rFonts w:hint="eastAsia"/>
          <w:snapToGrid w:val="0"/>
          <w:sz w:val="21"/>
          <w:lang w:eastAsia="zh-CN"/>
        </w:rPr>
        <w:t>供应商</w:t>
      </w:r>
      <w:r>
        <w:rPr>
          <w:rFonts w:hint="eastAsia"/>
          <w:snapToGrid w:val="0"/>
          <w:sz w:val="21"/>
        </w:rPr>
        <w:t>认真填写；</w:t>
      </w:r>
    </w:p>
    <w:p>
      <w:pPr>
        <w:suppressAutoHyphens/>
        <w:snapToGrid w:val="0"/>
        <w:spacing w:line="360" w:lineRule="auto"/>
        <w:rPr>
          <w:rFonts w:ascii="宋体" w:hAnsi="宋体" w:cs="宋体"/>
          <w:sz w:val="21"/>
          <w:szCs w:val="21"/>
        </w:rPr>
      </w:pPr>
    </w:p>
    <w:p>
      <w:pPr>
        <w:numPr>
          <w:ilvl w:val="0"/>
          <w:numId w:val="5"/>
        </w:numPr>
        <w:suppressAutoHyphens/>
        <w:snapToGrid w:val="0"/>
        <w:spacing w:line="360" w:lineRule="auto"/>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eastAsia="zh-CN"/>
        </w:rPr>
        <w:t>供应商</w:t>
      </w:r>
      <w:r>
        <w:rPr>
          <w:rFonts w:hint="eastAsia" w:ascii="宋体" w:hAnsi="宋体" w:cs="宋体"/>
          <w:sz w:val="21"/>
          <w:szCs w:val="21"/>
        </w:rPr>
        <w:t>名称（盖章）：</w:t>
      </w:r>
      <w:r>
        <w:rPr>
          <w:rFonts w:hint="eastAsia" w:ascii="宋体" w:hAnsi="宋体" w:cs="宋体"/>
          <w:sz w:val="21"/>
          <w:szCs w:val="21"/>
          <w:u w:val="single"/>
        </w:rPr>
        <w:t xml:space="preserve">                        </w:t>
      </w:r>
    </w:p>
    <w:p>
      <w:pPr>
        <w:numPr>
          <w:ilvl w:val="0"/>
          <w:numId w:val="5"/>
        </w:numPr>
        <w:suppressAutoHyphens/>
        <w:spacing w:line="360" w:lineRule="auto"/>
        <w:rPr>
          <w:rFonts w:ascii="宋体" w:hAnsi="宋体" w:cs="宋体"/>
          <w:sz w:val="21"/>
          <w:szCs w:val="21"/>
        </w:rPr>
      </w:pPr>
      <w:r>
        <w:rPr>
          <w:rFonts w:hint="eastAsia" w:ascii="宋体" w:hAnsi="宋体" w:cs="宋体"/>
          <w:sz w:val="21"/>
          <w:szCs w:val="21"/>
        </w:rPr>
        <w:t xml:space="preserve">                                                    日期：   年   月   日</w:t>
      </w:r>
    </w:p>
    <w:p>
      <w:pPr>
        <w:adjustRightInd w:val="0"/>
        <w:snapToGrid w:val="0"/>
        <w:spacing w:line="360" w:lineRule="auto"/>
        <w:ind w:firstLine="480" w:firstLineChars="200"/>
        <w:rPr>
          <w:rFonts w:ascii="宋体" w:hAnsi="宋体"/>
          <w:sz w:val="24"/>
          <w:szCs w:val="24"/>
        </w:rPr>
      </w:pPr>
    </w:p>
    <w:p>
      <w:pPr>
        <w:rPr>
          <w:b/>
          <w:sz w:val="24"/>
          <w:szCs w:val="24"/>
          <w:lang w:val="zh-CN"/>
        </w:rPr>
      </w:pPr>
      <w:r>
        <w:rPr>
          <w:b/>
          <w:sz w:val="24"/>
          <w:szCs w:val="24"/>
          <w:lang w:val="zh-CN"/>
        </w:rPr>
        <w:br w:type="page"/>
      </w:r>
    </w:p>
    <w:p>
      <w:pPr>
        <w:rPr>
          <w:b/>
          <w:sz w:val="24"/>
          <w:szCs w:val="24"/>
          <w:lang w:val="zh-CN"/>
        </w:rPr>
      </w:pPr>
      <w:r>
        <w:rPr>
          <w:rFonts w:hint="eastAsia"/>
          <w:b/>
          <w:sz w:val="24"/>
          <w:szCs w:val="24"/>
          <w:lang w:val="zh-CN"/>
        </w:rPr>
        <w:t>格式十二：</w:t>
      </w:r>
    </w:p>
    <w:p>
      <w:pPr>
        <w:rPr>
          <w:sz w:val="24"/>
          <w:szCs w:val="24"/>
          <w:lang w:val="zh-CN"/>
        </w:rPr>
      </w:pPr>
    </w:p>
    <w:p>
      <w:pPr>
        <w:spacing w:line="360" w:lineRule="auto"/>
        <w:jc w:val="center"/>
        <w:rPr>
          <w:rFonts w:ascii="宋体" w:hAnsi="宋体"/>
          <w:sz w:val="24"/>
          <w:szCs w:val="24"/>
        </w:rPr>
      </w:pPr>
      <w:r>
        <w:rPr>
          <w:rFonts w:hint="eastAsia" w:ascii="宋体" w:hAnsi="宋体"/>
          <w:sz w:val="24"/>
          <w:szCs w:val="24"/>
        </w:rPr>
        <w:t>服务需求响应表</w:t>
      </w:r>
    </w:p>
    <w:p>
      <w:pPr>
        <w:spacing w:line="360" w:lineRule="auto"/>
        <w:rPr>
          <w:rFonts w:ascii="宋体" w:hAnsi="宋体"/>
          <w:b/>
          <w:sz w:val="24"/>
          <w:szCs w:val="24"/>
        </w:rPr>
      </w:pPr>
      <w:r>
        <w:rPr>
          <w:rFonts w:hint="eastAsia" w:ascii="宋体" w:hAnsi="宋体" w:cs="宋体"/>
          <w:kern w:val="0"/>
          <w:sz w:val="24"/>
          <w:szCs w:val="24"/>
        </w:rPr>
        <w:t>1.服务项目名称：</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5"/>
        <w:gridCol w:w="1666"/>
        <w:gridCol w:w="1292"/>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编号</w:t>
            </w:r>
          </w:p>
        </w:tc>
        <w:tc>
          <w:tcPr>
            <w:tcW w:w="193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招标文件要求服务要求及标准</w:t>
            </w:r>
          </w:p>
        </w:tc>
        <w:tc>
          <w:tcPr>
            <w:tcW w:w="16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lang w:eastAsia="zh-CN"/>
              </w:rPr>
              <w:t>供应商</w:t>
            </w:r>
            <w:r>
              <w:rPr>
                <w:rFonts w:hint="eastAsia" w:ascii="宋体" w:hAnsi="宋体"/>
                <w:sz w:val="24"/>
                <w:szCs w:val="24"/>
              </w:rPr>
              <w:t>提供服务指标</w:t>
            </w:r>
          </w:p>
        </w:tc>
        <w:tc>
          <w:tcPr>
            <w:tcW w:w="129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响应</w:t>
            </w:r>
          </w:p>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程度</w:t>
            </w:r>
          </w:p>
        </w:tc>
        <w:tc>
          <w:tcPr>
            <w:tcW w:w="27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cs="宋体"/>
                <w:sz w:val="24"/>
                <w:szCs w:val="24"/>
              </w:rPr>
              <w:t>其他要求（如截图、演示要求等）请标明页码</w:t>
            </w:r>
          </w:p>
        </w:tc>
        <w:tc>
          <w:tcPr>
            <w:tcW w:w="129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1</w:t>
            </w:r>
          </w:p>
        </w:tc>
        <w:tc>
          <w:tcPr>
            <w:tcW w:w="1935"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666"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292"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761" w:type="dxa"/>
            <w:vAlign w:val="center"/>
          </w:tcPr>
          <w:p>
            <w:pPr>
              <w:keepNext w:val="0"/>
              <w:keepLines w:val="0"/>
              <w:suppressLineNumbers w:val="0"/>
              <w:spacing w:before="0" w:beforeAutospacing="0" w:after="0" w:afterAutospacing="0" w:line="360" w:lineRule="auto"/>
              <w:ind w:left="2201" w:leftChars="786" w:right="0"/>
              <w:rPr>
                <w:rFonts w:hint="default" w:ascii="宋体" w:hAnsi="宋体"/>
                <w:sz w:val="24"/>
                <w:szCs w:val="24"/>
              </w:rPr>
            </w:pPr>
          </w:p>
        </w:tc>
        <w:tc>
          <w:tcPr>
            <w:tcW w:w="1298" w:type="dxa"/>
          </w:tcPr>
          <w:p>
            <w:pPr>
              <w:keepNext w:val="0"/>
              <w:keepLines w:val="0"/>
              <w:suppressLineNumbers w:val="0"/>
              <w:spacing w:before="0" w:beforeAutospacing="0" w:after="0" w:afterAutospacing="0" w:line="360" w:lineRule="auto"/>
              <w:ind w:left="2201" w:leftChars="786"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2</w:t>
            </w:r>
          </w:p>
        </w:tc>
        <w:tc>
          <w:tcPr>
            <w:tcW w:w="1935"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666"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292"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761"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298" w:type="dxa"/>
          </w:tcPr>
          <w:p>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pPr>
        <w:spacing w:line="360" w:lineRule="auto"/>
        <w:rPr>
          <w:rFonts w:ascii="宋体" w:hAnsi="宋体"/>
          <w:b/>
          <w:sz w:val="24"/>
          <w:szCs w:val="24"/>
        </w:rPr>
      </w:pPr>
      <w:r>
        <w:rPr>
          <w:rFonts w:hint="eastAsia" w:ascii="宋体" w:hAnsi="宋体" w:cs="宋体"/>
          <w:kern w:val="0"/>
          <w:sz w:val="24"/>
          <w:szCs w:val="24"/>
        </w:rPr>
        <w:t>2. 服务项目名称：：</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3"/>
        <w:gridCol w:w="1666"/>
        <w:gridCol w:w="1294"/>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编号</w:t>
            </w:r>
          </w:p>
        </w:tc>
        <w:tc>
          <w:tcPr>
            <w:tcW w:w="193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招标文件要求服务要求及标准</w:t>
            </w:r>
          </w:p>
        </w:tc>
        <w:tc>
          <w:tcPr>
            <w:tcW w:w="166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lang w:eastAsia="zh-CN"/>
              </w:rPr>
              <w:t>供应商</w:t>
            </w:r>
            <w:r>
              <w:rPr>
                <w:rFonts w:hint="eastAsia" w:ascii="宋体" w:hAnsi="宋体"/>
                <w:sz w:val="24"/>
                <w:szCs w:val="24"/>
              </w:rPr>
              <w:t>提供服务指标</w:t>
            </w:r>
          </w:p>
        </w:tc>
        <w:tc>
          <w:tcPr>
            <w:tcW w:w="129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响应</w:t>
            </w:r>
          </w:p>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程度</w:t>
            </w:r>
          </w:p>
        </w:tc>
        <w:tc>
          <w:tcPr>
            <w:tcW w:w="276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cs="宋体"/>
                <w:sz w:val="24"/>
                <w:szCs w:val="24"/>
              </w:rPr>
              <w:t>其他要求（如截图、演示要求等）请标明页码</w:t>
            </w:r>
          </w:p>
        </w:tc>
        <w:tc>
          <w:tcPr>
            <w:tcW w:w="129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1</w:t>
            </w:r>
          </w:p>
        </w:tc>
        <w:tc>
          <w:tcPr>
            <w:tcW w:w="1933"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666"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294"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761" w:type="dxa"/>
            <w:vAlign w:val="center"/>
          </w:tcPr>
          <w:p>
            <w:pPr>
              <w:keepNext w:val="0"/>
              <w:keepLines w:val="0"/>
              <w:suppressLineNumbers w:val="0"/>
              <w:spacing w:before="0" w:beforeAutospacing="0" w:after="0" w:afterAutospacing="0" w:line="360" w:lineRule="auto"/>
              <w:ind w:left="2201" w:leftChars="786" w:right="0"/>
              <w:rPr>
                <w:rFonts w:hint="default" w:ascii="宋体" w:hAnsi="宋体"/>
                <w:sz w:val="24"/>
                <w:szCs w:val="24"/>
              </w:rPr>
            </w:pPr>
          </w:p>
        </w:tc>
        <w:tc>
          <w:tcPr>
            <w:tcW w:w="1298" w:type="dxa"/>
          </w:tcPr>
          <w:p>
            <w:pPr>
              <w:keepNext w:val="0"/>
              <w:keepLines w:val="0"/>
              <w:suppressLineNumbers w:val="0"/>
              <w:spacing w:before="0" w:beforeAutospacing="0" w:after="0" w:afterAutospacing="0" w:line="360" w:lineRule="auto"/>
              <w:ind w:left="2201" w:leftChars="786"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2</w:t>
            </w:r>
          </w:p>
        </w:tc>
        <w:tc>
          <w:tcPr>
            <w:tcW w:w="1933"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666"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294"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761" w:type="dxa"/>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298" w:type="dxa"/>
          </w:tcPr>
          <w:p>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pPr>
        <w:spacing w:line="360" w:lineRule="auto"/>
        <w:ind w:right="57"/>
        <w:rPr>
          <w:rFonts w:ascii="宋体" w:hAnsi="宋体"/>
          <w:b/>
          <w:bCs/>
          <w:sz w:val="24"/>
          <w:szCs w:val="24"/>
        </w:rPr>
      </w:pPr>
    </w:p>
    <w:p>
      <w:pPr>
        <w:spacing w:line="360" w:lineRule="auto"/>
        <w:ind w:right="57"/>
        <w:rPr>
          <w:rFonts w:ascii="宋体" w:hAnsi="宋体"/>
          <w:sz w:val="24"/>
          <w:szCs w:val="24"/>
        </w:rPr>
      </w:pPr>
      <w:r>
        <w:rPr>
          <w:rFonts w:hint="eastAsia" w:ascii="宋体" w:hAnsi="宋体"/>
          <w:b/>
          <w:bCs/>
          <w:sz w:val="24"/>
          <w:szCs w:val="24"/>
        </w:rPr>
        <w:t>说明</w:t>
      </w:r>
      <w:r>
        <w:rPr>
          <w:rFonts w:hint="eastAsia" w:ascii="宋体" w:hAnsi="宋体"/>
          <w:b/>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lang w:eastAsia="zh-CN"/>
        </w:rPr>
        <w:t>供应商</w:t>
      </w:r>
      <w:r>
        <w:rPr>
          <w:rFonts w:hint="eastAsia" w:ascii="宋体" w:hAnsi="宋体" w:cs="宋体"/>
          <w:sz w:val="24"/>
          <w:szCs w:val="24"/>
        </w:rPr>
        <w:t>应按照本招标文件第四章“服务需求一览表”中的要求，将</w:t>
      </w:r>
      <w:r>
        <w:rPr>
          <w:rFonts w:hint="eastAsia" w:ascii="宋体" w:hAnsi="宋体"/>
          <w:sz w:val="24"/>
          <w:szCs w:val="24"/>
        </w:rPr>
        <w:t>服务要求及标准</w:t>
      </w:r>
      <w:r>
        <w:rPr>
          <w:rFonts w:hint="eastAsia" w:ascii="宋体" w:hAnsi="宋体" w:cs="宋体"/>
          <w:sz w:val="24"/>
          <w:szCs w:val="24"/>
        </w:rPr>
        <w:t>逐一列出，以证明</w:t>
      </w:r>
      <w:r>
        <w:rPr>
          <w:rFonts w:hint="eastAsia" w:ascii="宋体" w:hAnsi="宋体" w:cs="宋体"/>
          <w:sz w:val="24"/>
          <w:szCs w:val="24"/>
          <w:lang w:eastAsia="zh-CN"/>
        </w:rPr>
        <w:t>供应商</w:t>
      </w:r>
      <w:r>
        <w:rPr>
          <w:rFonts w:hint="eastAsia" w:ascii="宋体" w:hAnsi="宋体" w:cs="宋体"/>
          <w:sz w:val="24"/>
          <w:szCs w:val="24"/>
        </w:rPr>
        <w:t>对招标文件要求的服务内容做出实质性响应。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投标文件中的服务指标应达到或优于招标文件中所列要求。招标文件中所列服务指标仅列出了最低限度，</w:t>
      </w:r>
      <w:r>
        <w:rPr>
          <w:rFonts w:hint="eastAsia" w:ascii="宋体" w:hAnsi="宋体" w:cs="宋体"/>
          <w:kern w:val="0"/>
          <w:sz w:val="24"/>
          <w:szCs w:val="24"/>
          <w:lang w:eastAsia="zh-CN"/>
        </w:rPr>
        <w:t>供应商</w:t>
      </w:r>
      <w:r>
        <w:rPr>
          <w:rFonts w:hint="eastAsia" w:ascii="宋体" w:hAnsi="宋体" w:cs="宋体"/>
          <w:kern w:val="0"/>
          <w:sz w:val="24"/>
          <w:szCs w:val="24"/>
        </w:rPr>
        <w:t>在提供的服务指标中必须列出具体数值或内容。对招标文件原文复制或只注明符合、满足等无具体内容的表述，将视为不符合招标文件要求。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此表按照服务项目分别填写，填写时注明服务项目名称。（每一种服务项目须分别填写此表）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cs="宋体"/>
          <w:sz w:val="24"/>
          <w:szCs w:val="24"/>
        </w:rPr>
      </w:pPr>
      <w:r>
        <w:rPr>
          <w:rFonts w:hint="eastAsia" w:ascii="宋体" w:hAnsi="宋体" w:cs="宋体"/>
          <w:sz w:val="24"/>
          <w:szCs w:val="24"/>
        </w:rPr>
        <w:t>4. “备注”处可填写偏离情况的具体说明。</w:t>
      </w:r>
    </w:p>
    <w:p>
      <w:pPr>
        <w:widowControl/>
        <w:rPr>
          <w:sz w:val="21"/>
        </w:rPr>
      </w:pPr>
    </w:p>
    <w:p>
      <w:pPr>
        <w:spacing w:line="360" w:lineRule="auto"/>
        <w:rPr>
          <w:rFonts w:ascii="宋体" w:hAnsi="宋体"/>
          <w:b/>
          <w:sz w:val="24"/>
          <w:szCs w:val="24"/>
        </w:rPr>
      </w:pPr>
      <w:r>
        <w:rPr>
          <w:rFonts w:ascii="宋体" w:hAnsi="宋体"/>
          <w:b/>
          <w:sz w:val="24"/>
          <w:szCs w:val="24"/>
        </w:rPr>
        <w:br w:type="page"/>
      </w:r>
    </w:p>
    <w:p>
      <w:pPr>
        <w:spacing w:line="480" w:lineRule="exact"/>
        <w:rPr>
          <w:b/>
          <w:sz w:val="24"/>
        </w:rPr>
      </w:pPr>
      <w:r>
        <w:rPr>
          <w:rFonts w:hint="eastAsia"/>
          <w:b/>
          <w:sz w:val="24"/>
        </w:rPr>
        <w:t>格式十三：</w:t>
      </w:r>
    </w:p>
    <w:p>
      <w:pPr>
        <w:spacing w:line="480" w:lineRule="exact"/>
        <w:ind w:firstLine="3479" w:firstLineChars="1650"/>
        <w:rPr>
          <w:rFonts w:ascii="宋体" w:hAnsi="Courier New"/>
          <w:b/>
          <w:snapToGrid w:val="0"/>
          <w:kern w:val="0"/>
          <w:sz w:val="21"/>
          <w:szCs w:val="21"/>
        </w:rPr>
      </w:pPr>
      <w:r>
        <w:rPr>
          <w:rFonts w:hint="eastAsia" w:ascii="宋体" w:hAnsi="Courier New"/>
          <w:b/>
          <w:snapToGrid w:val="0"/>
          <w:kern w:val="0"/>
          <w:sz w:val="21"/>
          <w:szCs w:val="21"/>
        </w:rPr>
        <w:t>项目服务方案（</w:t>
      </w:r>
      <w:r>
        <w:rPr>
          <w:rFonts w:hint="eastAsia" w:ascii="宋体" w:hAnsi="宋体"/>
          <w:sz w:val="24"/>
          <w:szCs w:val="24"/>
        </w:rPr>
        <w:t>整体实施方案</w:t>
      </w:r>
      <w:r>
        <w:rPr>
          <w:rFonts w:hint="eastAsia" w:ascii="宋体" w:hAnsi="Courier New"/>
          <w:b/>
          <w:snapToGrid w:val="0"/>
          <w:kern w:val="0"/>
          <w:sz w:val="21"/>
          <w:szCs w:val="21"/>
        </w:rPr>
        <w:t>）</w:t>
      </w:r>
    </w:p>
    <w:p>
      <w:pPr>
        <w:spacing w:line="480" w:lineRule="exact"/>
        <w:rPr>
          <w:rFonts w:ascii="宋体" w:hAnsi="Courier New"/>
          <w:snapToGrid w:val="0"/>
          <w:kern w:val="0"/>
          <w:sz w:val="21"/>
          <w:szCs w:val="21"/>
        </w:rPr>
      </w:pPr>
    </w:p>
    <w:p>
      <w:pPr>
        <w:spacing w:line="480" w:lineRule="exact"/>
        <w:rPr>
          <w:rFonts w:ascii="宋体" w:hAnsi="Courier New"/>
          <w:snapToGrid w:val="0"/>
          <w:kern w:val="0"/>
          <w:sz w:val="21"/>
          <w:szCs w:val="21"/>
        </w:rPr>
      </w:pPr>
      <w:r>
        <w:rPr>
          <w:rFonts w:hint="eastAsia" w:ascii="宋体" w:hAnsi="Courier New"/>
          <w:snapToGrid w:val="0"/>
          <w:kern w:val="0"/>
          <w:sz w:val="21"/>
          <w:szCs w:val="21"/>
        </w:rPr>
        <w:t>（由</w:t>
      </w:r>
      <w:r>
        <w:rPr>
          <w:rFonts w:hint="eastAsia" w:ascii="宋体" w:hAnsi="Courier New"/>
          <w:snapToGrid w:val="0"/>
          <w:kern w:val="0"/>
          <w:sz w:val="21"/>
          <w:szCs w:val="21"/>
          <w:lang w:eastAsia="zh-CN"/>
        </w:rPr>
        <w:t>供应商</w:t>
      </w:r>
      <w:r>
        <w:rPr>
          <w:rFonts w:hint="eastAsia" w:ascii="宋体" w:hAnsi="Courier New"/>
          <w:snapToGrid w:val="0"/>
          <w:kern w:val="0"/>
          <w:sz w:val="21"/>
          <w:szCs w:val="21"/>
        </w:rPr>
        <w:t>自行编制）</w:t>
      </w:r>
    </w:p>
    <w:p>
      <w:pPr>
        <w:spacing w:line="480" w:lineRule="exac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r>
        <w:rPr>
          <w:rFonts w:hint="eastAsia" w:ascii="宋体" w:hAnsi="Courier New"/>
          <w:snapToGrid w:val="0"/>
          <w:kern w:val="0"/>
          <w:sz w:val="21"/>
          <w:szCs w:val="21"/>
        </w:rPr>
        <w:t>注：本部分内容应包含但不限于本招标文件服务要求的相关的内容。</w:t>
      </w:r>
    </w:p>
    <w:p>
      <w:r>
        <w:br w:type="page"/>
      </w:r>
    </w:p>
    <w:p>
      <w:pPr>
        <w:spacing w:line="360" w:lineRule="auto"/>
        <w:rPr>
          <w:rFonts w:ascii="宋体" w:hAnsi="宋体"/>
          <w:b/>
          <w:sz w:val="24"/>
          <w:szCs w:val="24"/>
        </w:rPr>
      </w:pPr>
      <w:r>
        <w:rPr>
          <w:rFonts w:hint="eastAsia" w:ascii="宋体" w:hAnsi="宋体"/>
          <w:b/>
          <w:bCs/>
          <w:kern w:val="0"/>
          <w:sz w:val="24"/>
          <w:szCs w:val="24"/>
          <w:lang w:val="zh-CN"/>
        </w:rPr>
        <w:t>格式十四：</w:t>
      </w:r>
    </w:p>
    <w:p>
      <w:pPr>
        <w:spacing w:line="360" w:lineRule="auto"/>
        <w:jc w:val="center"/>
        <w:rPr>
          <w:rFonts w:ascii="宋体" w:hAnsi="宋体"/>
          <w:b/>
          <w:bCs/>
          <w:sz w:val="24"/>
          <w:szCs w:val="24"/>
        </w:rPr>
      </w:pPr>
      <w:r>
        <w:rPr>
          <w:rFonts w:hint="eastAsia" w:ascii="宋体" w:hAnsi="宋体"/>
          <w:sz w:val="24"/>
          <w:szCs w:val="24"/>
          <w:lang w:val="zh-CN"/>
        </w:rPr>
        <w:t>商务规格响应表</w:t>
      </w:r>
    </w:p>
    <w:tbl>
      <w:tblPr>
        <w:tblStyle w:val="27"/>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招标文件商务</w:t>
            </w:r>
          </w:p>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r>
              <w:rPr>
                <w:rFonts w:hint="eastAsia" w:ascii="宋体" w:hAnsi="宋体"/>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lang w:eastAsia="zh-CN"/>
              </w:rPr>
              <w:t>供应商</w:t>
            </w:r>
            <w:r>
              <w:rPr>
                <w:rFonts w:hint="eastAsia" w:ascii="宋体" w:hAnsi="宋体"/>
                <w:sz w:val="24"/>
                <w:szCs w:val="24"/>
              </w:rPr>
              <w:t>响应的</w:t>
            </w:r>
          </w:p>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r>
              <w:rPr>
                <w:rFonts w:hint="eastAsia" w:ascii="宋体" w:hAnsi="宋体"/>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服务时间</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r>
              <w:rPr>
                <w:rFonts w:hint="eastAsia" w:ascii="宋体" w:hAnsi="宋体"/>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firstLine="0" w:firstLineChars="0"/>
              <w:jc w:val="center"/>
              <w:rPr>
                <w:rFonts w:hint="default" w:ascii="宋体" w:hAnsi="宋体"/>
                <w:sz w:val="24"/>
                <w:szCs w:val="24"/>
              </w:rPr>
            </w:pPr>
            <w:r>
              <w:rPr>
                <w:rFonts w:hint="eastAsia" w:ascii="宋体" w:hAnsi="宋体"/>
                <w:sz w:val="24"/>
                <w:szCs w:val="24"/>
              </w:rPr>
              <w:t>服务地点</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r>
              <w:rPr>
                <w:rFonts w:hint="eastAsia" w:ascii="宋体" w:hAnsi="宋体"/>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firstLine="0" w:firstLineChars="0"/>
              <w:jc w:val="center"/>
              <w:rPr>
                <w:rFonts w:hint="default"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firstLine="0" w:firstLineChars="0"/>
              <w:rPr>
                <w:rFonts w:hint="default"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r>
              <w:rPr>
                <w:rFonts w:hint="eastAsia" w:ascii="宋体" w:hAnsi="宋体"/>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pStyle w:val="49"/>
              <w:keepNext w:val="0"/>
              <w:keepLines w:val="0"/>
              <w:suppressLineNumbers w:val="0"/>
              <w:spacing w:before="0" w:beforeAutospacing="0" w:after="0" w:afterAutospacing="0"/>
              <w:ind w:left="0" w:right="0" w:firstLine="0" w:firstLineChars="0"/>
              <w:jc w:val="center"/>
              <w:rPr>
                <w:rFonts w:hint="default"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57" w:right="57" w:firstLine="57"/>
              <w:jc w:val="center"/>
              <w:rPr>
                <w:rFonts w:hint="default" w:ascii="宋体" w:hAnsi="宋体"/>
                <w:sz w:val="24"/>
                <w:szCs w:val="24"/>
              </w:rPr>
            </w:pPr>
          </w:p>
        </w:tc>
      </w:tr>
    </w:tbl>
    <w:p>
      <w:pPr>
        <w:spacing w:line="360" w:lineRule="auto"/>
        <w:ind w:right="57" w:firstLine="361" w:firstLineChars="150"/>
        <w:rPr>
          <w:rFonts w:ascii="宋体" w:hAnsi="宋体"/>
          <w:sz w:val="24"/>
          <w:szCs w:val="24"/>
        </w:rPr>
      </w:pPr>
      <w:r>
        <w:rPr>
          <w:rFonts w:hint="eastAsia" w:ascii="宋体" w:hAnsi="宋体"/>
          <w:b/>
          <w:sz w:val="24"/>
          <w:szCs w:val="24"/>
        </w:rPr>
        <w:t>说明：</w:t>
      </w:r>
      <w:r>
        <w:rPr>
          <w:rFonts w:hint="eastAsia" w:ascii="宋体" w:hAnsi="宋体" w:cs="宋体"/>
          <w:sz w:val="24"/>
          <w:szCs w:val="24"/>
        </w:rPr>
        <w:t>“响应程度”处可填写满足、响应或正偏离、负偏离。</w:t>
      </w:r>
    </w:p>
    <w:p>
      <w:pPr>
        <w:spacing w:line="360" w:lineRule="auto"/>
        <w:rPr>
          <w:rFonts w:ascii="宋体" w:hAnsi="宋体"/>
          <w:b/>
          <w:sz w:val="24"/>
          <w:szCs w:val="24"/>
        </w:rPr>
      </w:pPr>
      <w:r>
        <w:rPr>
          <w:rFonts w:ascii="宋体" w:hAnsi="宋体"/>
          <w:b/>
          <w:sz w:val="24"/>
          <w:szCs w:val="24"/>
        </w:rPr>
        <w:br w:type="page"/>
      </w:r>
    </w:p>
    <w:p>
      <w:pPr>
        <w:spacing w:line="360" w:lineRule="auto"/>
        <w:rPr>
          <w:rFonts w:ascii="宋体" w:hAnsi="宋体"/>
          <w:b/>
          <w:sz w:val="24"/>
          <w:szCs w:val="24"/>
        </w:rPr>
      </w:pPr>
      <w:r>
        <w:rPr>
          <w:rFonts w:hint="eastAsia" w:ascii="宋体" w:hAnsi="宋体"/>
          <w:b/>
          <w:sz w:val="24"/>
          <w:szCs w:val="24"/>
        </w:rPr>
        <w:t xml:space="preserve">格式十五：               </w:t>
      </w:r>
    </w:p>
    <w:p>
      <w:pPr>
        <w:spacing w:line="360" w:lineRule="auto"/>
        <w:jc w:val="center"/>
        <w:rPr>
          <w:rFonts w:ascii="宋体" w:hAnsi="宋体"/>
          <w:b/>
          <w:sz w:val="24"/>
          <w:szCs w:val="24"/>
        </w:rPr>
      </w:pPr>
      <w:r>
        <w:rPr>
          <w:rFonts w:hint="eastAsia" w:ascii="宋体" w:hAnsi="宋体"/>
          <w:sz w:val="24"/>
          <w:szCs w:val="24"/>
          <w:lang w:eastAsia="zh-CN"/>
        </w:rPr>
        <w:t>供应商</w:t>
      </w:r>
      <w:r>
        <w:rPr>
          <w:rFonts w:hint="eastAsia" w:ascii="宋体" w:hAnsi="宋体"/>
          <w:sz w:val="24"/>
          <w:szCs w:val="24"/>
        </w:rPr>
        <w:t>业绩情况表</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序号</w:t>
            </w:r>
          </w:p>
        </w:tc>
        <w:tc>
          <w:tcPr>
            <w:tcW w:w="2057"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使用单位</w:t>
            </w: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业绩名称</w:t>
            </w: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合同总价</w:t>
            </w: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r>
              <w:rPr>
                <w:rFonts w:hint="eastAsia" w:ascii="宋体" w:hAnsi="宋体"/>
                <w:kern w:val="0"/>
                <w:sz w:val="24"/>
                <w:szCs w:val="24"/>
                <w:lang w:val="zh-CN" w:eastAsia="zh-CN"/>
              </w:rPr>
              <w:t>1</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r>
              <w:rPr>
                <w:rFonts w:hint="eastAsia" w:ascii="宋体" w:hAnsi="宋体"/>
                <w:kern w:val="0"/>
                <w:sz w:val="24"/>
                <w:szCs w:val="24"/>
                <w:lang w:val="zh-CN" w:eastAsia="zh-CN"/>
              </w:rPr>
              <w:t>2</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r>
              <w:rPr>
                <w:rFonts w:hint="eastAsia" w:ascii="宋体" w:hAnsi="宋体"/>
                <w:kern w:val="0"/>
                <w:sz w:val="24"/>
                <w:szCs w:val="24"/>
                <w:lang w:val="zh-CN" w:eastAsia="zh-CN"/>
              </w:rPr>
              <w:t>3</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r>
              <w:rPr>
                <w:rFonts w:hint="eastAsia" w:ascii="宋体" w:hAnsi="宋体"/>
                <w:kern w:val="0"/>
                <w:sz w:val="24"/>
                <w:szCs w:val="24"/>
                <w:lang w:val="zh-CN" w:eastAsia="zh-CN"/>
              </w:rPr>
              <w:t>4</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rPr>
            </w:pPr>
            <w:r>
              <w:rPr>
                <w:rFonts w:hint="default" w:ascii="宋体" w:hAnsi="宋体"/>
                <w:kern w:val="0"/>
                <w:sz w:val="24"/>
                <w:szCs w:val="24"/>
                <w:lang w:val="zh-CN"/>
              </w:rPr>
              <w:t>…</w:t>
            </w:r>
          </w:p>
        </w:tc>
        <w:tc>
          <w:tcPr>
            <w:tcW w:w="2057" w:type="dxa"/>
            <w:shd w:val="clear" w:color="auto" w:fill="auto"/>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3539"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1708"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c>
          <w:tcPr>
            <w:tcW w:w="1706" w:type="dxa"/>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 w:val="24"/>
                <w:szCs w:val="24"/>
                <w:lang w:val="zh-CN" w:eastAsia="zh-CN"/>
              </w:rPr>
            </w:pPr>
          </w:p>
        </w:tc>
      </w:tr>
    </w:tbl>
    <w:p>
      <w:pPr>
        <w:rPr>
          <w:rFonts w:ascii="宋体" w:hAnsi="宋体"/>
          <w:sz w:val="24"/>
          <w:szCs w:val="24"/>
          <w:lang w:val="zh-CN"/>
        </w:rPr>
      </w:pPr>
      <w:r>
        <w:rPr>
          <w:rFonts w:hint="eastAsia" w:ascii="宋体" w:hAnsi="宋体"/>
          <w:sz w:val="24"/>
          <w:szCs w:val="24"/>
          <w:lang w:val="zh-CN"/>
        </w:rPr>
        <w:t>注：供应商根据上述业绩情况后附</w:t>
      </w:r>
      <w:r>
        <w:rPr>
          <w:rFonts w:hint="eastAsia" w:ascii="宋体" w:hAnsi="宋体"/>
          <w:sz w:val="24"/>
          <w:szCs w:val="24"/>
        </w:rPr>
        <w:t>销售或服务</w:t>
      </w:r>
      <w:r>
        <w:rPr>
          <w:rFonts w:ascii="宋体" w:hAnsi="宋体"/>
          <w:sz w:val="24"/>
          <w:szCs w:val="24"/>
        </w:rPr>
        <w:t>合同</w:t>
      </w:r>
      <w:r>
        <w:rPr>
          <w:rFonts w:hint="eastAsia" w:ascii="宋体" w:hAnsi="宋体"/>
          <w:sz w:val="24"/>
          <w:szCs w:val="24"/>
          <w:lang w:val="zh-CN"/>
        </w:rPr>
        <w:t>复印件。</w:t>
      </w:r>
    </w:p>
    <w:p>
      <w:pPr>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 xml:space="preserve">格式十六：              </w:t>
      </w:r>
    </w:p>
    <w:p>
      <w:pPr>
        <w:spacing w:line="360" w:lineRule="auto"/>
        <w:jc w:val="center"/>
        <w:rPr>
          <w:rFonts w:ascii="宋体" w:hAnsi="宋体"/>
          <w:b/>
          <w:sz w:val="24"/>
          <w:szCs w:val="24"/>
        </w:rPr>
      </w:pPr>
      <w:r>
        <w:rPr>
          <w:rFonts w:hint="eastAsia" w:ascii="宋体" w:hAnsi="宋体"/>
          <w:sz w:val="24"/>
          <w:szCs w:val="24"/>
          <w:lang w:val="zh-CN"/>
        </w:rPr>
        <w:t>供应商基本情况表</w:t>
      </w:r>
    </w:p>
    <w:tbl>
      <w:tblPr>
        <w:tblStyle w:val="27"/>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firstLine="360" w:firstLineChars="150"/>
              <w:rPr>
                <w:rFonts w:hint="default" w:ascii="宋体" w:hAnsi="宋体"/>
                <w:sz w:val="24"/>
                <w:szCs w:val="24"/>
              </w:rPr>
            </w:pPr>
            <w:r>
              <w:rPr>
                <w:rFonts w:hint="eastAsia" w:ascii="宋体" w:hAnsi="宋体"/>
                <w:sz w:val="24"/>
                <w:szCs w:val="24"/>
              </w:rPr>
              <w:t xml:space="preserve">   </w:t>
            </w:r>
            <w:r>
              <w:rPr>
                <w:rFonts w:hint="eastAsia" w:ascii="宋体" w:hAnsi="宋体"/>
                <w:sz w:val="24"/>
                <w:szCs w:val="24"/>
                <w:lang w:eastAsia="zh-CN"/>
              </w:rPr>
              <w:t>供应商</w:t>
            </w:r>
            <w:r>
              <w:rPr>
                <w:rFonts w:hint="eastAsia" w:ascii="宋体" w:hAnsi="宋体"/>
                <w:sz w:val="24"/>
                <w:szCs w:val="24"/>
              </w:rPr>
              <w:t>名称</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default"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r>
              <w:rPr>
                <w:rFonts w:hint="eastAsia" w:ascii="宋体" w:hAnsi="宋体"/>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60" w:lineRule="auto"/>
              <w:ind w:left="0" w:right="0"/>
              <w:jc w:val="left"/>
              <w:rPr>
                <w:rFonts w:hint="default" w:ascii="宋体" w:hAnsi="宋体"/>
                <w:sz w:val="24"/>
                <w:szCs w:val="24"/>
              </w:rPr>
            </w:pPr>
            <w:r>
              <w:rPr>
                <w:rFonts w:hint="eastAsia" w:ascii="宋体" w:hAnsi="宋体"/>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default" w:ascii="宋体" w:hAnsi="宋体"/>
                <w:b/>
                <w:sz w:val="24"/>
                <w:szCs w:val="24"/>
                <w:lang w:val="zh-CN"/>
              </w:rPr>
            </w:pPr>
            <w:r>
              <w:rPr>
                <w:rFonts w:hint="eastAsia" w:ascii="宋体" w:hAnsi="宋体"/>
                <w:b/>
                <w:sz w:val="24"/>
                <w:szCs w:val="24"/>
              </w:rPr>
              <w:t>注：投标单位须在该表后附</w:t>
            </w:r>
            <w:r>
              <w:rPr>
                <w:rFonts w:hint="eastAsia" w:ascii="宋体" w:hAnsi="宋体" w:cs="宋体"/>
                <w:b/>
                <w:bCs/>
                <w:sz w:val="24"/>
                <w:szCs w:val="24"/>
              </w:rPr>
              <w:t>法人或其他组织的营业执照副本、自然人的身份证明</w:t>
            </w:r>
            <w:r>
              <w:rPr>
                <w:rFonts w:hint="eastAsia" w:ascii="宋体" w:hAnsi="宋体"/>
                <w:b/>
                <w:sz w:val="24"/>
                <w:szCs w:val="24"/>
              </w:rPr>
              <w:t>及招标公告中</w:t>
            </w:r>
            <w:r>
              <w:rPr>
                <w:rFonts w:hint="eastAsia" w:ascii="宋体" w:hAnsi="宋体"/>
                <w:b/>
                <w:sz w:val="24"/>
                <w:szCs w:val="24"/>
                <w:lang w:eastAsia="zh-CN"/>
              </w:rPr>
              <w:t>供应商</w:t>
            </w:r>
            <w:r>
              <w:rPr>
                <w:rFonts w:hint="eastAsia" w:ascii="宋体" w:hAnsi="宋体"/>
                <w:b/>
                <w:sz w:val="24"/>
                <w:szCs w:val="24"/>
              </w:rPr>
              <w:t>资质要求的其他资质证明等</w:t>
            </w:r>
            <w:r>
              <w:rPr>
                <w:rFonts w:hint="eastAsia" w:ascii="宋体" w:hAnsi="宋体"/>
                <w:b/>
                <w:sz w:val="24"/>
                <w:szCs w:val="24"/>
                <w:lang w:val="zh-CN"/>
              </w:rPr>
              <w:t>。</w:t>
            </w:r>
          </w:p>
        </w:tc>
      </w:tr>
    </w:tbl>
    <w:p>
      <w:pPr>
        <w:spacing w:line="360" w:lineRule="auto"/>
        <w:rPr>
          <w:rFonts w:ascii="宋体" w:hAnsi="宋体"/>
          <w:b/>
          <w:sz w:val="24"/>
          <w:szCs w:val="24"/>
        </w:rPr>
      </w:pPr>
      <w:r>
        <w:rPr>
          <w:rFonts w:hint="eastAsia" w:ascii="宋体" w:hAnsi="宋体"/>
          <w:b/>
          <w:sz w:val="24"/>
          <w:szCs w:val="24"/>
        </w:rPr>
        <w:t>说明：</w:t>
      </w:r>
    </w:p>
    <w:p>
      <w:pPr>
        <w:ind w:firstLine="480" w:firstLineChars="200"/>
        <w:rPr>
          <w:rFonts w:ascii="宋体" w:hAnsi="宋体"/>
          <w:sz w:val="24"/>
          <w:szCs w:val="24"/>
        </w:rPr>
      </w:pPr>
      <w:r>
        <w:rPr>
          <w:rFonts w:hint="eastAsia" w:ascii="宋体" w:hAnsi="宋体"/>
          <w:sz w:val="24"/>
          <w:szCs w:val="24"/>
        </w:rPr>
        <w:t>如</w:t>
      </w:r>
      <w:r>
        <w:rPr>
          <w:rFonts w:hint="eastAsia" w:ascii="宋体" w:hAnsi="宋体"/>
          <w:sz w:val="24"/>
          <w:szCs w:val="24"/>
          <w:lang w:eastAsia="zh-CN"/>
        </w:rPr>
        <w:t>供应商</w:t>
      </w:r>
      <w:r>
        <w:rPr>
          <w:rFonts w:hint="eastAsia" w:ascii="宋体" w:hAnsi="宋体"/>
          <w:sz w:val="24"/>
          <w:szCs w:val="24"/>
        </w:rPr>
        <w:t>是企业（包括合伙企业），要提供在工商部门注册的有效“企业法人营业执照”或“营业执照”；如</w:t>
      </w:r>
      <w:r>
        <w:rPr>
          <w:rFonts w:hint="eastAsia" w:ascii="宋体" w:hAnsi="宋体"/>
          <w:sz w:val="24"/>
          <w:szCs w:val="24"/>
          <w:lang w:eastAsia="zh-CN"/>
        </w:rPr>
        <w:t>供应商</w:t>
      </w:r>
      <w:r>
        <w:rPr>
          <w:rFonts w:hint="eastAsia" w:ascii="宋体" w:hAnsi="宋体"/>
          <w:sz w:val="24"/>
          <w:szCs w:val="24"/>
        </w:rPr>
        <w:t>是事业单位，要提供有效的“事业单位法人证书”；</w:t>
      </w:r>
      <w:r>
        <w:rPr>
          <w:rFonts w:hint="eastAsia" w:ascii="宋体" w:hAnsi="宋体"/>
          <w:sz w:val="24"/>
          <w:szCs w:val="24"/>
          <w:lang w:eastAsia="zh-CN"/>
        </w:rPr>
        <w:t>供应商</w:t>
      </w:r>
      <w:r>
        <w:rPr>
          <w:rFonts w:hint="eastAsia" w:ascii="宋体" w:hAnsi="宋体"/>
          <w:sz w:val="24"/>
          <w:szCs w:val="24"/>
        </w:rPr>
        <w:t>是非企业专业服务机构的，如律师事务所，会计师事务所要提供执业许可证等证明文件；如</w:t>
      </w:r>
      <w:r>
        <w:rPr>
          <w:rFonts w:hint="eastAsia" w:ascii="宋体" w:hAnsi="宋体"/>
          <w:sz w:val="24"/>
          <w:szCs w:val="24"/>
          <w:lang w:eastAsia="zh-CN"/>
        </w:rPr>
        <w:t>供应商</w:t>
      </w:r>
      <w:r>
        <w:rPr>
          <w:rFonts w:hint="eastAsia" w:ascii="宋体" w:hAnsi="宋体"/>
          <w:sz w:val="24"/>
          <w:szCs w:val="24"/>
        </w:rPr>
        <w:t>是个体工商户，要提供有效的“个体工商户营业执照”；如</w:t>
      </w:r>
      <w:r>
        <w:rPr>
          <w:rFonts w:hint="eastAsia" w:ascii="宋体" w:hAnsi="宋体"/>
          <w:sz w:val="24"/>
          <w:szCs w:val="24"/>
          <w:lang w:eastAsia="zh-CN"/>
        </w:rPr>
        <w:t>供应商</w:t>
      </w:r>
      <w:r>
        <w:rPr>
          <w:rFonts w:hint="eastAsia" w:ascii="宋体" w:hAnsi="宋体"/>
          <w:sz w:val="24"/>
          <w:szCs w:val="24"/>
        </w:rPr>
        <w:t>是自然人，要提供有效的自然人身份证明。</w:t>
      </w:r>
    </w:p>
    <w:p>
      <w:pPr>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 xml:space="preserve">格式十七：          </w:t>
      </w:r>
    </w:p>
    <w:p>
      <w:pPr>
        <w:spacing w:line="360" w:lineRule="auto"/>
        <w:jc w:val="center"/>
        <w:rPr>
          <w:rFonts w:ascii="宋体" w:hAnsi="宋体"/>
          <w:sz w:val="24"/>
          <w:szCs w:val="24"/>
        </w:rPr>
      </w:pPr>
      <w:r>
        <w:rPr>
          <w:rFonts w:hint="eastAsia" w:ascii="宋体" w:hAnsi="宋体"/>
          <w:sz w:val="24"/>
          <w:szCs w:val="24"/>
        </w:rPr>
        <w:t>上一年度财务会计制度</w:t>
      </w:r>
    </w:p>
    <w:p>
      <w:pPr>
        <w:spacing w:line="360" w:lineRule="auto"/>
        <w:rPr>
          <w:rFonts w:ascii="宋体" w:hAnsi="宋体"/>
          <w:sz w:val="24"/>
          <w:szCs w:val="24"/>
        </w:rPr>
      </w:pPr>
    </w:p>
    <w:p>
      <w:pPr>
        <w:autoSpaceDE w:val="0"/>
        <w:autoSpaceDN w:val="0"/>
        <w:spacing w:line="360" w:lineRule="auto"/>
        <w:ind w:firstLine="570"/>
        <w:jc w:val="left"/>
        <w:rPr>
          <w:rFonts w:ascii="宋体" w:hAnsi="宋体"/>
          <w:sz w:val="24"/>
          <w:szCs w:val="24"/>
        </w:rPr>
      </w:pPr>
      <w:r>
        <w:rPr>
          <w:rFonts w:hint="eastAsia" w:ascii="宋体" w:hAnsi="宋体"/>
          <w:sz w:val="24"/>
          <w:szCs w:val="24"/>
        </w:rPr>
        <w:t>按照本招标文件第六章资格性审查的要求，提供</w:t>
      </w:r>
      <w:r>
        <w:rPr>
          <w:rFonts w:hint="eastAsia" w:ascii="宋体" w:hAnsi="宋体"/>
          <w:sz w:val="24"/>
          <w:szCs w:val="24"/>
          <w:lang w:eastAsia="zh-CN"/>
        </w:rPr>
        <w:t>供应商</w:t>
      </w:r>
      <w:r>
        <w:rPr>
          <w:rFonts w:hint="eastAsia" w:ascii="宋体" w:hAnsi="宋体"/>
          <w:sz w:val="24"/>
          <w:szCs w:val="24"/>
        </w:rPr>
        <w:t>的财务审计报告或资信证明。</w:t>
      </w:r>
    </w:p>
    <w:p>
      <w:pPr>
        <w:spacing w:line="360" w:lineRule="auto"/>
        <w:rPr>
          <w:rFonts w:ascii="宋体" w:hAnsi="宋体"/>
          <w:b/>
          <w:sz w:val="24"/>
          <w:szCs w:val="24"/>
        </w:rPr>
      </w:pPr>
      <w:r>
        <w:rPr>
          <w:rFonts w:hint="eastAsia" w:ascii="宋体" w:hAnsi="宋体"/>
          <w:b/>
          <w:sz w:val="24"/>
          <w:szCs w:val="24"/>
        </w:rPr>
        <w:t>说明：</w:t>
      </w:r>
    </w:p>
    <w:p>
      <w:pPr>
        <w:spacing w:line="360" w:lineRule="auto"/>
        <w:rPr>
          <w:rFonts w:ascii="宋体" w:hAnsi="宋体"/>
          <w:sz w:val="24"/>
          <w:szCs w:val="24"/>
        </w:rPr>
      </w:pPr>
      <w:bookmarkStart w:id="28" w:name="_Toc482026556"/>
      <w:bookmarkStart w:id="29" w:name="_Toc438655702"/>
      <w:bookmarkStart w:id="30" w:name="_Toc438714732"/>
      <w:r>
        <w:rPr>
          <w:rFonts w:hint="eastAsia" w:ascii="宋体" w:hAnsi="宋体"/>
          <w:sz w:val="24"/>
          <w:szCs w:val="24"/>
        </w:rPr>
        <w:t>1.提供</w:t>
      </w:r>
      <w:r>
        <w:rPr>
          <w:rFonts w:hint="eastAsia" w:ascii="宋体" w:hAnsi="宋体"/>
          <w:sz w:val="24"/>
          <w:szCs w:val="24"/>
          <w:lang w:eastAsia="zh-CN"/>
        </w:rPr>
        <w:t>供应商</w:t>
      </w:r>
      <w:r>
        <w:rPr>
          <w:rFonts w:hint="eastAsia" w:ascii="宋体" w:hAnsi="宋体"/>
          <w:sz w:val="24"/>
          <w:szCs w:val="24"/>
        </w:rPr>
        <w:t>财务审计报告的，须提供会计师事务所出具的经审计的财务报告。</w:t>
      </w:r>
    </w:p>
    <w:p>
      <w:pPr>
        <w:rPr>
          <w:rFonts w:ascii="宋体" w:hAnsi="宋体"/>
          <w:sz w:val="24"/>
          <w:szCs w:val="24"/>
        </w:rPr>
      </w:pPr>
      <w:r>
        <w:rPr>
          <w:rFonts w:hint="eastAsia" w:ascii="宋体" w:hAnsi="宋体"/>
          <w:sz w:val="24"/>
          <w:szCs w:val="24"/>
        </w:rPr>
        <w:t>2.提供</w:t>
      </w:r>
      <w:r>
        <w:rPr>
          <w:rFonts w:hint="eastAsia" w:ascii="宋体" w:hAnsi="宋体"/>
          <w:sz w:val="24"/>
          <w:szCs w:val="24"/>
          <w:lang w:eastAsia="zh-CN"/>
        </w:rPr>
        <w:t>供应商</w:t>
      </w:r>
      <w:r>
        <w:rPr>
          <w:rFonts w:hint="eastAsia" w:ascii="宋体" w:hAnsi="宋体"/>
          <w:sz w:val="24"/>
          <w:szCs w:val="24"/>
        </w:rPr>
        <w:t>银行资信证明的，同时提供基本开户银行的开户许可证。</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格式十八：</w:t>
      </w:r>
      <w:bookmarkEnd w:id="28"/>
      <w:bookmarkEnd w:id="29"/>
      <w:bookmarkEnd w:id="30"/>
      <w:r>
        <w:rPr>
          <w:rFonts w:hint="eastAsia" w:ascii="宋体" w:hAnsi="宋体"/>
          <w:b/>
          <w:sz w:val="24"/>
          <w:szCs w:val="24"/>
        </w:rPr>
        <w:t xml:space="preserve">      </w:t>
      </w:r>
    </w:p>
    <w:p>
      <w:pPr>
        <w:autoSpaceDE w:val="0"/>
        <w:autoSpaceDN w:val="0"/>
        <w:spacing w:line="360" w:lineRule="auto"/>
        <w:jc w:val="center"/>
        <w:rPr>
          <w:rFonts w:ascii="宋体" w:hAnsi="宋体"/>
          <w:sz w:val="24"/>
          <w:szCs w:val="24"/>
        </w:rPr>
      </w:pPr>
      <w:bookmarkStart w:id="31" w:name="_Toc438655703"/>
      <w:bookmarkStart w:id="32" w:name="_Toc438714733"/>
      <w:bookmarkStart w:id="33" w:name="_Toc482026557"/>
      <w:r>
        <w:rPr>
          <w:rFonts w:hint="eastAsia" w:ascii="宋体" w:hAnsi="宋体"/>
          <w:sz w:val="24"/>
          <w:szCs w:val="24"/>
        </w:rPr>
        <w:t>依法缴纳税收的凭据</w:t>
      </w:r>
    </w:p>
    <w:p>
      <w:pPr>
        <w:autoSpaceDE w:val="0"/>
        <w:autoSpaceDN w:val="0"/>
        <w:spacing w:line="360" w:lineRule="auto"/>
        <w:jc w:val="center"/>
        <w:rPr>
          <w:rFonts w:ascii="宋体" w:hAnsi="宋体"/>
          <w:b/>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按照本招标文件第六章资格性审查的要求，提供</w:t>
      </w:r>
      <w:r>
        <w:rPr>
          <w:rFonts w:hint="eastAsia" w:ascii="宋体" w:hAnsi="宋体"/>
          <w:color w:val="000000"/>
          <w:sz w:val="24"/>
          <w:szCs w:val="24"/>
          <w:lang w:eastAsia="zh-CN"/>
        </w:rPr>
        <w:t>供应商</w:t>
      </w:r>
      <w:r>
        <w:rPr>
          <w:rFonts w:hint="eastAsia" w:ascii="宋体" w:hAnsi="宋体"/>
          <w:color w:val="000000"/>
          <w:sz w:val="24"/>
          <w:szCs w:val="24"/>
        </w:rPr>
        <w:t>的缴纳增值税或营业税或企业所得税的凭据。（至少提供任意一项税种的凭据）</w:t>
      </w:r>
    </w:p>
    <w:p>
      <w:pPr>
        <w:autoSpaceDE w:val="0"/>
        <w:autoSpaceDN w:val="0"/>
        <w:spacing w:line="360" w:lineRule="auto"/>
        <w:ind w:firstLine="570"/>
        <w:jc w:val="left"/>
        <w:rPr>
          <w:rFonts w:ascii="宋体" w:hAnsi="宋体"/>
          <w:color w:val="000000"/>
          <w:sz w:val="24"/>
          <w:szCs w:val="24"/>
        </w:rPr>
      </w:pPr>
      <w:r>
        <w:rPr>
          <w:rFonts w:hint="eastAsia" w:ascii="宋体" w:hAnsi="宋体"/>
          <w:b/>
          <w:color w:val="000000"/>
          <w:sz w:val="24"/>
          <w:szCs w:val="24"/>
        </w:rPr>
        <w:t>说明：</w:t>
      </w:r>
      <w:r>
        <w:rPr>
          <w:rFonts w:hint="eastAsia"/>
          <w:sz w:val="24"/>
          <w:szCs w:val="24"/>
        </w:rPr>
        <w:t>依法免税的</w:t>
      </w:r>
      <w:r>
        <w:rPr>
          <w:rFonts w:hint="eastAsia"/>
          <w:sz w:val="24"/>
          <w:szCs w:val="24"/>
          <w:lang w:eastAsia="zh-CN"/>
        </w:rPr>
        <w:t>供应商</w:t>
      </w:r>
      <w:r>
        <w:rPr>
          <w:rFonts w:hint="eastAsia"/>
          <w:sz w:val="24"/>
          <w:szCs w:val="24"/>
        </w:rPr>
        <w:t>，应提供相应文件证明其依法免税。</w:t>
      </w:r>
    </w:p>
    <w:p>
      <w:pPr>
        <w:autoSpaceDE w:val="0"/>
        <w:autoSpaceDN w:val="0"/>
        <w:spacing w:line="360" w:lineRule="auto"/>
        <w:rPr>
          <w:rFonts w:ascii="宋体" w:hAnsi="宋体"/>
          <w:b/>
          <w:sz w:val="24"/>
          <w:szCs w:val="24"/>
        </w:rPr>
      </w:pPr>
      <w:r>
        <w:rPr>
          <w:rFonts w:ascii="宋体" w:hAnsi="宋体"/>
          <w:b/>
          <w:sz w:val="24"/>
          <w:szCs w:val="24"/>
        </w:rPr>
        <w:br w:type="page"/>
      </w:r>
      <w:r>
        <w:rPr>
          <w:rFonts w:hint="eastAsia" w:ascii="宋体" w:hAnsi="宋体"/>
          <w:b/>
          <w:sz w:val="24"/>
          <w:szCs w:val="24"/>
        </w:rPr>
        <w:t>格式十九：</w:t>
      </w:r>
      <w:bookmarkEnd w:id="31"/>
      <w:bookmarkEnd w:id="32"/>
      <w:bookmarkEnd w:id="33"/>
      <w:r>
        <w:rPr>
          <w:rFonts w:hint="eastAsia" w:ascii="宋体" w:hAnsi="宋体"/>
          <w:b/>
          <w:sz w:val="24"/>
          <w:szCs w:val="24"/>
        </w:rPr>
        <w:t xml:space="preserve">            </w:t>
      </w:r>
    </w:p>
    <w:p>
      <w:pPr>
        <w:autoSpaceDE w:val="0"/>
        <w:autoSpaceDN w:val="0"/>
        <w:spacing w:line="360" w:lineRule="auto"/>
        <w:jc w:val="center"/>
        <w:rPr>
          <w:rFonts w:ascii="宋体" w:hAnsi="宋体"/>
          <w:sz w:val="24"/>
          <w:szCs w:val="24"/>
        </w:rPr>
      </w:pPr>
      <w:r>
        <w:rPr>
          <w:rFonts w:hint="eastAsia" w:ascii="宋体" w:hAnsi="宋体"/>
          <w:sz w:val="24"/>
          <w:szCs w:val="24"/>
        </w:rPr>
        <w:t>依法缴纳社会保险的凭据</w:t>
      </w:r>
    </w:p>
    <w:p>
      <w:pPr>
        <w:autoSpaceDE w:val="0"/>
        <w:autoSpaceDN w:val="0"/>
        <w:spacing w:line="360" w:lineRule="auto"/>
        <w:rPr>
          <w:rFonts w:ascii="宋体" w:hAnsi="宋体"/>
          <w:b/>
          <w:sz w:val="24"/>
          <w:szCs w:val="24"/>
        </w:rPr>
      </w:pPr>
    </w:p>
    <w:p>
      <w:pPr>
        <w:autoSpaceDE w:val="0"/>
        <w:autoSpaceDN w:val="0"/>
        <w:spacing w:line="360" w:lineRule="auto"/>
        <w:ind w:firstLine="480" w:firstLineChars="200"/>
        <w:jc w:val="left"/>
        <w:rPr>
          <w:rFonts w:ascii="宋体" w:hAnsi="宋体"/>
          <w:sz w:val="24"/>
          <w:szCs w:val="24"/>
        </w:rPr>
      </w:pPr>
      <w:r>
        <w:rPr>
          <w:rFonts w:hint="eastAsia" w:ascii="宋体" w:hAnsi="宋体"/>
          <w:color w:val="000000"/>
          <w:sz w:val="24"/>
          <w:szCs w:val="24"/>
        </w:rPr>
        <w:t>按照本招标文件第六章资格性审查的要求，提供</w:t>
      </w:r>
      <w:r>
        <w:rPr>
          <w:rFonts w:hint="eastAsia" w:ascii="宋体" w:hAnsi="宋体"/>
          <w:color w:val="000000"/>
          <w:sz w:val="24"/>
          <w:szCs w:val="24"/>
          <w:lang w:eastAsia="zh-CN"/>
        </w:rPr>
        <w:t>供应商</w:t>
      </w:r>
      <w:r>
        <w:rPr>
          <w:rFonts w:hint="eastAsia" w:ascii="宋体" w:hAnsi="宋体"/>
          <w:color w:val="000000"/>
          <w:sz w:val="24"/>
          <w:szCs w:val="24"/>
        </w:rPr>
        <w:t>的</w:t>
      </w:r>
      <w:r>
        <w:rPr>
          <w:rFonts w:hint="eastAsia" w:ascii="宋体" w:hAnsi="宋体"/>
          <w:sz w:val="24"/>
          <w:szCs w:val="24"/>
        </w:rPr>
        <w:t>缴纳社会保险的凭据（专用收据或社保缴纳清单）。</w:t>
      </w:r>
    </w:p>
    <w:p>
      <w:pPr>
        <w:spacing w:line="360" w:lineRule="auto"/>
        <w:ind w:firstLine="482" w:firstLineChars="200"/>
        <w:rPr>
          <w:sz w:val="24"/>
          <w:szCs w:val="24"/>
        </w:rPr>
      </w:pPr>
      <w:r>
        <w:rPr>
          <w:rFonts w:hint="eastAsia" w:ascii="宋体" w:hAnsi="宋体"/>
          <w:b/>
          <w:color w:val="000000"/>
          <w:sz w:val="24"/>
          <w:szCs w:val="24"/>
        </w:rPr>
        <w:t>说明：</w:t>
      </w:r>
      <w:r>
        <w:rPr>
          <w:rFonts w:hint="eastAsia"/>
          <w:sz w:val="24"/>
          <w:szCs w:val="24"/>
        </w:rPr>
        <w:t>提供</w:t>
      </w:r>
      <w:r>
        <w:rPr>
          <w:rFonts w:hint="eastAsia" w:ascii="宋体" w:hAnsi="宋体"/>
          <w:sz w:val="24"/>
          <w:szCs w:val="24"/>
        </w:rPr>
        <w:t>社保缴纳清单的须加盖相关社保部门的公章；</w:t>
      </w:r>
      <w:r>
        <w:rPr>
          <w:rFonts w:hint="eastAsia"/>
          <w:sz w:val="24"/>
          <w:szCs w:val="24"/>
        </w:rPr>
        <w:t>依法不需要缴纳社会保障资金的</w:t>
      </w:r>
      <w:r>
        <w:rPr>
          <w:rFonts w:hint="eastAsia"/>
          <w:sz w:val="24"/>
          <w:szCs w:val="24"/>
          <w:lang w:eastAsia="zh-CN"/>
        </w:rPr>
        <w:t>供应商</w:t>
      </w:r>
      <w:r>
        <w:rPr>
          <w:rFonts w:hint="eastAsia"/>
          <w:sz w:val="24"/>
          <w:szCs w:val="24"/>
        </w:rPr>
        <w:t>，应提供相应文件证明其依法不需要缴纳社会保障资金。</w:t>
      </w:r>
    </w:p>
    <w:p>
      <w:pPr>
        <w:ind w:firstLine="480" w:firstLineChars="200"/>
        <w:rPr>
          <w:sz w:val="24"/>
          <w:szCs w:val="24"/>
        </w:rPr>
      </w:pPr>
      <w:r>
        <w:rPr>
          <w:sz w:val="24"/>
          <w:szCs w:val="24"/>
        </w:rPr>
        <w:br w:type="page"/>
      </w:r>
    </w:p>
    <w:p>
      <w:pPr>
        <w:rPr>
          <w:rFonts w:ascii="宋体" w:hAnsi="宋体"/>
          <w:b/>
          <w:sz w:val="24"/>
          <w:szCs w:val="24"/>
        </w:rPr>
      </w:pPr>
      <w:r>
        <w:rPr>
          <w:rFonts w:hint="eastAsia" w:ascii="宋体" w:hAnsi="宋体"/>
          <w:b/>
          <w:sz w:val="24"/>
          <w:szCs w:val="24"/>
        </w:rPr>
        <w:t>格式二十：</w:t>
      </w:r>
    </w:p>
    <w:p>
      <w:pPr>
        <w:rPr>
          <w:sz w:val="24"/>
          <w:szCs w:val="24"/>
        </w:rPr>
      </w:pPr>
    </w:p>
    <w:p>
      <w:pPr>
        <w:ind w:firstLine="1440" w:firstLineChars="600"/>
        <w:rPr>
          <w:rFonts w:ascii="宋体" w:hAnsi="宋体" w:cs="宋体"/>
          <w:kern w:val="0"/>
          <w:sz w:val="24"/>
          <w:szCs w:val="24"/>
        </w:rPr>
      </w:pPr>
      <w:r>
        <w:rPr>
          <w:rFonts w:hint="eastAsia" w:ascii="宋体" w:hAnsi="宋体" w:cs="宋体"/>
          <w:kern w:val="0"/>
          <w:sz w:val="24"/>
          <w:szCs w:val="24"/>
        </w:rPr>
        <w:t>参加政府采购前三年内在经营活动中无重大违法记录书面声明</w:t>
      </w:r>
    </w:p>
    <w:p>
      <w:pPr>
        <w:ind w:firstLine="1440" w:firstLineChars="600"/>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lang w:eastAsia="zh-CN"/>
        </w:rPr>
        <w:t>鄂尔多斯市政府采购中心鄂托克旗分中心</w:t>
      </w:r>
      <w:r>
        <w:rPr>
          <w:rFonts w:hint="eastAsia" w:ascii="宋体" w:hAnsi="宋体" w:cs="宋体"/>
          <w:kern w:val="0"/>
          <w:sz w:val="24"/>
          <w:szCs w:val="24"/>
        </w:rPr>
        <w:t>：</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cs="宋体"/>
          <w:kern w:val="0"/>
          <w:sz w:val="24"/>
          <w:szCs w:val="24"/>
        </w:rPr>
        <w:t>在参加此次政府采购活动前3年内，本公司在经营活动中无重大违法记录，并在“信用中国”网站(</w:t>
      </w:r>
      <w:r>
        <w:fldChar w:fldCharType="begin"/>
      </w:r>
      <w:r>
        <w:instrText xml:space="preserve"> HYPERLINK "http://www.creditchina.gov.cn" </w:instrText>
      </w:r>
      <w:r>
        <w:fldChar w:fldCharType="separate"/>
      </w:r>
      <w:r>
        <w:rPr>
          <w:rStyle w:val="33"/>
          <w:rFonts w:hint="eastAsia" w:ascii="宋体" w:hAnsi="宋体" w:cs="宋体"/>
          <w:color w:val="auto"/>
          <w:kern w:val="0"/>
          <w:sz w:val="24"/>
          <w:szCs w:val="24"/>
        </w:rPr>
        <w:t>www.creditchina.gov.cn</w:t>
      </w:r>
      <w:r>
        <w:rPr>
          <w:rStyle w:val="33"/>
          <w:rFonts w:hint="eastAsia" w:ascii="宋体" w:hAnsi="宋体" w:cs="宋体"/>
          <w:color w:val="auto"/>
          <w:kern w:val="0"/>
          <w:sz w:val="24"/>
          <w:szCs w:val="24"/>
        </w:rPr>
        <w:fldChar w:fldCharType="end"/>
      </w:r>
      <w:r>
        <w:rPr>
          <w:rFonts w:hint="eastAsia" w:ascii="宋体" w:hAnsi="宋体" w:cs="宋体"/>
          <w:kern w:val="0"/>
          <w:sz w:val="24"/>
          <w:szCs w:val="24"/>
        </w:rPr>
        <w:t>)、“中国政府采购网”网站（</w:t>
      </w:r>
      <w:r>
        <w:rPr>
          <w:rStyle w:val="33"/>
          <w:rFonts w:hint="eastAsia" w:ascii="宋体" w:hAnsi="宋体"/>
          <w:color w:val="auto"/>
          <w:sz w:val="24"/>
          <w:szCs w:val="24"/>
        </w:rPr>
        <w:t>www.ccgp.gov.cn</w:t>
      </w:r>
      <w:r>
        <w:rPr>
          <w:rFonts w:hint="eastAsia" w:ascii="宋体" w:hAnsi="宋体" w:cs="宋体"/>
          <w:kern w:val="0"/>
          <w:sz w:val="24"/>
          <w:szCs w:val="24"/>
        </w:rPr>
        <w:t>）上均</w:t>
      </w:r>
      <w:r>
        <w:rPr>
          <w:rFonts w:hint="eastAsia" w:ascii="宋体" w:hAnsi="宋体"/>
          <w:sz w:val="24"/>
          <w:szCs w:val="24"/>
        </w:rPr>
        <w:t>无相关违法违规行为的纪录。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w:t>
      </w:r>
      <w:r>
        <w:rPr>
          <w:rFonts w:hint="eastAsia" w:ascii="宋体" w:hAnsi="宋体"/>
          <w:sz w:val="24"/>
          <w:szCs w:val="24"/>
          <w:lang w:eastAsia="zh-CN"/>
        </w:rPr>
        <w:t>供应商</w:t>
      </w:r>
      <w:r>
        <w:rPr>
          <w:rFonts w:hint="eastAsia" w:ascii="宋体" w:hAnsi="宋体"/>
          <w:sz w:val="24"/>
          <w:szCs w:val="24"/>
        </w:rPr>
        <w:t>名称（公章）：</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autoSpaceDE w:val="0"/>
        <w:autoSpaceDN w:val="0"/>
        <w:spacing w:line="360" w:lineRule="auto"/>
        <w:rPr>
          <w:rFonts w:ascii="宋体" w:hAnsi="宋体"/>
          <w:b/>
          <w:bCs/>
          <w:kern w:val="0"/>
          <w:sz w:val="24"/>
          <w:szCs w:val="24"/>
          <w:lang w:val="zh-CN"/>
        </w:rPr>
      </w:pPr>
      <w:r>
        <w:rPr>
          <w:rFonts w:ascii="宋体" w:hAnsi="宋体"/>
          <w:b/>
          <w:bCs/>
          <w:kern w:val="0"/>
          <w:sz w:val="24"/>
          <w:szCs w:val="24"/>
          <w:lang w:val="zh-CN"/>
        </w:rPr>
        <w:br w:type="page"/>
      </w:r>
    </w:p>
    <w:p>
      <w:pPr>
        <w:autoSpaceDE w:val="0"/>
        <w:autoSpaceDN w:val="0"/>
        <w:spacing w:line="360" w:lineRule="auto"/>
        <w:rPr>
          <w:rFonts w:ascii="宋体" w:hAnsi="宋体"/>
          <w:b/>
          <w:bCs/>
          <w:kern w:val="0"/>
          <w:sz w:val="24"/>
          <w:szCs w:val="24"/>
          <w:lang w:val="zh-CN"/>
        </w:rPr>
      </w:pPr>
      <w:r>
        <w:rPr>
          <w:rFonts w:hint="eastAsia" w:ascii="宋体" w:hAnsi="宋体"/>
          <w:b/>
          <w:bCs/>
          <w:kern w:val="0"/>
          <w:sz w:val="24"/>
          <w:szCs w:val="24"/>
          <w:lang w:val="zh-CN"/>
        </w:rPr>
        <w:t>格式二十一：</w:t>
      </w:r>
    </w:p>
    <w:p>
      <w:pPr>
        <w:autoSpaceDE w:val="0"/>
        <w:autoSpaceDN w:val="0"/>
        <w:spacing w:line="360" w:lineRule="auto"/>
        <w:jc w:val="center"/>
        <w:rPr>
          <w:rFonts w:ascii="宋体" w:hAnsi="宋体"/>
          <w:b/>
          <w:bCs/>
          <w:kern w:val="0"/>
          <w:sz w:val="24"/>
          <w:szCs w:val="24"/>
          <w:lang w:val="zh-CN"/>
        </w:rPr>
      </w:pPr>
      <w:r>
        <w:rPr>
          <w:rFonts w:hint="eastAsia" w:ascii="宋体" w:hAnsi="宋体"/>
          <w:b/>
          <w:sz w:val="21"/>
          <w:szCs w:val="21"/>
        </w:rPr>
        <w:t>政府采购政策情况表</w:t>
      </w:r>
    </w:p>
    <w:tbl>
      <w:tblPr>
        <w:tblStyle w:val="27"/>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shd w:val="clear" w:color="auto" w:fill="auto"/>
            <w:vAlign w:val="center"/>
          </w:tcPr>
          <w:p>
            <w:pPr>
              <w:pStyle w:val="58"/>
              <w:keepNext w:val="0"/>
              <w:keepLines w:val="0"/>
              <w:suppressLineNumbers w:val="0"/>
              <w:tabs>
                <w:tab w:val="left" w:pos="1260"/>
              </w:tabs>
              <w:spacing w:before="156" w:beforeAutospacing="0" w:after="156" w:afterAutospacing="0"/>
              <w:ind w:left="0" w:right="0"/>
              <w:rPr>
                <w:rFonts w:hint="default" w:ascii="宋体" w:hAnsi="宋体" w:cs="宋体"/>
                <w:kern w:val="0"/>
                <w:sz w:val="24"/>
              </w:rPr>
            </w:pPr>
            <w:r>
              <w:rPr>
                <w:rFonts w:hint="eastAsia" w:ascii="宋体" w:hAnsi="宋体" w:cs="宋体"/>
                <w:kern w:val="0"/>
                <w:sz w:val="24"/>
              </w:rPr>
              <w:t>中小企业扶持政策</w:t>
            </w:r>
          </w:p>
        </w:tc>
        <w:tc>
          <w:tcPr>
            <w:tcW w:w="7898" w:type="dxa"/>
            <w:shd w:val="clear" w:color="auto" w:fill="auto"/>
            <w:vAlign w:val="center"/>
          </w:tcPr>
          <w:p>
            <w:pPr>
              <w:pStyle w:val="58"/>
              <w:keepNext w:val="0"/>
              <w:keepLines w:val="0"/>
              <w:suppressLineNumbers w:val="0"/>
              <w:tabs>
                <w:tab w:val="left" w:pos="1260"/>
              </w:tabs>
              <w:spacing w:before="40" w:beforeAutospacing="0" w:after="40" w:afterAutospacing="0" w:line="360" w:lineRule="auto"/>
              <w:ind w:left="0" w:right="0"/>
              <w:rPr>
                <w:rFonts w:hint="default" w:ascii="宋体" w:hAnsi="宋体" w:cs="宋体"/>
                <w:kern w:val="0"/>
                <w:sz w:val="24"/>
              </w:rPr>
            </w:pPr>
            <w:r>
              <w:rPr>
                <w:rFonts w:hint="default" w:ascii="宋体" w:hAnsi="宋体" w:cs="宋体"/>
                <w:kern w:val="0"/>
                <w:sz w:val="24"/>
              </w:rPr>
              <w:t>（  ）我公司属于</w:t>
            </w:r>
            <w:r>
              <w:rPr>
                <w:rFonts w:hint="eastAsia" w:ascii="宋体" w:hAnsi="宋体" w:cs="宋体"/>
                <w:kern w:val="0"/>
                <w:sz w:val="24"/>
              </w:rPr>
              <w:t>小微企业</w:t>
            </w:r>
            <w:r>
              <w:rPr>
                <w:rFonts w:hint="default" w:ascii="宋体" w:hAnsi="宋体" w:cs="宋体"/>
                <w:kern w:val="0"/>
                <w:sz w:val="24"/>
              </w:rPr>
              <w:t>，</w:t>
            </w:r>
            <w:r>
              <w:rPr>
                <w:rFonts w:hint="eastAsia" w:ascii="宋体" w:hAnsi="宋体" w:cs="宋体"/>
                <w:kern w:val="0"/>
                <w:sz w:val="24"/>
              </w:rPr>
              <w:t>并</w:t>
            </w:r>
            <w:r>
              <w:rPr>
                <w:rFonts w:hint="default" w:ascii="宋体" w:hAnsi="宋体" w:cs="宋体"/>
                <w:kern w:val="0"/>
                <w:sz w:val="24"/>
              </w:rPr>
              <w:t>提供</w:t>
            </w:r>
            <w:r>
              <w:rPr>
                <w:rFonts w:hint="eastAsia" w:ascii="宋体" w:hAnsi="宋体" w:cs="宋体"/>
                <w:kern w:val="0"/>
                <w:sz w:val="24"/>
              </w:rPr>
              <w:t>中小企业声明函</w:t>
            </w:r>
            <w:r>
              <w:rPr>
                <w:rFonts w:hint="default"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suppressLineNumbers w:val="0"/>
              <w:tabs>
                <w:tab w:val="left" w:pos="1260"/>
              </w:tabs>
              <w:spacing w:before="156" w:beforeAutospacing="0" w:after="156" w:afterAutospacing="0"/>
              <w:ind w:left="0" w:right="0"/>
              <w:rPr>
                <w:rFonts w:hint="default" w:ascii="宋体" w:hAnsi="宋体" w:cs="宋体"/>
                <w:kern w:val="0"/>
                <w:sz w:val="24"/>
              </w:rPr>
            </w:pPr>
            <w:r>
              <w:rPr>
                <w:rFonts w:hint="default" w:ascii="宋体" w:hAnsi="宋体" w:cs="宋体"/>
                <w:kern w:val="0"/>
                <w:sz w:val="24"/>
              </w:rPr>
              <w:t>监狱企业</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suppressLineNumbers w:val="0"/>
              <w:tabs>
                <w:tab w:val="left" w:pos="1260"/>
              </w:tabs>
              <w:spacing w:before="40" w:beforeAutospacing="0" w:after="40" w:afterAutospacing="0"/>
              <w:ind w:left="0" w:right="0"/>
              <w:rPr>
                <w:rFonts w:hint="default" w:ascii="宋体" w:hAnsi="宋体" w:cs="宋体"/>
                <w:kern w:val="0"/>
                <w:sz w:val="24"/>
              </w:rPr>
            </w:pPr>
            <w:r>
              <w:rPr>
                <w:rFonts w:hint="default" w:ascii="宋体" w:hAnsi="宋体" w:cs="宋体"/>
                <w:kern w:val="0"/>
                <w:sz w:val="24"/>
              </w:rPr>
              <w:t>（  ）我公司属于监狱企业，</w:t>
            </w:r>
            <w:r>
              <w:rPr>
                <w:rFonts w:hint="eastAsia" w:ascii="宋体" w:hAnsi="宋体" w:cs="宋体"/>
                <w:kern w:val="0"/>
                <w:sz w:val="24"/>
              </w:rPr>
              <w:t>并</w:t>
            </w:r>
            <w:r>
              <w:rPr>
                <w:rFonts w:hint="default"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suppressLineNumbers w:val="0"/>
              <w:tabs>
                <w:tab w:val="left" w:pos="1260"/>
              </w:tabs>
              <w:spacing w:before="156" w:beforeAutospacing="0" w:after="156" w:afterAutospacing="0"/>
              <w:ind w:left="0" w:right="0"/>
              <w:rPr>
                <w:rFonts w:hint="default" w:ascii="宋体" w:hAnsi="宋体" w:cs="宋体"/>
                <w:kern w:val="0"/>
                <w:sz w:val="24"/>
              </w:rPr>
            </w:pPr>
            <w:r>
              <w:rPr>
                <w:rFonts w:hint="eastAsia" w:ascii="宋体" w:hAnsi="宋体" w:cs="宋体"/>
                <w:kern w:val="0"/>
                <w:sz w:val="24"/>
              </w:rPr>
              <w:t>残疾人福利性单位</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keepNext w:val="0"/>
              <w:keepLines w:val="0"/>
              <w:suppressLineNumbers w:val="0"/>
              <w:tabs>
                <w:tab w:val="left" w:pos="1260"/>
              </w:tabs>
              <w:spacing w:before="40" w:beforeAutospacing="0" w:after="40" w:afterAutospacing="0"/>
              <w:ind w:left="0" w:right="0"/>
              <w:rPr>
                <w:rFonts w:hint="default" w:ascii="宋体" w:hAnsi="宋体" w:cs="宋体"/>
                <w:kern w:val="0"/>
                <w:sz w:val="24"/>
              </w:rPr>
            </w:pPr>
            <w:r>
              <w:rPr>
                <w:rFonts w:hint="default" w:ascii="宋体" w:hAnsi="宋体" w:cs="宋体"/>
                <w:kern w:val="0"/>
                <w:sz w:val="24"/>
              </w:rPr>
              <w:t>（  ）我公司属于</w:t>
            </w:r>
            <w:r>
              <w:rPr>
                <w:rFonts w:hint="eastAsia" w:ascii="宋体" w:hAnsi="宋体" w:cs="宋体"/>
                <w:kern w:val="0"/>
                <w:sz w:val="24"/>
              </w:rPr>
              <w:t>残疾人福利性单位</w:t>
            </w:r>
            <w:r>
              <w:rPr>
                <w:rFonts w:hint="default" w:ascii="宋体" w:hAnsi="宋体" w:cs="宋体"/>
                <w:kern w:val="0"/>
                <w:sz w:val="24"/>
              </w:rPr>
              <w:t>，</w:t>
            </w:r>
            <w:r>
              <w:rPr>
                <w:rFonts w:hint="eastAsia" w:ascii="宋体" w:hAnsi="宋体" w:cs="宋体"/>
                <w:kern w:val="0"/>
                <w:sz w:val="24"/>
              </w:rPr>
              <w:t>并</w:t>
            </w:r>
            <w:r>
              <w:rPr>
                <w:rFonts w:hint="default" w:ascii="宋体" w:hAnsi="宋体" w:cs="宋体"/>
                <w:kern w:val="0"/>
                <w:sz w:val="24"/>
              </w:rPr>
              <w:t>提供</w:t>
            </w:r>
            <w:r>
              <w:rPr>
                <w:rFonts w:hint="eastAsia" w:ascii="宋体" w:hAnsi="宋体" w:cs="宋体"/>
                <w:kern w:val="0"/>
                <w:sz w:val="24"/>
              </w:rPr>
              <w:t>残疾人福利性单位声明函</w:t>
            </w:r>
            <w:r>
              <w:rPr>
                <w:rFonts w:hint="default" w:ascii="宋体" w:hAnsi="宋体" w:cs="宋体"/>
                <w:kern w:val="0"/>
                <w:sz w:val="24"/>
              </w:rPr>
              <w:t>。</w:t>
            </w:r>
          </w:p>
        </w:tc>
      </w:tr>
    </w:tbl>
    <w:p>
      <w:pPr>
        <w:spacing w:line="360" w:lineRule="auto"/>
        <w:ind w:firstLine="480" w:firstLineChars="200"/>
        <w:rPr>
          <w:sz w:val="24"/>
        </w:rPr>
      </w:pPr>
      <w:r>
        <w:rPr>
          <w:rFonts w:hint="eastAsia"/>
          <w:sz w:val="24"/>
        </w:rPr>
        <w:t>填报要求：</w:t>
      </w:r>
      <w:r>
        <w:rPr>
          <w:rFonts w:hint="eastAsia" w:ascii="宋体" w:hAnsi="宋体" w:cs="宋体"/>
          <w:kern w:val="0"/>
          <w:sz w:val="24"/>
        </w:rPr>
        <w:t>如属所列情形的，请在括号内打“√”</w:t>
      </w:r>
    </w:p>
    <w:p>
      <w:pPr>
        <w:autoSpaceDE w:val="0"/>
        <w:autoSpaceDN w:val="0"/>
        <w:spacing w:line="360" w:lineRule="auto"/>
        <w:ind w:firstLine="2168" w:firstLineChars="900"/>
        <w:rPr>
          <w:rFonts w:ascii="宋体" w:hAnsi="宋体"/>
          <w:b/>
          <w:bCs/>
          <w:kern w:val="0"/>
          <w:sz w:val="24"/>
          <w:szCs w:val="24"/>
        </w:rPr>
      </w:pPr>
      <w:r>
        <w:rPr>
          <w:rFonts w:ascii="宋体" w:hAnsi="宋体"/>
          <w:b/>
          <w:bCs/>
          <w:kern w:val="0"/>
          <w:sz w:val="24"/>
          <w:szCs w:val="24"/>
        </w:rPr>
        <w:br w:type="page"/>
      </w:r>
    </w:p>
    <w:p>
      <w:pPr>
        <w:autoSpaceDN w:val="0"/>
        <w:spacing w:line="360" w:lineRule="auto"/>
        <w:rPr>
          <w:b/>
          <w:bCs/>
          <w:sz w:val="24"/>
        </w:rPr>
      </w:pPr>
      <w:r>
        <w:rPr>
          <w:rFonts w:hint="eastAsia"/>
          <w:b/>
          <w:bCs/>
          <w:sz w:val="24"/>
        </w:rPr>
        <w:t>格式二十</w:t>
      </w:r>
      <w:r>
        <w:rPr>
          <w:rFonts w:hint="eastAsia"/>
          <w:b/>
          <w:bCs/>
          <w:sz w:val="24"/>
          <w:lang w:eastAsia="zh-CN"/>
        </w:rPr>
        <w:t>二</w:t>
      </w:r>
      <w:r>
        <w:rPr>
          <w:rFonts w:hint="eastAsia"/>
          <w:b/>
          <w:bCs/>
          <w:sz w:val="24"/>
        </w:rPr>
        <w:t>：</w:t>
      </w:r>
    </w:p>
    <w:p>
      <w:pPr>
        <w:spacing w:line="588" w:lineRule="exact"/>
        <w:jc w:val="center"/>
        <w:rPr>
          <w:rFonts w:ascii="宋体" w:hAnsi="宋体" w:cs="宋体"/>
          <w:kern w:val="0"/>
          <w:sz w:val="24"/>
          <w:szCs w:val="24"/>
        </w:rPr>
      </w:pPr>
      <w:r>
        <w:rPr>
          <w:rFonts w:hint="eastAsia" w:ascii="宋体" w:hAnsi="宋体" w:cs="宋体"/>
          <w:kern w:val="0"/>
          <w:sz w:val="24"/>
          <w:szCs w:val="24"/>
        </w:rPr>
        <w:t>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34" w:name="OLE_LINK5"/>
      <w:bookmarkStart w:id="35" w:name="OLE_LINK2"/>
      <w:r>
        <w:rPr>
          <w:rFonts w:hint="eastAsia" w:ascii="宋体" w:hAnsi="宋体" w:cs="宋体"/>
          <w:kern w:val="0"/>
          <w:sz w:val="24"/>
          <w:szCs w:val="24"/>
        </w:rPr>
        <w:t>______（请填写：中型、小型、微型）企业</w:t>
      </w:r>
      <w:bookmarkEnd w:id="34"/>
      <w:bookmarkEnd w:id="35"/>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ascii="宋体" w:hAnsi="宋体" w:cs="宋体"/>
          <w:kern w:val="0"/>
          <w:sz w:val="24"/>
          <w:szCs w:val="24"/>
        </w:rPr>
      </w:pPr>
      <w:r>
        <w:rPr>
          <w:rFonts w:ascii="宋体" w:hAnsi="宋体" w:cs="宋体"/>
          <w:kern w:val="0"/>
          <w:sz w:val="24"/>
          <w:szCs w:val="24"/>
        </w:rPr>
        <w:br w:type="page"/>
      </w:r>
    </w:p>
    <w:p>
      <w:pPr>
        <w:spacing w:line="588" w:lineRule="exact"/>
        <w:rPr>
          <w:rFonts w:ascii="宋体" w:hAnsi="宋体"/>
          <w:b/>
          <w:bCs/>
          <w:kern w:val="0"/>
          <w:sz w:val="24"/>
          <w:szCs w:val="24"/>
          <w:lang w:val="zh-CN"/>
        </w:rPr>
      </w:pPr>
      <w:r>
        <w:rPr>
          <w:rFonts w:hint="eastAsia" w:ascii="宋体" w:hAnsi="宋体"/>
          <w:b/>
          <w:bCs/>
          <w:kern w:val="0"/>
          <w:sz w:val="24"/>
          <w:szCs w:val="24"/>
          <w:lang w:val="zh-CN"/>
        </w:rPr>
        <w:t>格式二十三：</w:t>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ind w:firstLine="480" w:firstLineChars="200"/>
        <w:rPr>
          <w:sz w:val="24"/>
        </w:rPr>
      </w:pPr>
      <w:r>
        <w:rPr>
          <w:sz w:val="24"/>
        </w:rPr>
        <w:br w:type="page"/>
      </w:r>
    </w:p>
    <w:p>
      <w:pPr>
        <w:autoSpaceDE w:val="0"/>
        <w:autoSpaceDN w:val="0"/>
        <w:spacing w:line="360" w:lineRule="auto"/>
        <w:ind w:left="3132" w:hanging="3132" w:hangingChars="1300"/>
        <w:rPr>
          <w:rFonts w:ascii="宋体" w:hAnsi="宋体"/>
          <w:b/>
          <w:sz w:val="24"/>
          <w:szCs w:val="24"/>
          <w:lang w:val="zh-CN"/>
        </w:rPr>
      </w:pPr>
      <w:r>
        <w:rPr>
          <w:rFonts w:hint="eastAsia" w:ascii="宋体" w:hAnsi="宋体"/>
          <w:b/>
          <w:bCs/>
          <w:kern w:val="0"/>
          <w:sz w:val="24"/>
          <w:szCs w:val="24"/>
          <w:lang w:val="zh-CN" w:eastAsia="zh-CN"/>
        </w:rPr>
        <w:t>格式</w:t>
      </w:r>
      <w:r>
        <w:rPr>
          <w:rFonts w:hint="eastAsia" w:ascii="宋体" w:hAnsi="宋体"/>
          <w:b/>
          <w:bCs/>
          <w:kern w:val="0"/>
          <w:sz w:val="24"/>
          <w:szCs w:val="24"/>
          <w:lang w:val="zh-CN"/>
        </w:rPr>
        <w:t>二十四：</w:t>
      </w:r>
      <w:r>
        <w:rPr>
          <w:rFonts w:ascii="宋体" w:hAnsi="宋体"/>
          <w:bCs/>
          <w:kern w:val="0"/>
          <w:sz w:val="24"/>
          <w:szCs w:val="24"/>
          <w:lang w:val="zh-CN"/>
        </w:rPr>
        <w:br w:type="textWrapping"/>
      </w:r>
      <w:r>
        <w:rPr>
          <w:rFonts w:hint="eastAsia" w:ascii="宋体" w:hAnsi="宋体"/>
          <w:b/>
          <w:sz w:val="24"/>
          <w:szCs w:val="24"/>
        </w:rPr>
        <w:t>各类</w:t>
      </w:r>
      <w:r>
        <w:rPr>
          <w:rFonts w:hint="eastAsia" w:ascii="宋体" w:hAnsi="宋体"/>
          <w:b/>
          <w:sz w:val="24"/>
          <w:szCs w:val="24"/>
          <w:lang w:val="zh-CN"/>
        </w:rPr>
        <w:t>证明材料</w:t>
      </w:r>
    </w:p>
    <w:p>
      <w:pPr>
        <w:spacing w:line="360" w:lineRule="auto"/>
        <w:rPr>
          <w:rFonts w:ascii="宋体" w:hAnsi="宋体"/>
          <w:sz w:val="24"/>
          <w:szCs w:val="24"/>
        </w:rPr>
      </w:pPr>
      <w:r>
        <w:rPr>
          <w:rFonts w:hint="eastAsia" w:ascii="宋体" w:hAnsi="宋体"/>
          <w:sz w:val="24"/>
          <w:szCs w:val="24"/>
        </w:rPr>
        <w:t>1.招标文件要求提供的其他资料。</w:t>
      </w:r>
    </w:p>
    <w:p>
      <w:pPr>
        <w:spacing w:line="360" w:lineRule="auto"/>
        <w:rPr>
          <w:rFonts w:ascii="宋体" w:hAnsi="宋体"/>
          <w:sz w:val="24"/>
          <w:szCs w:val="24"/>
        </w:rPr>
      </w:pPr>
      <w:r>
        <w:rPr>
          <w:rFonts w:hint="eastAsia" w:ascii="宋体" w:hAnsi="宋体"/>
          <w:sz w:val="24"/>
          <w:szCs w:val="24"/>
        </w:rPr>
        <w:t>2.</w:t>
      </w:r>
      <w:r>
        <w:rPr>
          <w:rFonts w:hint="eastAsia" w:ascii="宋体" w:hAnsi="宋体"/>
          <w:sz w:val="24"/>
          <w:szCs w:val="24"/>
          <w:lang w:eastAsia="zh-CN"/>
        </w:rPr>
        <w:t>供应商</w:t>
      </w:r>
      <w:r>
        <w:rPr>
          <w:rFonts w:hint="eastAsia" w:ascii="宋体" w:hAnsi="宋体"/>
          <w:sz w:val="24"/>
          <w:szCs w:val="24"/>
        </w:rPr>
        <w:t>认为需提供的其他资料。</w:t>
      </w:r>
    </w:p>
    <w:p>
      <w:pPr>
        <w:pStyle w:val="6"/>
        <w:keepNext w:val="0"/>
        <w:keepLines w:val="0"/>
        <w:spacing w:line="360" w:lineRule="auto"/>
        <w:ind w:firstLine="2650" w:firstLineChars="1100"/>
        <w:rPr>
          <w:rFonts w:ascii="宋体" w:hAnsi="宋体" w:eastAsia="宋体"/>
          <w:bCs w:val="0"/>
          <w:kern w:val="2"/>
          <w:sz w:val="24"/>
          <w:szCs w:val="24"/>
          <w:lang w:val="en-US" w:eastAsia="zh-CN"/>
        </w:rPr>
      </w:pPr>
      <w:r>
        <w:rPr>
          <w:rFonts w:ascii="宋体" w:hAnsi="宋体" w:eastAsia="宋体"/>
          <w:bCs w:val="0"/>
          <w:kern w:val="2"/>
          <w:sz w:val="24"/>
          <w:szCs w:val="24"/>
          <w:lang w:val="en-US" w:eastAsia="zh-CN"/>
        </w:rPr>
        <w:br w:type="page"/>
      </w:r>
    </w:p>
    <w:p>
      <w:pPr>
        <w:spacing w:line="360" w:lineRule="auto"/>
        <w:ind w:firstLine="4216" w:firstLineChars="1750"/>
        <w:outlineLvl w:val="0"/>
        <w:rPr>
          <w:rFonts w:ascii="宋体" w:hAnsi="宋体"/>
          <w:b/>
          <w:sz w:val="24"/>
          <w:szCs w:val="24"/>
          <w:lang w:val="zh-CN"/>
        </w:rPr>
      </w:pPr>
      <w:bookmarkStart w:id="36" w:name="_Toc497408648"/>
      <w:bookmarkStart w:id="37" w:name="_Toc6793"/>
      <w:r>
        <w:rPr>
          <w:rFonts w:hint="eastAsia" w:ascii="宋体" w:hAnsi="宋体"/>
          <w:b/>
          <w:sz w:val="24"/>
          <w:szCs w:val="24"/>
          <w:lang w:val="zh-CN"/>
        </w:rPr>
        <w:t>温馨提示</w:t>
      </w:r>
      <w:bookmarkEnd w:id="36"/>
      <w:bookmarkEnd w:id="37"/>
    </w:p>
    <w:p>
      <w:pPr>
        <w:spacing w:line="360" w:lineRule="auto"/>
        <w:rPr>
          <w:rFonts w:ascii="宋体" w:hAnsi="宋体"/>
          <w:b/>
          <w:sz w:val="24"/>
          <w:szCs w:val="24"/>
          <w:lang w:val="zh-CN"/>
        </w:rPr>
      </w:pPr>
      <w:r>
        <w:rPr>
          <w:rFonts w:hint="eastAsia" w:ascii="宋体" w:hAnsi="宋体"/>
          <w:b/>
          <w:sz w:val="24"/>
          <w:szCs w:val="24"/>
          <w:lang w:val="zh-CN"/>
        </w:rPr>
        <w:t>各位供应商:</w:t>
      </w:r>
    </w:p>
    <w:p>
      <w:pPr>
        <w:spacing w:line="360" w:lineRule="auto"/>
        <w:rPr>
          <w:rFonts w:ascii="宋体" w:hAnsi="宋体"/>
          <w:b/>
          <w:sz w:val="24"/>
          <w:szCs w:val="24"/>
          <w:lang w:val="zh-CN"/>
        </w:rPr>
      </w:pPr>
    </w:p>
    <w:p>
      <w:pPr>
        <w:spacing w:line="360" w:lineRule="auto"/>
        <w:rPr>
          <w:rFonts w:ascii="宋体" w:hAnsi="宋体"/>
          <w:sz w:val="24"/>
          <w:szCs w:val="24"/>
        </w:rPr>
      </w:pPr>
      <w:r>
        <w:rPr>
          <w:rFonts w:hint="eastAsia" w:ascii="宋体" w:hAnsi="宋体"/>
          <w:sz w:val="24"/>
          <w:szCs w:val="24"/>
          <w:lang w:val="zh-CN"/>
        </w:rPr>
        <w:t xml:space="preserve">  </w:t>
      </w:r>
      <w:r>
        <w:rPr>
          <w:rFonts w:hint="eastAsia" w:ascii="宋体" w:hAnsi="宋体"/>
          <w:sz w:val="24"/>
          <w:szCs w:val="24"/>
        </w:rPr>
        <w:t xml:space="preserve">  请在编制投标文件前请认真阅读并理解招标文件。现就容易导致废标或无效投标的条款特别提示如下：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及时查看投标项目的相关信息公告，如招标公告、变更公告、废标公告等。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认真填写报名信息，在提交投标文件截止时间前核对保证金缴纳情况，若报名成功、保证金缴纳之后，如保证金状态仍显示“未缴纳”，请</w:t>
      </w:r>
      <w:r>
        <w:rPr>
          <w:rFonts w:hint="eastAsia" w:ascii="宋体" w:hAnsi="宋体"/>
          <w:sz w:val="24"/>
          <w:szCs w:val="24"/>
          <w:lang w:eastAsia="zh-CN"/>
        </w:rPr>
        <w:t>核对信息后继续缴纳</w:t>
      </w:r>
      <w:r>
        <w:rPr>
          <w:rFonts w:hint="eastAsia" w:ascii="宋体" w:hAnsi="宋体"/>
          <w:sz w:val="24"/>
          <w:szCs w:val="24"/>
        </w:rPr>
        <w:t>。</w:t>
      </w:r>
    </w:p>
    <w:p>
      <w:pPr>
        <w:tabs>
          <w:tab w:val="left" w:pos="851"/>
        </w:tabs>
        <w:spacing w:line="360" w:lineRule="auto"/>
        <w:rPr>
          <w:rFonts w:ascii="宋体" w:hAnsi="宋体"/>
          <w:sz w:val="24"/>
          <w:szCs w:val="24"/>
        </w:rPr>
      </w:pPr>
      <w:r>
        <w:rPr>
          <w:rFonts w:hint="eastAsia" w:ascii="宋体" w:hAnsi="宋体"/>
          <w:sz w:val="24"/>
          <w:szCs w:val="24"/>
        </w:rPr>
        <w:t>3. 注意投标文件的密封、装订及签署、盖章，如项目分包，投标文件务必分包、分别编制。</w:t>
      </w:r>
    </w:p>
    <w:p>
      <w:pPr>
        <w:tabs>
          <w:tab w:val="left" w:pos="851"/>
        </w:tabs>
        <w:spacing w:line="360" w:lineRule="auto"/>
        <w:rPr>
          <w:rFonts w:ascii="宋体" w:hAnsi="宋体"/>
          <w:sz w:val="24"/>
          <w:szCs w:val="24"/>
        </w:rPr>
      </w:pPr>
      <w:r>
        <w:rPr>
          <w:rFonts w:hint="eastAsia" w:ascii="宋体" w:hAnsi="宋体"/>
          <w:sz w:val="24"/>
          <w:szCs w:val="24"/>
        </w:rPr>
        <w:t>4. 按照招标文件规定的时间、地点，提前到达并提交投标文件。</w:t>
      </w:r>
    </w:p>
    <w:p>
      <w:pPr>
        <w:tabs>
          <w:tab w:val="left" w:pos="851"/>
        </w:tabs>
        <w:spacing w:line="360" w:lineRule="auto"/>
        <w:rPr>
          <w:rFonts w:ascii="宋体" w:hAnsi="宋体"/>
          <w:sz w:val="24"/>
          <w:szCs w:val="24"/>
        </w:rPr>
      </w:pPr>
      <w:r>
        <w:rPr>
          <w:rFonts w:hint="eastAsia" w:ascii="宋体" w:hAnsi="宋体"/>
          <w:sz w:val="24"/>
          <w:szCs w:val="24"/>
        </w:rPr>
        <w:t>5. 注意投标文件中相关证明材料的完整性及有效期限。（特别注意：财务审计报告或资信证明、社保、纳税的相关证明材料）</w:t>
      </w:r>
    </w:p>
    <w:p>
      <w:pPr>
        <w:tabs>
          <w:tab w:val="left" w:pos="851"/>
        </w:tabs>
        <w:spacing w:line="360" w:lineRule="auto"/>
        <w:rPr>
          <w:rFonts w:ascii="宋体" w:hAnsi="宋体"/>
          <w:sz w:val="24"/>
          <w:szCs w:val="24"/>
        </w:rPr>
      </w:pPr>
    </w:p>
    <w:p>
      <w:pPr>
        <w:spacing w:line="360" w:lineRule="auto"/>
        <w:jc w:val="left"/>
        <w:rPr>
          <w:rFonts w:ascii="宋体" w:hAnsi="宋体"/>
          <w:bCs/>
          <w:color w:val="000000"/>
          <w:kern w:val="0"/>
          <w:sz w:val="24"/>
          <w:szCs w:val="24"/>
          <w:lang w:val="zh-CN"/>
        </w:rPr>
      </w:pPr>
      <w:r>
        <w:rPr>
          <w:rFonts w:hint="eastAsia" w:ascii="宋体" w:hAnsi="宋体"/>
          <w:sz w:val="24"/>
          <w:szCs w:val="24"/>
        </w:rPr>
        <w:t>请各</w:t>
      </w:r>
      <w:r>
        <w:rPr>
          <w:rFonts w:hint="eastAsia" w:ascii="宋体" w:hAnsi="宋体"/>
          <w:sz w:val="24"/>
          <w:szCs w:val="24"/>
          <w:lang w:eastAsia="zh-CN"/>
        </w:rPr>
        <w:t>供应商</w:t>
      </w:r>
      <w:r>
        <w:rPr>
          <w:rFonts w:hint="eastAsia" w:ascii="宋体" w:hAnsi="宋体"/>
          <w:sz w:val="24"/>
          <w:szCs w:val="24"/>
        </w:rPr>
        <w:t>严格遵守《中华人民共和国政府采购法》及其条例，如出现违法、违规行为，将承担响应法律责任</w:t>
      </w: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cs="宋体"/>
          <w:b/>
          <w:bCs/>
          <w:sz w:val="36"/>
          <w:szCs w:val="36"/>
        </w:rPr>
      </w:pPr>
    </w:p>
    <w:p>
      <w:pPr>
        <w:pStyle w:val="5"/>
        <w:keepNext w:val="0"/>
        <w:keepLines w:val="0"/>
        <w:spacing w:line="360" w:lineRule="auto"/>
        <w:jc w:val="both"/>
        <w:rPr>
          <w:sz w:val="24"/>
          <w:szCs w:val="24"/>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800" w:bottom="1440" w:left="180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简体">
    <w:altName w:val="黑体"/>
    <w:panose1 w:val="00000000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010743"/>
      <w:docPartObj>
        <w:docPartGallery w:val="autotext"/>
      </w:docPartObj>
    </w:sdtPr>
    <w:sdtContent>
      <w:p>
        <w:pPr>
          <w:pStyle w:val="19"/>
          <w:jc w:val="center"/>
        </w:pPr>
        <w:r>
          <w:fldChar w:fldCharType="begin"/>
        </w:r>
        <w:r>
          <w:instrText xml:space="preserve">PAGE   \* MERGEFORMAT</w:instrText>
        </w:r>
        <w:r>
          <w:fldChar w:fldCharType="separate"/>
        </w:r>
        <w:r>
          <w:rPr>
            <w:lang w:val="zh-CN"/>
          </w:rPr>
          <w:t>31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CF72E3"/>
    <w:multiLevelType w:val="singleLevel"/>
    <w:tmpl w:val="E1CF72E3"/>
    <w:lvl w:ilvl="0" w:tentative="0">
      <w:start w:val="3"/>
      <w:numFmt w:val="chineseCounting"/>
      <w:lvlText w:val="%1."/>
      <w:lvlJc w:val="left"/>
      <w:pPr>
        <w:tabs>
          <w:tab w:val="left" w:pos="312"/>
        </w:tabs>
      </w:pPr>
      <w:rPr>
        <w:rFonts w:hint="eastAsia"/>
      </w:rPr>
    </w:lvl>
  </w:abstractNum>
  <w:abstractNum w:abstractNumId="1">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9"/>
      <w:lvlText w:val="%5)"/>
      <w:lvlJc w:val="left"/>
      <w:pPr>
        <w:tabs>
          <w:tab w:val="left" w:pos="2649"/>
        </w:tabs>
        <w:ind w:left="2649" w:hanging="420"/>
      </w:pPr>
    </w:lvl>
    <w:lvl w:ilvl="5" w:tentative="0">
      <w:start w:val="1"/>
      <w:numFmt w:val="lowerRoman"/>
      <w:pStyle w:val="10"/>
      <w:lvlText w:val="%6."/>
      <w:lvlJc w:val="right"/>
      <w:pPr>
        <w:tabs>
          <w:tab w:val="left" w:pos="3069"/>
        </w:tabs>
        <w:ind w:left="3069" w:hanging="420"/>
      </w:pPr>
    </w:lvl>
    <w:lvl w:ilvl="6" w:tentative="0">
      <w:start w:val="1"/>
      <w:numFmt w:val="decimal"/>
      <w:pStyle w:val="11"/>
      <w:lvlText w:val="%7."/>
      <w:lvlJc w:val="left"/>
      <w:pPr>
        <w:tabs>
          <w:tab w:val="left" w:pos="3489"/>
        </w:tabs>
        <w:ind w:left="3489" w:hanging="420"/>
      </w:pPr>
    </w:lvl>
    <w:lvl w:ilvl="7" w:tentative="0">
      <w:start w:val="1"/>
      <w:numFmt w:val="lowerLetter"/>
      <w:pStyle w:val="12"/>
      <w:lvlText w:val="%8)"/>
      <w:lvlJc w:val="left"/>
      <w:pPr>
        <w:tabs>
          <w:tab w:val="left" w:pos="3909"/>
        </w:tabs>
        <w:ind w:left="3909" w:hanging="420"/>
      </w:pPr>
    </w:lvl>
    <w:lvl w:ilvl="8" w:tentative="0">
      <w:start w:val="1"/>
      <w:numFmt w:val="lowerRoman"/>
      <w:pStyle w:val="13"/>
      <w:lvlText w:val="%9."/>
      <w:lvlJc w:val="right"/>
      <w:pPr>
        <w:tabs>
          <w:tab w:val="left" w:pos="4329"/>
        </w:tabs>
        <w:ind w:left="4329" w:hanging="420"/>
      </w:pPr>
    </w:lvl>
  </w:abstractNum>
  <w:abstractNum w:abstractNumId="2">
    <w:nsid w:val="0000000C"/>
    <w:multiLevelType w:val="multilevel"/>
    <w:tmpl w:val="0000000C"/>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3">
    <w:nsid w:val="1B0C9B4B"/>
    <w:multiLevelType w:val="singleLevel"/>
    <w:tmpl w:val="1B0C9B4B"/>
    <w:lvl w:ilvl="0" w:tentative="0">
      <w:start w:val="4"/>
      <w:numFmt w:val="chineseCounting"/>
      <w:suff w:val="space"/>
      <w:lvlText w:val="第%1章"/>
      <w:lvlJc w:val="left"/>
      <w:rPr>
        <w:rFonts w:hint="eastAsia"/>
      </w:rPr>
    </w:lvl>
  </w:abstractNum>
  <w:abstractNum w:abstractNumId="4">
    <w:nsid w:val="5A9F37A4"/>
    <w:multiLevelType w:val="singleLevel"/>
    <w:tmpl w:val="5A9F37A4"/>
    <w:lvl w:ilvl="0" w:tentative="0">
      <w:start w:val="2"/>
      <w:numFmt w:val="decimal"/>
      <w:lvlText w:val="%1."/>
      <w:lvlJc w:val="left"/>
      <w:pPr>
        <w:tabs>
          <w:tab w:val="left" w:pos="312"/>
        </w:tabs>
      </w:pPr>
    </w:lvl>
  </w:abstractNum>
  <w:num w:numId="1">
    <w:abstractNumId w:val="1"/>
  </w:num>
  <w:num w:numId="2">
    <w:abstractNumId w:val="4"/>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01"/>
    <w:rsid w:val="000019B5"/>
    <w:rsid w:val="00001E33"/>
    <w:rsid w:val="000037F2"/>
    <w:rsid w:val="00005FCE"/>
    <w:rsid w:val="000064F9"/>
    <w:rsid w:val="000124B7"/>
    <w:rsid w:val="00015A02"/>
    <w:rsid w:val="00015B44"/>
    <w:rsid w:val="00021C1D"/>
    <w:rsid w:val="00022CDF"/>
    <w:rsid w:val="00024348"/>
    <w:rsid w:val="00024DB1"/>
    <w:rsid w:val="000275BE"/>
    <w:rsid w:val="00030745"/>
    <w:rsid w:val="0003153C"/>
    <w:rsid w:val="00032217"/>
    <w:rsid w:val="00032340"/>
    <w:rsid w:val="00032A72"/>
    <w:rsid w:val="00032C24"/>
    <w:rsid w:val="00032F2B"/>
    <w:rsid w:val="00035A5E"/>
    <w:rsid w:val="00035AB0"/>
    <w:rsid w:val="00040454"/>
    <w:rsid w:val="0004101F"/>
    <w:rsid w:val="0004149A"/>
    <w:rsid w:val="00042767"/>
    <w:rsid w:val="00043181"/>
    <w:rsid w:val="00044995"/>
    <w:rsid w:val="00044B0F"/>
    <w:rsid w:val="000474A9"/>
    <w:rsid w:val="000521B0"/>
    <w:rsid w:val="000545A4"/>
    <w:rsid w:val="0005504F"/>
    <w:rsid w:val="000551DC"/>
    <w:rsid w:val="000554EC"/>
    <w:rsid w:val="000558A5"/>
    <w:rsid w:val="00060357"/>
    <w:rsid w:val="00060549"/>
    <w:rsid w:val="00062218"/>
    <w:rsid w:val="000629DD"/>
    <w:rsid w:val="00063168"/>
    <w:rsid w:val="0006359A"/>
    <w:rsid w:val="0006757D"/>
    <w:rsid w:val="00071A78"/>
    <w:rsid w:val="000750A4"/>
    <w:rsid w:val="00076D91"/>
    <w:rsid w:val="00077EEC"/>
    <w:rsid w:val="00080DBF"/>
    <w:rsid w:val="00082D2C"/>
    <w:rsid w:val="00083CDD"/>
    <w:rsid w:val="00085B49"/>
    <w:rsid w:val="00086144"/>
    <w:rsid w:val="00086FD7"/>
    <w:rsid w:val="00087037"/>
    <w:rsid w:val="000876AB"/>
    <w:rsid w:val="0008773A"/>
    <w:rsid w:val="000900FC"/>
    <w:rsid w:val="00090186"/>
    <w:rsid w:val="00090F39"/>
    <w:rsid w:val="00091D78"/>
    <w:rsid w:val="0009262E"/>
    <w:rsid w:val="00093F13"/>
    <w:rsid w:val="000944D7"/>
    <w:rsid w:val="00096C31"/>
    <w:rsid w:val="000971DF"/>
    <w:rsid w:val="0009744B"/>
    <w:rsid w:val="000A0964"/>
    <w:rsid w:val="000A0F1D"/>
    <w:rsid w:val="000A132A"/>
    <w:rsid w:val="000A1428"/>
    <w:rsid w:val="000A3313"/>
    <w:rsid w:val="000A5AB3"/>
    <w:rsid w:val="000A6071"/>
    <w:rsid w:val="000B18EE"/>
    <w:rsid w:val="000B1DD4"/>
    <w:rsid w:val="000B2D92"/>
    <w:rsid w:val="000B4FD6"/>
    <w:rsid w:val="000B5551"/>
    <w:rsid w:val="000B57D8"/>
    <w:rsid w:val="000B7161"/>
    <w:rsid w:val="000C1341"/>
    <w:rsid w:val="000C19EE"/>
    <w:rsid w:val="000C3A16"/>
    <w:rsid w:val="000C3E86"/>
    <w:rsid w:val="000C5C82"/>
    <w:rsid w:val="000C612E"/>
    <w:rsid w:val="000C6D84"/>
    <w:rsid w:val="000D02AA"/>
    <w:rsid w:val="000D0A17"/>
    <w:rsid w:val="000D17C6"/>
    <w:rsid w:val="000D515C"/>
    <w:rsid w:val="000D5C01"/>
    <w:rsid w:val="000D7A79"/>
    <w:rsid w:val="000E15BD"/>
    <w:rsid w:val="000E550B"/>
    <w:rsid w:val="000E6319"/>
    <w:rsid w:val="000F082D"/>
    <w:rsid w:val="000F333E"/>
    <w:rsid w:val="000F422E"/>
    <w:rsid w:val="000F6D0F"/>
    <w:rsid w:val="001016F2"/>
    <w:rsid w:val="00103E0C"/>
    <w:rsid w:val="00104530"/>
    <w:rsid w:val="001066A5"/>
    <w:rsid w:val="0010792E"/>
    <w:rsid w:val="001117FE"/>
    <w:rsid w:val="00111FA5"/>
    <w:rsid w:val="00117038"/>
    <w:rsid w:val="00117F1A"/>
    <w:rsid w:val="00120A63"/>
    <w:rsid w:val="00120C8B"/>
    <w:rsid w:val="001246B6"/>
    <w:rsid w:val="001247E2"/>
    <w:rsid w:val="00126F44"/>
    <w:rsid w:val="00127E2F"/>
    <w:rsid w:val="00130354"/>
    <w:rsid w:val="00131C8E"/>
    <w:rsid w:val="00132AC3"/>
    <w:rsid w:val="00134349"/>
    <w:rsid w:val="00141011"/>
    <w:rsid w:val="00141C9F"/>
    <w:rsid w:val="00142373"/>
    <w:rsid w:val="00143F98"/>
    <w:rsid w:val="0014459C"/>
    <w:rsid w:val="00146DBB"/>
    <w:rsid w:val="00147FB1"/>
    <w:rsid w:val="00152DE7"/>
    <w:rsid w:val="00154774"/>
    <w:rsid w:val="00155388"/>
    <w:rsid w:val="00156723"/>
    <w:rsid w:val="00156A89"/>
    <w:rsid w:val="00157C1F"/>
    <w:rsid w:val="00160171"/>
    <w:rsid w:val="00160B53"/>
    <w:rsid w:val="00160C4C"/>
    <w:rsid w:val="00161123"/>
    <w:rsid w:val="001611B8"/>
    <w:rsid w:val="00161331"/>
    <w:rsid w:val="00161CC8"/>
    <w:rsid w:val="00162B44"/>
    <w:rsid w:val="00165EB9"/>
    <w:rsid w:val="00166437"/>
    <w:rsid w:val="001669A9"/>
    <w:rsid w:val="0016725C"/>
    <w:rsid w:val="00170333"/>
    <w:rsid w:val="00171AA8"/>
    <w:rsid w:val="001740A1"/>
    <w:rsid w:val="00176355"/>
    <w:rsid w:val="00177528"/>
    <w:rsid w:val="00180D8E"/>
    <w:rsid w:val="0018304A"/>
    <w:rsid w:val="00183D05"/>
    <w:rsid w:val="00183F40"/>
    <w:rsid w:val="00186AFA"/>
    <w:rsid w:val="00190BA3"/>
    <w:rsid w:val="00192D97"/>
    <w:rsid w:val="00194A15"/>
    <w:rsid w:val="001978B0"/>
    <w:rsid w:val="001A0A5F"/>
    <w:rsid w:val="001A0B92"/>
    <w:rsid w:val="001A1554"/>
    <w:rsid w:val="001A22C1"/>
    <w:rsid w:val="001A3186"/>
    <w:rsid w:val="001A3257"/>
    <w:rsid w:val="001A45B1"/>
    <w:rsid w:val="001A4ADD"/>
    <w:rsid w:val="001A5910"/>
    <w:rsid w:val="001A6850"/>
    <w:rsid w:val="001A69EF"/>
    <w:rsid w:val="001B2547"/>
    <w:rsid w:val="001B631D"/>
    <w:rsid w:val="001C4C6E"/>
    <w:rsid w:val="001C66C5"/>
    <w:rsid w:val="001C7085"/>
    <w:rsid w:val="001C780A"/>
    <w:rsid w:val="001C7988"/>
    <w:rsid w:val="001D1224"/>
    <w:rsid w:val="001D128E"/>
    <w:rsid w:val="001D44B5"/>
    <w:rsid w:val="001D470F"/>
    <w:rsid w:val="001D6A88"/>
    <w:rsid w:val="001D7C35"/>
    <w:rsid w:val="001E0168"/>
    <w:rsid w:val="001E146C"/>
    <w:rsid w:val="001E15CD"/>
    <w:rsid w:val="001E2F8C"/>
    <w:rsid w:val="001E3E6E"/>
    <w:rsid w:val="001E6B2B"/>
    <w:rsid w:val="001F0A48"/>
    <w:rsid w:val="001F29E7"/>
    <w:rsid w:val="001F3324"/>
    <w:rsid w:val="001F38E6"/>
    <w:rsid w:val="001F3A9C"/>
    <w:rsid w:val="001F3CF4"/>
    <w:rsid w:val="001F42A5"/>
    <w:rsid w:val="001F46E4"/>
    <w:rsid w:val="001F50D5"/>
    <w:rsid w:val="00200C69"/>
    <w:rsid w:val="002024F8"/>
    <w:rsid w:val="00203A97"/>
    <w:rsid w:val="00203C57"/>
    <w:rsid w:val="00204D35"/>
    <w:rsid w:val="00205A07"/>
    <w:rsid w:val="002138E0"/>
    <w:rsid w:val="002141C4"/>
    <w:rsid w:val="0021704B"/>
    <w:rsid w:val="00217885"/>
    <w:rsid w:val="00217F36"/>
    <w:rsid w:val="00220C2D"/>
    <w:rsid w:val="002216D2"/>
    <w:rsid w:val="00224F93"/>
    <w:rsid w:val="002309C7"/>
    <w:rsid w:val="00230F16"/>
    <w:rsid w:val="002349C2"/>
    <w:rsid w:val="002359DD"/>
    <w:rsid w:val="00236BF6"/>
    <w:rsid w:val="00236FE0"/>
    <w:rsid w:val="00246923"/>
    <w:rsid w:val="00247086"/>
    <w:rsid w:val="00247981"/>
    <w:rsid w:val="00247D3C"/>
    <w:rsid w:val="002520A9"/>
    <w:rsid w:val="002523A4"/>
    <w:rsid w:val="00252A85"/>
    <w:rsid w:val="00252E75"/>
    <w:rsid w:val="002531F7"/>
    <w:rsid w:val="002618B9"/>
    <w:rsid w:val="00262286"/>
    <w:rsid w:val="00267255"/>
    <w:rsid w:val="002677C5"/>
    <w:rsid w:val="0026789F"/>
    <w:rsid w:val="002706A8"/>
    <w:rsid w:val="00274A75"/>
    <w:rsid w:val="002758D1"/>
    <w:rsid w:val="00275B60"/>
    <w:rsid w:val="00276325"/>
    <w:rsid w:val="00276D08"/>
    <w:rsid w:val="00277A59"/>
    <w:rsid w:val="00280DF6"/>
    <w:rsid w:val="002813D5"/>
    <w:rsid w:val="00283220"/>
    <w:rsid w:val="002833E4"/>
    <w:rsid w:val="002847EC"/>
    <w:rsid w:val="00285F7D"/>
    <w:rsid w:val="00286176"/>
    <w:rsid w:val="002900C6"/>
    <w:rsid w:val="00290210"/>
    <w:rsid w:val="00290AF1"/>
    <w:rsid w:val="00290EA5"/>
    <w:rsid w:val="00291B09"/>
    <w:rsid w:val="0029262E"/>
    <w:rsid w:val="00292903"/>
    <w:rsid w:val="00292B03"/>
    <w:rsid w:val="00293351"/>
    <w:rsid w:val="00294C80"/>
    <w:rsid w:val="002954F1"/>
    <w:rsid w:val="00297645"/>
    <w:rsid w:val="002A033D"/>
    <w:rsid w:val="002A1E57"/>
    <w:rsid w:val="002A3538"/>
    <w:rsid w:val="002A3C54"/>
    <w:rsid w:val="002A40A7"/>
    <w:rsid w:val="002A5FA3"/>
    <w:rsid w:val="002B07D2"/>
    <w:rsid w:val="002B086D"/>
    <w:rsid w:val="002B46C2"/>
    <w:rsid w:val="002B5D5C"/>
    <w:rsid w:val="002B6555"/>
    <w:rsid w:val="002B6ACB"/>
    <w:rsid w:val="002C065F"/>
    <w:rsid w:val="002C0752"/>
    <w:rsid w:val="002C1118"/>
    <w:rsid w:val="002C179F"/>
    <w:rsid w:val="002C1AB6"/>
    <w:rsid w:val="002C2541"/>
    <w:rsid w:val="002C5CB7"/>
    <w:rsid w:val="002C5EBE"/>
    <w:rsid w:val="002C7284"/>
    <w:rsid w:val="002C72B3"/>
    <w:rsid w:val="002D100B"/>
    <w:rsid w:val="002D274A"/>
    <w:rsid w:val="002D2ABF"/>
    <w:rsid w:val="002D3A79"/>
    <w:rsid w:val="002D3B81"/>
    <w:rsid w:val="002D4130"/>
    <w:rsid w:val="002D5A33"/>
    <w:rsid w:val="002D5B54"/>
    <w:rsid w:val="002D6C15"/>
    <w:rsid w:val="002E0705"/>
    <w:rsid w:val="002E38DF"/>
    <w:rsid w:val="002E3D50"/>
    <w:rsid w:val="002E5B7A"/>
    <w:rsid w:val="002E5EAB"/>
    <w:rsid w:val="002E5EDD"/>
    <w:rsid w:val="002E6E32"/>
    <w:rsid w:val="002E7061"/>
    <w:rsid w:val="002E7AC9"/>
    <w:rsid w:val="002F14A2"/>
    <w:rsid w:val="002F4D72"/>
    <w:rsid w:val="002F4ECE"/>
    <w:rsid w:val="002F5648"/>
    <w:rsid w:val="002F692A"/>
    <w:rsid w:val="002F6F9E"/>
    <w:rsid w:val="002F7057"/>
    <w:rsid w:val="002F7ADE"/>
    <w:rsid w:val="002F7E87"/>
    <w:rsid w:val="0030102A"/>
    <w:rsid w:val="003028A1"/>
    <w:rsid w:val="00305086"/>
    <w:rsid w:val="0030511C"/>
    <w:rsid w:val="00305EF3"/>
    <w:rsid w:val="00306B44"/>
    <w:rsid w:val="00307C6D"/>
    <w:rsid w:val="0031146F"/>
    <w:rsid w:val="003160CE"/>
    <w:rsid w:val="003166E1"/>
    <w:rsid w:val="0031705A"/>
    <w:rsid w:val="003175DD"/>
    <w:rsid w:val="00317A60"/>
    <w:rsid w:val="0032346F"/>
    <w:rsid w:val="003252DF"/>
    <w:rsid w:val="00326922"/>
    <w:rsid w:val="00330FBC"/>
    <w:rsid w:val="00331EF4"/>
    <w:rsid w:val="0033413C"/>
    <w:rsid w:val="003373F7"/>
    <w:rsid w:val="0034009B"/>
    <w:rsid w:val="00340152"/>
    <w:rsid w:val="00343DE1"/>
    <w:rsid w:val="003453A3"/>
    <w:rsid w:val="003456D5"/>
    <w:rsid w:val="00346797"/>
    <w:rsid w:val="00350415"/>
    <w:rsid w:val="00351A42"/>
    <w:rsid w:val="00354113"/>
    <w:rsid w:val="00354D79"/>
    <w:rsid w:val="00355D59"/>
    <w:rsid w:val="003562A9"/>
    <w:rsid w:val="0035724C"/>
    <w:rsid w:val="00357BB1"/>
    <w:rsid w:val="003601BC"/>
    <w:rsid w:val="003605DA"/>
    <w:rsid w:val="00360873"/>
    <w:rsid w:val="00361AFB"/>
    <w:rsid w:val="00361E13"/>
    <w:rsid w:val="003620B6"/>
    <w:rsid w:val="00363A25"/>
    <w:rsid w:val="00363FBE"/>
    <w:rsid w:val="0036589D"/>
    <w:rsid w:val="00366FF7"/>
    <w:rsid w:val="00367583"/>
    <w:rsid w:val="00371622"/>
    <w:rsid w:val="00372CDD"/>
    <w:rsid w:val="00374800"/>
    <w:rsid w:val="0037604A"/>
    <w:rsid w:val="0037796F"/>
    <w:rsid w:val="003850C1"/>
    <w:rsid w:val="00386C41"/>
    <w:rsid w:val="00386F2E"/>
    <w:rsid w:val="00387C9F"/>
    <w:rsid w:val="00391691"/>
    <w:rsid w:val="00394EAE"/>
    <w:rsid w:val="0039586D"/>
    <w:rsid w:val="00396A34"/>
    <w:rsid w:val="0039754F"/>
    <w:rsid w:val="003978E6"/>
    <w:rsid w:val="003A0038"/>
    <w:rsid w:val="003A059F"/>
    <w:rsid w:val="003A231E"/>
    <w:rsid w:val="003A585F"/>
    <w:rsid w:val="003A60CE"/>
    <w:rsid w:val="003A7970"/>
    <w:rsid w:val="003A7FDC"/>
    <w:rsid w:val="003B5C3F"/>
    <w:rsid w:val="003C4C9F"/>
    <w:rsid w:val="003C57A9"/>
    <w:rsid w:val="003C62D0"/>
    <w:rsid w:val="003C6BAD"/>
    <w:rsid w:val="003C719D"/>
    <w:rsid w:val="003D175D"/>
    <w:rsid w:val="003D1807"/>
    <w:rsid w:val="003D198A"/>
    <w:rsid w:val="003D305F"/>
    <w:rsid w:val="003D3113"/>
    <w:rsid w:val="003D3190"/>
    <w:rsid w:val="003D5B83"/>
    <w:rsid w:val="003D7194"/>
    <w:rsid w:val="003D73A0"/>
    <w:rsid w:val="003E303A"/>
    <w:rsid w:val="003E309A"/>
    <w:rsid w:val="003E3399"/>
    <w:rsid w:val="003E4CA7"/>
    <w:rsid w:val="003E53CD"/>
    <w:rsid w:val="003E61FE"/>
    <w:rsid w:val="003E6776"/>
    <w:rsid w:val="003E6B9C"/>
    <w:rsid w:val="003E7A65"/>
    <w:rsid w:val="003F1BED"/>
    <w:rsid w:val="003F1EF2"/>
    <w:rsid w:val="003F43DD"/>
    <w:rsid w:val="003F6293"/>
    <w:rsid w:val="0040058C"/>
    <w:rsid w:val="004010B1"/>
    <w:rsid w:val="0040126E"/>
    <w:rsid w:val="004023C0"/>
    <w:rsid w:val="00404152"/>
    <w:rsid w:val="00406E46"/>
    <w:rsid w:val="0040743F"/>
    <w:rsid w:val="004115E2"/>
    <w:rsid w:val="004117C1"/>
    <w:rsid w:val="00411877"/>
    <w:rsid w:val="004127CA"/>
    <w:rsid w:val="00414241"/>
    <w:rsid w:val="00414662"/>
    <w:rsid w:val="00414951"/>
    <w:rsid w:val="00416BA2"/>
    <w:rsid w:val="00417D84"/>
    <w:rsid w:val="00420B58"/>
    <w:rsid w:val="004223BB"/>
    <w:rsid w:val="004230C7"/>
    <w:rsid w:val="00425C9D"/>
    <w:rsid w:val="00425DB7"/>
    <w:rsid w:val="004261E5"/>
    <w:rsid w:val="00426A2D"/>
    <w:rsid w:val="00431F27"/>
    <w:rsid w:val="00432AB7"/>
    <w:rsid w:val="00432F40"/>
    <w:rsid w:val="00433011"/>
    <w:rsid w:val="004352F5"/>
    <w:rsid w:val="00435D31"/>
    <w:rsid w:val="00435D5B"/>
    <w:rsid w:val="004374BE"/>
    <w:rsid w:val="00440E33"/>
    <w:rsid w:val="00441C6D"/>
    <w:rsid w:val="00441CA8"/>
    <w:rsid w:val="004431F8"/>
    <w:rsid w:val="00443247"/>
    <w:rsid w:val="00445BD5"/>
    <w:rsid w:val="00446442"/>
    <w:rsid w:val="00447B3B"/>
    <w:rsid w:val="00452F0B"/>
    <w:rsid w:val="00456764"/>
    <w:rsid w:val="004575B1"/>
    <w:rsid w:val="00461B30"/>
    <w:rsid w:val="00461F1F"/>
    <w:rsid w:val="0046293D"/>
    <w:rsid w:val="0046308F"/>
    <w:rsid w:val="00473067"/>
    <w:rsid w:val="004755C8"/>
    <w:rsid w:val="004771B0"/>
    <w:rsid w:val="00477F94"/>
    <w:rsid w:val="00481182"/>
    <w:rsid w:val="0048197A"/>
    <w:rsid w:val="00481B1C"/>
    <w:rsid w:val="004825C2"/>
    <w:rsid w:val="004827A6"/>
    <w:rsid w:val="00482AEC"/>
    <w:rsid w:val="00482DE0"/>
    <w:rsid w:val="00483816"/>
    <w:rsid w:val="004857AE"/>
    <w:rsid w:val="00486BCF"/>
    <w:rsid w:val="0049094E"/>
    <w:rsid w:val="00491598"/>
    <w:rsid w:val="00493B4C"/>
    <w:rsid w:val="00493C31"/>
    <w:rsid w:val="0049481A"/>
    <w:rsid w:val="00496C93"/>
    <w:rsid w:val="004A17D2"/>
    <w:rsid w:val="004A2179"/>
    <w:rsid w:val="004A32E9"/>
    <w:rsid w:val="004A6F4D"/>
    <w:rsid w:val="004A7401"/>
    <w:rsid w:val="004B1CE0"/>
    <w:rsid w:val="004B22B2"/>
    <w:rsid w:val="004B565B"/>
    <w:rsid w:val="004B6BB2"/>
    <w:rsid w:val="004C28F6"/>
    <w:rsid w:val="004C362D"/>
    <w:rsid w:val="004C4646"/>
    <w:rsid w:val="004C4D09"/>
    <w:rsid w:val="004C4F15"/>
    <w:rsid w:val="004C6544"/>
    <w:rsid w:val="004C658C"/>
    <w:rsid w:val="004C6E43"/>
    <w:rsid w:val="004C759F"/>
    <w:rsid w:val="004C76F9"/>
    <w:rsid w:val="004D011C"/>
    <w:rsid w:val="004D01A9"/>
    <w:rsid w:val="004D1A36"/>
    <w:rsid w:val="004D2924"/>
    <w:rsid w:val="004D2C93"/>
    <w:rsid w:val="004D3DB3"/>
    <w:rsid w:val="004D57AF"/>
    <w:rsid w:val="004D5A44"/>
    <w:rsid w:val="004D6BA9"/>
    <w:rsid w:val="004E0D0E"/>
    <w:rsid w:val="004E19E1"/>
    <w:rsid w:val="004E37D1"/>
    <w:rsid w:val="004E3BE0"/>
    <w:rsid w:val="004F1447"/>
    <w:rsid w:val="00500436"/>
    <w:rsid w:val="00500D74"/>
    <w:rsid w:val="0050117C"/>
    <w:rsid w:val="005049B8"/>
    <w:rsid w:val="005055B0"/>
    <w:rsid w:val="005064F0"/>
    <w:rsid w:val="005109E3"/>
    <w:rsid w:val="00510CE7"/>
    <w:rsid w:val="00511267"/>
    <w:rsid w:val="00511FC6"/>
    <w:rsid w:val="00517A47"/>
    <w:rsid w:val="00517F41"/>
    <w:rsid w:val="0052071C"/>
    <w:rsid w:val="00520A53"/>
    <w:rsid w:val="005214EC"/>
    <w:rsid w:val="0052378F"/>
    <w:rsid w:val="00523827"/>
    <w:rsid w:val="00523AF4"/>
    <w:rsid w:val="00525B1D"/>
    <w:rsid w:val="0052688C"/>
    <w:rsid w:val="005269E2"/>
    <w:rsid w:val="005275B1"/>
    <w:rsid w:val="005279ED"/>
    <w:rsid w:val="00530AA4"/>
    <w:rsid w:val="00531038"/>
    <w:rsid w:val="005323F9"/>
    <w:rsid w:val="00532CEC"/>
    <w:rsid w:val="005351EA"/>
    <w:rsid w:val="0053557A"/>
    <w:rsid w:val="00535BD1"/>
    <w:rsid w:val="00536ACA"/>
    <w:rsid w:val="00536CC2"/>
    <w:rsid w:val="0053771F"/>
    <w:rsid w:val="00540583"/>
    <w:rsid w:val="00541140"/>
    <w:rsid w:val="00541B23"/>
    <w:rsid w:val="00542B4D"/>
    <w:rsid w:val="005441BD"/>
    <w:rsid w:val="00544F6C"/>
    <w:rsid w:val="00545552"/>
    <w:rsid w:val="00552AF4"/>
    <w:rsid w:val="00552C27"/>
    <w:rsid w:val="005556E6"/>
    <w:rsid w:val="00556CAB"/>
    <w:rsid w:val="00557212"/>
    <w:rsid w:val="005611C9"/>
    <w:rsid w:val="005655C3"/>
    <w:rsid w:val="0056676F"/>
    <w:rsid w:val="00566FEB"/>
    <w:rsid w:val="00570A65"/>
    <w:rsid w:val="00571223"/>
    <w:rsid w:val="0057340F"/>
    <w:rsid w:val="00575115"/>
    <w:rsid w:val="0057590C"/>
    <w:rsid w:val="00575C09"/>
    <w:rsid w:val="005771EF"/>
    <w:rsid w:val="00577D22"/>
    <w:rsid w:val="00584B37"/>
    <w:rsid w:val="00585EC9"/>
    <w:rsid w:val="00586746"/>
    <w:rsid w:val="00587E08"/>
    <w:rsid w:val="005937B4"/>
    <w:rsid w:val="00594ECC"/>
    <w:rsid w:val="00595358"/>
    <w:rsid w:val="00595AC9"/>
    <w:rsid w:val="0059662E"/>
    <w:rsid w:val="00596711"/>
    <w:rsid w:val="0059698F"/>
    <w:rsid w:val="00597732"/>
    <w:rsid w:val="005A2E2B"/>
    <w:rsid w:val="005A30D6"/>
    <w:rsid w:val="005A5BF4"/>
    <w:rsid w:val="005A63BF"/>
    <w:rsid w:val="005A75B9"/>
    <w:rsid w:val="005B275E"/>
    <w:rsid w:val="005B37A7"/>
    <w:rsid w:val="005B37DC"/>
    <w:rsid w:val="005B72CA"/>
    <w:rsid w:val="005C02F2"/>
    <w:rsid w:val="005C0AAB"/>
    <w:rsid w:val="005C1201"/>
    <w:rsid w:val="005C24D1"/>
    <w:rsid w:val="005C46EF"/>
    <w:rsid w:val="005C70A7"/>
    <w:rsid w:val="005C7788"/>
    <w:rsid w:val="005D1575"/>
    <w:rsid w:val="005D18E5"/>
    <w:rsid w:val="005D20F2"/>
    <w:rsid w:val="005D32FF"/>
    <w:rsid w:val="005D39BE"/>
    <w:rsid w:val="005D3ABE"/>
    <w:rsid w:val="005D450D"/>
    <w:rsid w:val="005D49D6"/>
    <w:rsid w:val="005D7B0E"/>
    <w:rsid w:val="005E0C34"/>
    <w:rsid w:val="005E1B00"/>
    <w:rsid w:val="005E1E22"/>
    <w:rsid w:val="005E28DB"/>
    <w:rsid w:val="005E31CC"/>
    <w:rsid w:val="005E3EC1"/>
    <w:rsid w:val="005E4F1E"/>
    <w:rsid w:val="005E666E"/>
    <w:rsid w:val="005E7B84"/>
    <w:rsid w:val="005F01D8"/>
    <w:rsid w:val="005F04AE"/>
    <w:rsid w:val="005F1AFD"/>
    <w:rsid w:val="005F221E"/>
    <w:rsid w:val="005F26AF"/>
    <w:rsid w:val="005F461F"/>
    <w:rsid w:val="005F4751"/>
    <w:rsid w:val="005F5051"/>
    <w:rsid w:val="005F5965"/>
    <w:rsid w:val="005F62DF"/>
    <w:rsid w:val="005F639F"/>
    <w:rsid w:val="005F6C1D"/>
    <w:rsid w:val="005F6C97"/>
    <w:rsid w:val="005F72B5"/>
    <w:rsid w:val="006033B9"/>
    <w:rsid w:val="00603405"/>
    <w:rsid w:val="0061529A"/>
    <w:rsid w:val="00615A8D"/>
    <w:rsid w:val="00616936"/>
    <w:rsid w:val="00616A52"/>
    <w:rsid w:val="00620490"/>
    <w:rsid w:val="00620B2E"/>
    <w:rsid w:val="00622B32"/>
    <w:rsid w:val="00624825"/>
    <w:rsid w:val="00624BAD"/>
    <w:rsid w:val="00625939"/>
    <w:rsid w:val="00625EE4"/>
    <w:rsid w:val="006336DD"/>
    <w:rsid w:val="00633E76"/>
    <w:rsid w:val="00635B60"/>
    <w:rsid w:val="006370B3"/>
    <w:rsid w:val="00637903"/>
    <w:rsid w:val="00637E93"/>
    <w:rsid w:val="00637F2E"/>
    <w:rsid w:val="00641217"/>
    <w:rsid w:val="00645BC8"/>
    <w:rsid w:val="00647829"/>
    <w:rsid w:val="0064782F"/>
    <w:rsid w:val="00650FB0"/>
    <w:rsid w:val="0065161B"/>
    <w:rsid w:val="006530CE"/>
    <w:rsid w:val="0065564E"/>
    <w:rsid w:val="0065785E"/>
    <w:rsid w:val="00657D10"/>
    <w:rsid w:val="00657D1A"/>
    <w:rsid w:val="00661376"/>
    <w:rsid w:val="006615E5"/>
    <w:rsid w:val="00663483"/>
    <w:rsid w:val="00663B6F"/>
    <w:rsid w:val="00663DD3"/>
    <w:rsid w:val="0066477C"/>
    <w:rsid w:val="00666A3E"/>
    <w:rsid w:val="00670FAA"/>
    <w:rsid w:val="006718B0"/>
    <w:rsid w:val="006719FE"/>
    <w:rsid w:val="00671B47"/>
    <w:rsid w:val="00673EB8"/>
    <w:rsid w:val="0067569A"/>
    <w:rsid w:val="006770D0"/>
    <w:rsid w:val="006820F4"/>
    <w:rsid w:val="00683D35"/>
    <w:rsid w:val="00685872"/>
    <w:rsid w:val="00685E21"/>
    <w:rsid w:val="006869C4"/>
    <w:rsid w:val="0068719C"/>
    <w:rsid w:val="00687D18"/>
    <w:rsid w:val="0069019B"/>
    <w:rsid w:val="00694C2F"/>
    <w:rsid w:val="006974C8"/>
    <w:rsid w:val="00697B24"/>
    <w:rsid w:val="00697EA9"/>
    <w:rsid w:val="006A06EE"/>
    <w:rsid w:val="006A25CE"/>
    <w:rsid w:val="006A3281"/>
    <w:rsid w:val="006A4BA2"/>
    <w:rsid w:val="006A78BD"/>
    <w:rsid w:val="006A7FBB"/>
    <w:rsid w:val="006B0E96"/>
    <w:rsid w:val="006B1ADB"/>
    <w:rsid w:val="006B3C71"/>
    <w:rsid w:val="006B4351"/>
    <w:rsid w:val="006B6263"/>
    <w:rsid w:val="006C227A"/>
    <w:rsid w:val="006C344B"/>
    <w:rsid w:val="006C3D88"/>
    <w:rsid w:val="006C4292"/>
    <w:rsid w:val="006D30BE"/>
    <w:rsid w:val="006D567A"/>
    <w:rsid w:val="006D58D2"/>
    <w:rsid w:val="006D5943"/>
    <w:rsid w:val="006E010B"/>
    <w:rsid w:val="006E16A8"/>
    <w:rsid w:val="006E242B"/>
    <w:rsid w:val="006E382F"/>
    <w:rsid w:val="006E6765"/>
    <w:rsid w:val="006E6953"/>
    <w:rsid w:val="006E77F4"/>
    <w:rsid w:val="006F1AAC"/>
    <w:rsid w:val="006F2097"/>
    <w:rsid w:val="006F344D"/>
    <w:rsid w:val="006F5052"/>
    <w:rsid w:val="006F5776"/>
    <w:rsid w:val="006F63B1"/>
    <w:rsid w:val="006F7539"/>
    <w:rsid w:val="00700CD9"/>
    <w:rsid w:val="007010A5"/>
    <w:rsid w:val="00701BA9"/>
    <w:rsid w:val="00701EF4"/>
    <w:rsid w:val="007020B5"/>
    <w:rsid w:val="007029E6"/>
    <w:rsid w:val="00702AB7"/>
    <w:rsid w:val="007055F3"/>
    <w:rsid w:val="00706DA6"/>
    <w:rsid w:val="007071EB"/>
    <w:rsid w:val="00710463"/>
    <w:rsid w:val="00710837"/>
    <w:rsid w:val="00710B71"/>
    <w:rsid w:val="00713350"/>
    <w:rsid w:val="00714859"/>
    <w:rsid w:val="00714F92"/>
    <w:rsid w:val="00717FD3"/>
    <w:rsid w:val="00720C41"/>
    <w:rsid w:val="00722FBA"/>
    <w:rsid w:val="0072313F"/>
    <w:rsid w:val="00724F07"/>
    <w:rsid w:val="0072792D"/>
    <w:rsid w:val="00727F36"/>
    <w:rsid w:val="0073012D"/>
    <w:rsid w:val="00732742"/>
    <w:rsid w:val="0073370C"/>
    <w:rsid w:val="00733A3B"/>
    <w:rsid w:val="007425C8"/>
    <w:rsid w:val="00744479"/>
    <w:rsid w:val="007444F9"/>
    <w:rsid w:val="00744FCC"/>
    <w:rsid w:val="0075190A"/>
    <w:rsid w:val="00752753"/>
    <w:rsid w:val="00752854"/>
    <w:rsid w:val="00753180"/>
    <w:rsid w:val="00754E54"/>
    <w:rsid w:val="00755E9B"/>
    <w:rsid w:val="00757E08"/>
    <w:rsid w:val="00761B4D"/>
    <w:rsid w:val="007667D9"/>
    <w:rsid w:val="00766ADF"/>
    <w:rsid w:val="00771709"/>
    <w:rsid w:val="00772676"/>
    <w:rsid w:val="007726C3"/>
    <w:rsid w:val="00773CE2"/>
    <w:rsid w:val="00773D9F"/>
    <w:rsid w:val="00774571"/>
    <w:rsid w:val="00780E8E"/>
    <w:rsid w:val="007812FA"/>
    <w:rsid w:val="0078207C"/>
    <w:rsid w:val="00782676"/>
    <w:rsid w:val="007830D7"/>
    <w:rsid w:val="0078499E"/>
    <w:rsid w:val="0078591F"/>
    <w:rsid w:val="0078611D"/>
    <w:rsid w:val="0078682A"/>
    <w:rsid w:val="00786E7B"/>
    <w:rsid w:val="00787879"/>
    <w:rsid w:val="00791867"/>
    <w:rsid w:val="007919E4"/>
    <w:rsid w:val="0079216A"/>
    <w:rsid w:val="007925CB"/>
    <w:rsid w:val="00792D96"/>
    <w:rsid w:val="00793656"/>
    <w:rsid w:val="00794032"/>
    <w:rsid w:val="00795189"/>
    <w:rsid w:val="007969EF"/>
    <w:rsid w:val="007A0737"/>
    <w:rsid w:val="007A1182"/>
    <w:rsid w:val="007A341B"/>
    <w:rsid w:val="007A5951"/>
    <w:rsid w:val="007A6419"/>
    <w:rsid w:val="007A7335"/>
    <w:rsid w:val="007B06C6"/>
    <w:rsid w:val="007B16B5"/>
    <w:rsid w:val="007B4372"/>
    <w:rsid w:val="007B50EE"/>
    <w:rsid w:val="007B79A8"/>
    <w:rsid w:val="007C0FB3"/>
    <w:rsid w:val="007C1718"/>
    <w:rsid w:val="007C17CD"/>
    <w:rsid w:val="007C17F7"/>
    <w:rsid w:val="007C1873"/>
    <w:rsid w:val="007C1EAB"/>
    <w:rsid w:val="007C3E96"/>
    <w:rsid w:val="007C43EF"/>
    <w:rsid w:val="007C4F12"/>
    <w:rsid w:val="007C6D29"/>
    <w:rsid w:val="007C6DE3"/>
    <w:rsid w:val="007C7D9A"/>
    <w:rsid w:val="007D0240"/>
    <w:rsid w:val="007D064F"/>
    <w:rsid w:val="007D06D2"/>
    <w:rsid w:val="007D1ACE"/>
    <w:rsid w:val="007D2830"/>
    <w:rsid w:val="007D4AB8"/>
    <w:rsid w:val="007D4FF0"/>
    <w:rsid w:val="007D6050"/>
    <w:rsid w:val="007E1654"/>
    <w:rsid w:val="007E1922"/>
    <w:rsid w:val="007E4109"/>
    <w:rsid w:val="007E6083"/>
    <w:rsid w:val="007E6348"/>
    <w:rsid w:val="007E7BC7"/>
    <w:rsid w:val="007E7F1E"/>
    <w:rsid w:val="007F1595"/>
    <w:rsid w:val="007F28E2"/>
    <w:rsid w:val="007F425A"/>
    <w:rsid w:val="007F5F08"/>
    <w:rsid w:val="007F5FD5"/>
    <w:rsid w:val="007F6127"/>
    <w:rsid w:val="007F6812"/>
    <w:rsid w:val="007F6974"/>
    <w:rsid w:val="007F7A75"/>
    <w:rsid w:val="00803208"/>
    <w:rsid w:val="00807358"/>
    <w:rsid w:val="00810769"/>
    <w:rsid w:val="0081336F"/>
    <w:rsid w:val="008151FE"/>
    <w:rsid w:val="008160B8"/>
    <w:rsid w:val="008209C0"/>
    <w:rsid w:val="0082268F"/>
    <w:rsid w:val="008237E0"/>
    <w:rsid w:val="00823D48"/>
    <w:rsid w:val="008244AF"/>
    <w:rsid w:val="00825E02"/>
    <w:rsid w:val="00825F3D"/>
    <w:rsid w:val="008261CD"/>
    <w:rsid w:val="00827211"/>
    <w:rsid w:val="00827C96"/>
    <w:rsid w:val="008314C9"/>
    <w:rsid w:val="00831F79"/>
    <w:rsid w:val="00833423"/>
    <w:rsid w:val="008342B6"/>
    <w:rsid w:val="0083503B"/>
    <w:rsid w:val="0083719D"/>
    <w:rsid w:val="008372F3"/>
    <w:rsid w:val="00837C3F"/>
    <w:rsid w:val="00840E26"/>
    <w:rsid w:val="00841F9C"/>
    <w:rsid w:val="00842A8E"/>
    <w:rsid w:val="00844F0C"/>
    <w:rsid w:val="00845391"/>
    <w:rsid w:val="00846755"/>
    <w:rsid w:val="00847B72"/>
    <w:rsid w:val="00852B2F"/>
    <w:rsid w:val="00853159"/>
    <w:rsid w:val="00855499"/>
    <w:rsid w:val="0085576F"/>
    <w:rsid w:val="00855F4C"/>
    <w:rsid w:val="00857D31"/>
    <w:rsid w:val="00860870"/>
    <w:rsid w:val="0086264D"/>
    <w:rsid w:val="00862DFA"/>
    <w:rsid w:val="00863D3F"/>
    <w:rsid w:val="008640A9"/>
    <w:rsid w:val="00864A68"/>
    <w:rsid w:val="0086561A"/>
    <w:rsid w:val="00867A66"/>
    <w:rsid w:val="00867D40"/>
    <w:rsid w:val="00871360"/>
    <w:rsid w:val="008714CE"/>
    <w:rsid w:val="00872915"/>
    <w:rsid w:val="00872F54"/>
    <w:rsid w:val="00874F1E"/>
    <w:rsid w:val="00874F94"/>
    <w:rsid w:val="008759F2"/>
    <w:rsid w:val="00876D6E"/>
    <w:rsid w:val="0088080F"/>
    <w:rsid w:val="00881C7A"/>
    <w:rsid w:val="00881CC4"/>
    <w:rsid w:val="008820EB"/>
    <w:rsid w:val="0088395D"/>
    <w:rsid w:val="0088652E"/>
    <w:rsid w:val="00887695"/>
    <w:rsid w:val="00887B1A"/>
    <w:rsid w:val="00890105"/>
    <w:rsid w:val="008920CE"/>
    <w:rsid w:val="00895CE7"/>
    <w:rsid w:val="008A090F"/>
    <w:rsid w:val="008A3F3D"/>
    <w:rsid w:val="008A6156"/>
    <w:rsid w:val="008B2560"/>
    <w:rsid w:val="008B4F77"/>
    <w:rsid w:val="008B58CB"/>
    <w:rsid w:val="008B6131"/>
    <w:rsid w:val="008B773A"/>
    <w:rsid w:val="008B7839"/>
    <w:rsid w:val="008B7C2B"/>
    <w:rsid w:val="008C0BB8"/>
    <w:rsid w:val="008C141C"/>
    <w:rsid w:val="008C2460"/>
    <w:rsid w:val="008C2B47"/>
    <w:rsid w:val="008C2C58"/>
    <w:rsid w:val="008C61E1"/>
    <w:rsid w:val="008C7CCE"/>
    <w:rsid w:val="008D03BD"/>
    <w:rsid w:val="008D1CB0"/>
    <w:rsid w:val="008D4B46"/>
    <w:rsid w:val="008D51C7"/>
    <w:rsid w:val="008D6598"/>
    <w:rsid w:val="008D6D39"/>
    <w:rsid w:val="008D6E21"/>
    <w:rsid w:val="008D7F22"/>
    <w:rsid w:val="008E1103"/>
    <w:rsid w:val="008E3AA7"/>
    <w:rsid w:val="008E5FD0"/>
    <w:rsid w:val="008E64B5"/>
    <w:rsid w:val="008F1E56"/>
    <w:rsid w:val="008F23DD"/>
    <w:rsid w:val="008F6418"/>
    <w:rsid w:val="008F66DE"/>
    <w:rsid w:val="008F7C65"/>
    <w:rsid w:val="00900237"/>
    <w:rsid w:val="009023CD"/>
    <w:rsid w:val="00903251"/>
    <w:rsid w:val="009035CB"/>
    <w:rsid w:val="00904D56"/>
    <w:rsid w:val="00904F9C"/>
    <w:rsid w:val="00907078"/>
    <w:rsid w:val="00907B49"/>
    <w:rsid w:val="009101B9"/>
    <w:rsid w:val="0091105D"/>
    <w:rsid w:val="009132A8"/>
    <w:rsid w:val="00913BC2"/>
    <w:rsid w:val="00913F0D"/>
    <w:rsid w:val="009149DE"/>
    <w:rsid w:val="0091581B"/>
    <w:rsid w:val="009169B4"/>
    <w:rsid w:val="0091754C"/>
    <w:rsid w:val="009175DE"/>
    <w:rsid w:val="00920046"/>
    <w:rsid w:val="00920A46"/>
    <w:rsid w:val="00923416"/>
    <w:rsid w:val="00924D6A"/>
    <w:rsid w:val="00925DCD"/>
    <w:rsid w:val="00925EC5"/>
    <w:rsid w:val="00927B96"/>
    <w:rsid w:val="009303B7"/>
    <w:rsid w:val="0093237F"/>
    <w:rsid w:val="00934288"/>
    <w:rsid w:val="00936C9E"/>
    <w:rsid w:val="0093717B"/>
    <w:rsid w:val="00943FF4"/>
    <w:rsid w:val="00945EC2"/>
    <w:rsid w:val="009464E6"/>
    <w:rsid w:val="0095029C"/>
    <w:rsid w:val="00950A42"/>
    <w:rsid w:val="009510CA"/>
    <w:rsid w:val="00953BAA"/>
    <w:rsid w:val="00954B1F"/>
    <w:rsid w:val="00954CD1"/>
    <w:rsid w:val="00957FDA"/>
    <w:rsid w:val="00964157"/>
    <w:rsid w:val="009654D6"/>
    <w:rsid w:val="0097254D"/>
    <w:rsid w:val="00972E53"/>
    <w:rsid w:val="00974D6B"/>
    <w:rsid w:val="00975CFC"/>
    <w:rsid w:val="00977590"/>
    <w:rsid w:val="00977707"/>
    <w:rsid w:val="00977DF3"/>
    <w:rsid w:val="0098116C"/>
    <w:rsid w:val="009836C4"/>
    <w:rsid w:val="009854E2"/>
    <w:rsid w:val="00986A6C"/>
    <w:rsid w:val="00987331"/>
    <w:rsid w:val="00991782"/>
    <w:rsid w:val="00991D87"/>
    <w:rsid w:val="009920D9"/>
    <w:rsid w:val="009939F1"/>
    <w:rsid w:val="00994A54"/>
    <w:rsid w:val="00996755"/>
    <w:rsid w:val="00997359"/>
    <w:rsid w:val="009A0BCB"/>
    <w:rsid w:val="009A53E3"/>
    <w:rsid w:val="009C2E57"/>
    <w:rsid w:val="009C401C"/>
    <w:rsid w:val="009C4254"/>
    <w:rsid w:val="009D1A5A"/>
    <w:rsid w:val="009D2091"/>
    <w:rsid w:val="009D37AC"/>
    <w:rsid w:val="009D3EA9"/>
    <w:rsid w:val="009D54CB"/>
    <w:rsid w:val="009D799E"/>
    <w:rsid w:val="009E0628"/>
    <w:rsid w:val="009E1506"/>
    <w:rsid w:val="009E17E6"/>
    <w:rsid w:val="009E391F"/>
    <w:rsid w:val="009E4F61"/>
    <w:rsid w:val="009E55D8"/>
    <w:rsid w:val="009E6BCD"/>
    <w:rsid w:val="009F074C"/>
    <w:rsid w:val="009F204C"/>
    <w:rsid w:val="009F31F8"/>
    <w:rsid w:val="009F354C"/>
    <w:rsid w:val="009F4F17"/>
    <w:rsid w:val="009F7C18"/>
    <w:rsid w:val="00A00403"/>
    <w:rsid w:val="00A031CD"/>
    <w:rsid w:val="00A03B8F"/>
    <w:rsid w:val="00A04AB7"/>
    <w:rsid w:val="00A04F9A"/>
    <w:rsid w:val="00A05DF3"/>
    <w:rsid w:val="00A10757"/>
    <w:rsid w:val="00A10B3D"/>
    <w:rsid w:val="00A13C8B"/>
    <w:rsid w:val="00A150F0"/>
    <w:rsid w:val="00A153E9"/>
    <w:rsid w:val="00A177BC"/>
    <w:rsid w:val="00A17933"/>
    <w:rsid w:val="00A2176D"/>
    <w:rsid w:val="00A21819"/>
    <w:rsid w:val="00A22ABF"/>
    <w:rsid w:val="00A22C5E"/>
    <w:rsid w:val="00A23D75"/>
    <w:rsid w:val="00A277B8"/>
    <w:rsid w:val="00A27998"/>
    <w:rsid w:val="00A32952"/>
    <w:rsid w:val="00A342F7"/>
    <w:rsid w:val="00A34CA2"/>
    <w:rsid w:val="00A3579C"/>
    <w:rsid w:val="00A35E73"/>
    <w:rsid w:val="00A3653F"/>
    <w:rsid w:val="00A36877"/>
    <w:rsid w:val="00A37132"/>
    <w:rsid w:val="00A376DE"/>
    <w:rsid w:val="00A41B11"/>
    <w:rsid w:val="00A43596"/>
    <w:rsid w:val="00A4479C"/>
    <w:rsid w:val="00A463C5"/>
    <w:rsid w:val="00A46519"/>
    <w:rsid w:val="00A467CB"/>
    <w:rsid w:val="00A472B6"/>
    <w:rsid w:val="00A524BA"/>
    <w:rsid w:val="00A5438D"/>
    <w:rsid w:val="00A54921"/>
    <w:rsid w:val="00A553D4"/>
    <w:rsid w:val="00A5679A"/>
    <w:rsid w:val="00A57517"/>
    <w:rsid w:val="00A579B0"/>
    <w:rsid w:val="00A57FBF"/>
    <w:rsid w:val="00A6030F"/>
    <w:rsid w:val="00A6233D"/>
    <w:rsid w:val="00A639B9"/>
    <w:rsid w:val="00A70302"/>
    <w:rsid w:val="00A70F46"/>
    <w:rsid w:val="00A7112C"/>
    <w:rsid w:val="00A71C5A"/>
    <w:rsid w:val="00A744A6"/>
    <w:rsid w:val="00A75A4D"/>
    <w:rsid w:val="00A770AD"/>
    <w:rsid w:val="00A847DE"/>
    <w:rsid w:val="00A84B75"/>
    <w:rsid w:val="00A8522A"/>
    <w:rsid w:val="00A85806"/>
    <w:rsid w:val="00A90680"/>
    <w:rsid w:val="00A90976"/>
    <w:rsid w:val="00A90D02"/>
    <w:rsid w:val="00A93EE5"/>
    <w:rsid w:val="00AA02D4"/>
    <w:rsid w:val="00AA1B71"/>
    <w:rsid w:val="00AA2404"/>
    <w:rsid w:val="00AA31B0"/>
    <w:rsid w:val="00AA4062"/>
    <w:rsid w:val="00AA56A4"/>
    <w:rsid w:val="00AB019D"/>
    <w:rsid w:val="00AB5DED"/>
    <w:rsid w:val="00AB6FD5"/>
    <w:rsid w:val="00AB79E7"/>
    <w:rsid w:val="00AC08EC"/>
    <w:rsid w:val="00AC1C33"/>
    <w:rsid w:val="00AC445C"/>
    <w:rsid w:val="00AC5CD4"/>
    <w:rsid w:val="00AC7611"/>
    <w:rsid w:val="00AD0654"/>
    <w:rsid w:val="00AD0D4D"/>
    <w:rsid w:val="00AD2B93"/>
    <w:rsid w:val="00AD3D67"/>
    <w:rsid w:val="00AD497A"/>
    <w:rsid w:val="00AD5BBB"/>
    <w:rsid w:val="00AD6104"/>
    <w:rsid w:val="00AD63F6"/>
    <w:rsid w:val="00AD7033"/>
    <w:rsid w:val="00AD7399"/>
    <w:rsid w:val="00AE4E5E"/>
    <w:rsid w:val="00AE731A"/>
    <w:rsid w:val="00AE7FD2"/>
    <w:rsid w:val="00AF0EC5"/>
    <w:rsid w:val="00AF15E2"/>
    <w:rsid w:val="00AF1E0E"/>
    <w:rsid w:val="00AF23DE"/>
    <w:rsid w:val="00AF3A3E"/>
    <w:rsid w:val="00AF45AC"/>
    <w:rsid w:val="00AF594A"/>
    <w:rsid w:val="00B01D77"/>
    <w:rsid w:val="00B035D1"/>
    <w:rsid w:val="00B06E77"/>
    <w:rsid w:val="00B07498"/>
    <w:rsid w:val="00B075FF"/>
    <w:rsid w:val="00B10A94"/>
    <w:rsid w:val="00B1130E"/>
    <w:rsid w:val="00B1143D"/>
    <w:rsid w:val="00B11984"/>
    <w:rsid w:val="00B11D81"/>
    <w:rsid w:val="00B1296E"/>
    <w:rsid w:val="00B12A12"/>
    <w:rsid w:val="00B12C31"/>
    <w:rsid w:val="00B1362E"/>
    <w:rsid w:val="00B143BE"/>
    <w:rsid w:val="00B15F39"/>
    <w:rsid w:val="00B16ACB"/>
    <w:rsid w:val="00B1742A"/>
    <w:rsid w:val="00B204A1"/>
    <w:rsid w:val="00B21F10"/>
    <w:rsid w:val="00B22517"/>
    <w:rsid w:val="00B2713A"/>
    <w:rsid w:val="00B27C5F"/>
    <w:rsid w:val="00B31F5D"/>
    <w:rsid w:val="00B32CDD"/>
    <w:rsid w:val="00B33034"/>
    <w:rsid w:val="00B33BD3"/>
    <w:rsid w:val="00B34FEA"/>
    <w:rsid w:val="00B401C4"/>
    <w:rsid w:val="00B402A9"/>
    <w:rsid w:val="00B41184"/>
    <w:rsid w:val="00B4234F"/>
    <w:rsid w:val="00B423FA"/>
    <w:rsid w:val="00B4289E"/>
    <w:rsid w:val="00B434A7"/>
    <w:rsid w:val="00B44434"/>
    <w:rsid w:val="00B452D0"/>
    <w:rsid w:val="00B46FB3"/>
    <w:rsid w:val="00B51B8B"/>
    <w:rsid w:val="00B51D74"/>
    <w:rsid w:val="00B54ADE"/>
    <w:rsid w:val="00B55C34"/>
    <w:rsid w:val="00B56F75"/>
    <w:rsid w:val="00B57F03"/>
    <w:rsid w:val="00B619EA"/>
    <w:rsid w:val="00B61A7F"/>
    <w:rsid w:val="00B63244"/>
    <w:rsid w:val="00B636AC"/>
    <w:rsid w:val="00B64C82"/>
    <w:rsid w:val="00B65A95"/>
    <w:rsid w:val="00B66062"/>
    <w:rsid w:val="00B66D42"/>
    <w:rsid w:val="00B66E41"/>
    <w:rsid w:val="00B712A6"/>
    <w:rsid w:val="00B721FD"/>
    <w:rsid w:val="00B7294E"/>
    <w:rsid w:val="00B72BAF"/>
    <w:rsid w:val="00B73AB7"/>
    <w:rsid w:val="00B74AEE"/>
    <w:rsid w:val="00B75348"/>
    <w:rsid w:val="00B762DB"/>
    <w:rsid w:val="00B76FD5"/>
    <w:rsid w:val="00B777AD"/>
    <w:rsid w:val="00B81725"/>
    <w:rsid w:val="00B82DAE"/>
    <w:rsid w:val="00B83520"/>
    <w:rsid w:val="00B8697F"/>
    <w:rsid w:val="00B86BC8"/>
    <w:rsid w:val="00B86D21"/>
    <w:rsid w:val="00B87A46"/>
    <w:rsid w:val="00B941A6"/>
    <w:rsid w:val="00B95A1E"/>
    <w:rsid w:val="00B97AC6"/>
    <w:rsid w:val="00BA4166"/>
    <w:rsid w:val="00BA55A8"/>
    <w:rsid w:val="00BA6AF0"/>
    <w:rsid w:val="00BA74C6"/>
    <w:rsid w:val="00BB1479"/>
    <w:rsid w:val="00BB1844"/>
    <w:rsid w:val="00BB1D5E"/>
    <w:rsid w:val="00BB3DB9"/>
    <w:rsid w:val="00BB407C"/>
    <w:rsid w:val="00BB4686"/>
    <w:rsid w:val="00BB4B11"/>
    <w:rsid w:val="00BB7E3F"/>
    <w:rsid w:val="00BC1EC4"/>
    <w:rsid w:val="00BC256F"/>
    <w:rsid w:val="00BC356E"/>
    <w:rsid w:val="00BC362E"/>
    <w:rsid w:val="00BC671A"/>
    <w:rsid w:val="00BC7718"/>
    <w:rsid w:val="00BC7CB0"/>
    <w:rsid w:val="00BD404C"/>
    <w:rsid w:val="00BD4981"/>
    <w:rsid w:val="00BD5066"/>
    <w:rsid w:val="00BD7D7A"/>
    <w:rsid w:val="00BE0D1F"/>
    <w:rsid w:val="00BE2A8C"/>
    <w:rsid w:val="00BE328A"/>
    <w:rsid w:val="00BE371B"/>
    <w:rsid w:val="00BE3FD8"/>
    <w:rsid w:val="00BE64FC"/>
    <w:rsid w:val="00BE7999"/>
    <w:rsid w:val="00BF2325"/>
    <w:rsid w:val="00BF31CC"/>
    <w:rsid w:val="00BF379A"/>
    <w:rsid w:val="00BF5677"/>
    <w:rsid w:val="00BF6A75"/>
    <w:rsid w:val="00BF7B2E"/>
    <w:rsid w:val="00C025F2"/>
    <w:rsid w:val="00C06133"/>
    <w:rsid w:val="00C06595"/>
    <w:rsid w:val="00C10324"/>
    <w:rsid w:val="00C1035C"/>
    <w:rsid w:val="00C105D7"/>
    <w:rsid w:val="00C107EE"/>
    <w:rsid w:val="00C11493"/>
    <w:rsid w:val="00C14B78"/>
    <w:rsid w:val="00C20838"/>
    <w:rsid w:val="00C2217B"/>
    <w:rsid w:val="00C223CD"/>
    <w:rsid w:val="00C23E02"/>
    <w:rsid w:val="00C24386"/>
    <w:rsid w:val="00C25776"/>
    <w:rsid w:val="00C27AE9"/>
    <w:rsid w:val="00C27E3E"/>
    <w:rsid w:val="00C325DA"/>
    <w:rsid w:val="00C3556B"/>
    <w:rsid w:val="00C3609F"/>
    <w:rsid w:val="00C36118"/>
    <w:rsid w:val="00C36337"/>
    <w:rsid w:val="00C3696F"/>
    <w:rsid w:val="00C37D9B"/>
    <w:rsid w:val="00C413E4"/>
    <w:rsid w:val="00C41917"/>
    <w:rsid w:val="00C426E9"/>
    <w:rsid w:val="00C4548B"/>
    <w:rsid w:val="00C50596"/>
    <w:rsid w:val="00C51ABB"/>
    <w:rsid w:val="00C53BB6"/>
    <w:rsid w:val="00C561F7"/>
    <w:rsid w:val="00C57BDD"/>
    <w:rsid w:val="00C60605"/>
    <w:rsid w:val="00C60D33"/>
    <w:rsid w:val="00C61528"/>
    <w:rsid w:val="00C61E6E"/>
    <w:rsid w:val="00C64F93"/>
    <w:rsid w:val="00C66124"/>
    <w:rsid w:val="00C667AE"/>
    <w:rsid w:val="00C70C7A"/>
    <w:rsid w:val="00C73054"/>
    <w:rsid w:val="00C733D3"/>
    <w:rsid w:val="00C7527E"/>
    <w:rsid w:val="00C7685A"/>
    <w:rsid w:val="00C76C70"/>
    <w:rsid w:val="00C80D9D"/>
    <w:rsid w:val="00C853CF"/>
    <w:rsid w:val="00C854C5"/>
    <w:rsid w:val="00C90015"/>
    <w:rsid w:val="00C90333"/>
    <w:rsid w:val="00C90685"/>
    <w:rsid w:val="00C90A41"/>
    <w:rsid w:val="00C93B88"/>
    <w:rsid w:val="00C94EE5"/>
    <w:rsid w:val="00C95166"/>
    <w:rsid w:val="00CA08FD"/>
    <w:rsid w:val="00CA11E5"/>
    <w:rsid w:val="00CA172D"/>
    <w:rsid w:val="00CA335D"/>
    <w:rsid w:val="00CA58E1"/>
    <w:rsid w:val="00CA5ADB"/>
    <w:rsid w:val="00CA68E7"/>
    <w:rsid w:val="00CB44BE"/>
    <w:rsid w:val="00CB513A"/>
    <w:rsid w:val="00CB53F8"/>
    <w:rsid w:val="00CB5AE9"/>
    <w:rsid w:val="00CB6C02"/>
    <w:rsid w:val="00CC1280"/>
    <w:rsid w:val="00CC203C"/>
    <w:rsid w:val="00CC3A13"/>
    <w:rsid w:val="00CC3A49"/>
    <w:rsid w:val="00CC42E5"/>
    <w:rsid w:val="00CC4D5E"/>
    <w:rsid w:val="00CC5132"/>
    <w:rsid w:val="00CC6071"/>
    <w:rsid w:val="00CC7248"/>
    <w:rsid w:val="00CD0605"/>
    <w:rsid w:val="00CD22F9"/>
    <w:rsid w:val="00CD2825"/>
    <w:rsid w:val="00CD343A"/>
    <w:rsid w:val="00CD462C"/>
    <w:rsid w:val="00CD48EE"/>
    <w:rsid w:val="00CD5687"/>
    <w:rsid w:val="00CD6EC2"/>
    <w:rsid w:val="00CD75C7"/>
    <w:rsid w:val="00CD7DE1"/>
    <w:rsid w:val="00CE19FA"/>
    <w:rsid w:val="00CE1B16"/>
    <w:rsid w:val="00CE1E0A"/>
    <w:rsid w:val="00CE24FB"/>
    <w:rsid w:val="00CE75AC"/>
    <w:rsid w:val="00CF0668"/>
    <w:rsid w:val="00CF1ABC"/>
    <w:rsid w:val="00CF21D8"/>
    <w:rsid w:val="00CF32FA"/>
    <w:rsid w:val="00CF3AA6"/>
    <w:rsid w:val="00CF3B7F"/>
    <w:rsid w:val="00CF4B4D"/>
    <w:rsid w:val="00CF4FC4"/>
    <w:rsid w:val="00CF5117"/>
    <w:rsid w:val="00CF5241"/>
    <w:rsid w:val="00CF5ECB"/>
    <w:rsid w:val="00CF6383"/>
    <w:rsid w:val="00CF653E"/>
    <w:rsid w:val="00CF6F9E"/>
    <w:rsid w:val="00CF7BE0"/>
    <w:rsid w:val="00D013FD"/>
    <w:rsid w:val="00D02798"/>
    <w:rsid w:val="00D02BE8"/>
    <w:rsid w:val="00D04195"/>
    <w:rsid w:val="00D046D6"/>
    <w:rsid w:val="00D05CEF"/>
    <w:rsid w:val="00D0740D"/>
    <w:rsid w:val="00D10303"/>
    <w:rsid w:val="00D12282"/>
    <w:rsid w:val="00D13446"/>
    <w:rsid w:val="00D13817"/>
    <w:rsid w:val="00D13A24"/>
    <w:rsid w:val="00D153A8"/>
    <w:rsid w:val="00D15A4A"/>
    <w:rsid w:val="00D201DA"/>
    <w:rsid w:val="00D215CB"/>
    <w:rsid w:val="00D22056"/>
    <w:rsid w:val="00D220E2"/>
    <w:rsid w:val="00D222A1"/>
    <w:rsid w:val="00D243A5"/>
    <w:rsid w:val="00D2526B"/>
    <w:rsid w:val="00D264BE"/>
    <w:rsid w:val="00D2726D"/>
    <w:rsid w:val="00D274DC"/>
    <w:rsid w:val="00D30BF3"/>
    <w:rsid w:val="00D31203"/>
    <w:rsid w:val="00D31B6C"/>
    <w:rsid w:val="00D33F5B"/>
    <w:rsid w:val="00D3768D"/>
    <w:rsid w:val="00D37A5C"/>
    <w:rsid w:val="00D4093A"/>
    <w:rsid w:val="00D426BF"/>
    <w:rsid w:val="00D4281E"/>
    <w:rsid w:val="00D42BC6"/>
    <w:rsid w:val="00D4525A"/>
    <w:rsid w:val="00D506E9"/>
    <w:rsid w:val="00D519D1"/>
    <w:rsid w:val="00D52E6C"/>
    <w:rsid w:val="00D5774E"/>
    <w:rsid w:val="00D60913"/>
    <w:rsid w:val="00D62D47"/>
    <w:rsid w:val="00D64FD0"/>
    <w:rsid w:val="00D66013"/>
    <w:rsid w:val="00D67284"/>
    <w:rsid w:val="00D67679"/>
    <w:rsid w:val="00D67C8B"/>
    <w:rsid w:val="00D70AA6"/>
    <w:rsid w:val="00D7189B"/>
    <w:rsid w:val="00D728F3"/>
    <w:rsid w:val="00D72E41"/>
    <w:rsid w:val="00D740A7"/>
    <w:rsid w:val="00D74E38"/>
    <w:rsid w:val="00D7522F"/>
    <w:rsid w:val="00D758EC"/>
    <w:rsid w:val="00D773D8"/>
    <w:rsid w:val="00D77699"/>
    <w:rsid w:val="00D77A17"/>
    <w:rsid w:val="00D77B3F"/>
    <w:rsid w:val="00D80224"/>
    <w:rsid w:val="00D82A8B"/>
    <w:rsid w:val="00D83AF5"/>
    <w:rsid w:val="00D84F53"/>
    <w:rsid w:val="00D85920"/>
    <w:rsid w:val="00D85D82"/>
    <w:rsid w:val="00D85FAA"/>
    <w:rsid w:val="00D865BB"/>
    <w:rsid w:val="00D877C3"/>
    <w:rsid w:val="00D9048A"/>
    <w:rsid w:val="00D92142"/>
    <w:rsid w:val="00D95D5D"/>
    <w:rsid w:val="00DA1FCB"/>
    <w:rsid w:val="00DA397E"/>
    <w:rsid w:val="00DA4E92"/>
    <w:rsid w:val="00DA6C48"/>
    <w:rsid w:val="00DB1BF7"/>
    <w:rsid w:val="00DB5509"/>
    <w:rsid w:val="00DB5848"/>
    <w:rsid w:val="00DC1103"/>
    <w:rsid w:val="00DC3A07"/>
    <w:rsid w:val="00DC46B8"/>
    <w:rsid w:val="00DC53EC"/>
    <w:rsid w:val="00DC5610"/>
    <w:rsid w:val="00DC6D9D"/>
    <w:rsid w:val="00DC7CF8"/>
    <w:rsid w:val="00DD0764"/>
    <w:rsid w:val="00DD3477"/>
    <w:rsid w:val="00DD3D93"/>
    <w:rsid w:val="00DD5AAA"/>
    <w:rsid w:val="00DD6928"/>
    <w:rsid w:val="00DE042B"/>
    <w:rsid w:val="00DE0BE2"/>
    <w:rsid w:val="00DE1CF8"/>
    <w:rsid w:val="00DE2DEA"/>
    <w:rsid w:val="00DE4AD2"/>
    <w:rsid w:val="00DE5B7E"/>
    <w:rsid w:val="00DE61A4"/>
    <w:rsid w:val="00DE6E2C"/>
    <w:rsid w:val="00DE74E0"/>
    <w:rsid w:val="00DE75C5"/>
    <w:rsid w:val="00DF002B"/>
    <w:rsid w:val="00DF42DE"/>
    <w:rsid w:val="00DF47E7"/>
    <w:rsid w:val="00DF49C8"/>
    <w:rsid w:val="00DF53E5"/>
    <w:rsid w:val="00DF767C"/>
    <w:rsid w:val="00E00781"/>
    <w:rsid w:val="00E01BC1"/>
    <w:rsid w:val="00E01BEC"/>
    <w:rsid w:val="00E026DC"/>
    <w:rsid w:val="00E02E0C"/>
    <w:rsid w:val="00E036B1"/>
    <w:rsid w:val="00E04FDA"/>
    <w:rsid w:val="00E05DFF"/>
    <w:rsid w:val="00E06326"/>
    <w:rsid w:val="00E06C1A"/>
    <w:rsid w:val="00E06F24"/>
    <w:rsid w:val="00E13B0E"/>
    <w:rsid w:val="00E15C59"/>
    <w:rsid w:val="00E16261"/>
    <w:rsid w:val="00E20312"/>
    <w:rsid w:val="00E20403"/>
    <w:rsid w:val="00E209B5"/>
    <w:rsid w:val="00E20DB7"/>
    <w:rsid w:val="00E2232F"/>
    <w:rsid w:val="00E2425E"/>
    <w:rsid w:val="00E26544"/>
    <w:rsid w:val="00E302BE"/>
    <w:rsid w:val="00E3075F"/>
    <w:rsid w:val="00E31F3F"/>
    <w:rsid w:val="00E321C8"/>
    <w:rsid w:val="00E32815"/>
    <w:rsid w:val="00E40203"/>
    <w:rsid w:val="00E40D44"/>
    <w:rsid w:val="00E40D51"/>
    <w:rsid w:val="00E41A31"/>
    <w:rsid w:val="00E443DE"/>
    <w:rsid w:val="00E46A38"/>
    <w:rsid w:val="00E52314"/>
    <w:rsid w:val="00E52942"/>
    <w:rsid w:val="00E52AE4"/>
    <w:rsid w:val="00E54541"/>
    <w:rsid w:val="00E57D14"/>
    <w:rsid w:val="00E611A0"/>
    <w:rsid w:val="00E638CF"/>
    <w:rsid w:val="00E64DBF"/>
    <w:rsid w:val="00E66D37"/>
    <w:rsid w:val="00E67310"/>
    <w:rsid w:val="00E71663"/>
    <w:rsid w:val="00E72050"/>
    <w:rsid w:val="00E7366F"/>
    <w:rsid w:val="00E74A9C"/>
    <w:rsid w:val="00E74CD6"/>
    <w:rsid w:val="00E751D0"/>
    <w:rsid w:val="00E8218C"/>
    <w:rsid w:val="00E8244F"/>
    <w:rsid w:val="00E8295B"/>
    <w:rsid w:val="00E83A0B"/>
    <w:rsid w:val="00E83B6C"/>
    <w:rsid w:val="00E83C20"/>
    <w:rsid w:val="00E87BF0"/>
    <w:rsid w:val="00E91FB2"/>
    <w:rsid w:val="00E9217E"/>
    <w:rsid w:val="00E93B3E"/>
    <w:rsid w:val="00E93C4D"/>
    <w:rsid w:val="00E93F42"/>
    <w:rsid w:val="00E95826"/>
    <w:rsid w:val="00E9604D"/>
    <w:rsid w:val="00E966AC"/>
    <w:rsid w:val="00E96B0E"/>
    <w:rsid w:val="00E96F9A"/>
    <w:rsid w:val="00E97B7D"/>
    <w:rsid w:val="00EA076E"/>
    <w:rsid w:val="00EA16B2"/>
    <w:rsid w:val="00EA3CB8"/>
    <w:rsid w:val="00EA4914"/>
    <w:rsid w:val="00EA7E87"/>
    <w:rsid w:val="00EB0871"/>
    <w:rsid w:val="00EB0B22"/>
    <w:rsid w:val="00EB1045"/>
    <w:rsid w:val="00EB18D5"/>
    <w:rsid w:val="00EB1ADC"/>
    <w:rsid w:val="00EB36C9"/>
    <w:rsid w:val="00EB4ADB"/>
    <w:rsid w:val="00EB6A35"/>
    <w:rsid w:val="00EB6FF5"/>
    <w:rsid w:val="00EC27B7"/>
    <w:rsid w:val="00EC30C5"/>
    <w:rsid w:val="00EC47C9"/>
    <w:rsid w:val="00EC61C4"/>
    <w:rsid w:val="00EC6461"/>
    <w:rsid w:val="00EC6A69"/>
    <w:rsid w:val="00ED0367"/>
    <w:rsid w:val="00ED1E24"/>
    <w:rsid w:val="00ED2A12"/>
    <w:rsid w:val="00ED3ACC"/>
    <w:rsid w:val="00ED4CDC"/>
    <w:rsid w:val="00ED67BD"/>
    <w:rsid w:val="00EE10D5"/>
    <w:rsid w:val="00EE1CC5"/>
    <w:rsid w:val="00EE22EE"/>
    <w:rsid w:val="00EE2FF5"/>
    <w:rsid w:val="00EE337A"/>
    <w:rsid w:val="00EE6B97"/>
    <w:rsid w:val="00EE7EB4"/>
    <w:rsid w:val="00EF149F"/>
    <w:rsid w:val="00EF1D9D"/>
    <w:rsid w:val="00EF52AF"/>
    <w:rsid w:val="00EF52FD"/>
    <w:rsid w:val="00EF731B"/>
    <w:rsid w:val="00EF7E88"/>
    <w:rsid w:val="00F023B2"/>
    <w:rsid w:val="00F025D4"/>
    <w:rsid w:val="00F037F8"/>
    <w:rsid w:val="00F03E93"/>
    <w:rsid w:val="00F05B2F"/>
    <w:rsid w:val="00F05F49"/>
    <w:rsid w:val="00F11341"/>
    <w:rsid w:val="00F11819"/>
    <w:rsid w:val="00F12D43"/>
    <w:rsid w:val="00F13062"/>
    <w:rsid w:val="00F1328B"/>
    <w:rsid w:val="00F14EC6"/>
    <w:rsid w:val="00F14EF2"/>
    <w:rsid w:val="00F15D03"/>
    <w:rsid w:val="00F1665D"/>
    <w:rsid w:val="00F17582"/>
    <w:rsid w:val="00F20CD4"/>
    <w:rsid w:val="00F236A0"/>
    <w:rsid w:val="00F26503"/>
    <w:rsid w:val="00F26B75"/>
    <w:rsid w:val="00F277E6"/>
    <w:rsid w:val="00F278D2"/>
    <w:rsid w:val="00F27A22"/>
    <w:rsid w:val="00F31131"/>
    <w:rsid w:val="00F313D5"/>
    <w:rsid w:val="00F31E1E"/>
    <w:rsid w:val="00F33BE0"/>
    <w:rsid w:val="00F343A0"/>
    <w:rsid w:val="00F348AE"/>
    <w:rsid w:val="00F3543A"/>
    <w:rsid w:val="00F35761"/>
    <w:rsid w:val="00F35C6B"/>
    <w:rsid w:val="00F416FF"/>
    <w:rsid w:val="00F43B30"/>
    <w:rsid w:val="00F44352"/>
    <w:rsid w:val="00F44AF7"/>
    <w:rsid w:val="00F44E60"/>
    <w:rsid w:val="00F46A1D"/>
    <w:rsid w:val="00F46DA2"/>
    <w:rsid w:val="00F511C1"/>
    <w:rsid w:val="00F52D81"/>
    <w:rsid w:val="00F54D93"/>
    <w:rsid w:val="00F56BC9"/>
    <w:rsid w:val="00F56C79"/>
    <w:rsid w:val="00F57598"/>
    <w:rsid w:val="00F57C43"/>
    <w:rsid w:val="00F61401"/>
    <w:rsid w:val="00F618D9"/>
    <w:rsid w:val="00F61B62"/>
    <w:rsid w:val="00F6248E"/>
    <w:rsid w:val="00F63C33"/>
    <w:rsid w:val="00F63F80"/>
    <w:rsid w:val="00F64437"/>
    <w:rsid w:val="00F64578"/>
    <w:rsid w:val="00F64AF9"/>
    <w:rsid w:val="00F64B41"/>
    <w:rsid w:val="00F64E90"/>
    <w:rsid w:val="00F65392"/>
    <w:rsid w:val="00F65EEF"/>
    <w:rsid w:val="00F664EB"/>
    <w:rsid w:val="00F665F5"/>
    <w:rsid w:val="00F70136"/>
    <w:rsid w:val="00F703A6"/>
    <w:rsid w:val="00F70E7C"/>
    <w:rsid w:val="00F70FE2"/>
    <w:rsid w:val="00F71348"/>
    <w:rsid w:val="00F724A8"/>
    <w:rsid w:val="00F73151"/>
    <w:rsid w:val="00F737D0"/>
    <w:rsid w:val="00F74504"/>
    <w:rsid w:val="00F765FE"/>
    <w:rsid w:val="00F76F26"/>
    <w:rsid w:val="00F77442"/>
    <w:rsid w:val="00F77737"/>
    <w:rsid w:val="00F77AF7"/>
    <w:rsid w:val="00F82BC4"/>
    <w:rsid w:val="00F8489B"/>
    <w:rsid w:val="00F85BC6"/>
    <w:rsid w:val="00F8666A"/>
    <w:rsid w:val="00F86E63"/>
    <w:rsid w:val="00F90A2B"/>
    <w:rsid w:val="00F93CC9"/>
    <w:rsid w:val="00F964B8"/>
    <w:rsid w:val="00FA0B1C"/>
    <w:rsid w:val="00FA2730"/>
    <w:rsid w:val="00FA477A"/>
    <w:rsid w:val="00FA4E3B"/>
    <w:rsid w:val="00FA6128"/>
    <w:rsid w:val="00FA691C"/>
    <w:rsid w:val="00FA7683"/>
    <w:rsid w:val="00FB380D"/>
    <w:rsid w:val="00FB3E3B"/>
    <w:rsid w:val="00FB4A30"/>
    <w:rsid w:val="00FC08BE"/>
    <w:rsid w:val="00FC375D"/>
    <w:rsid w:val="00FC5551"/>
    <w:rsid w:val="00FC5D48"/>
    <w:rsid w:val="00FC751A"/>
    <w:rsid w:val="00FD0A07"/>
    <w:rsid w:val="00FD0F69"/>
    <w:rsid w:val="00FD1490"/>
    <w:rsid w:val="00FD1B78"/>
    <w:rsid w:val="00FD6052"/>
    <w:rsid w:val="00FD71B1"/>
    <w:rsid w:val="00FE04C4"/>
    <w:rsid w:val="00FE0938"/>
    <w:rsid w:val="00FE22B0"/>
    <w:rsid w:val="00FE2B9B"/>
    <w:rsid w:val="00FE3577"/>
    <w:rsid w:val="00FE6E59"/>
    <w:rsid w:val="00FE6E67"/>
    <w:rsid w:val="00FF1D02"/>
    <w:rsid w:val="00FF2A96"/>
    <w:rsid w:val="00FF306B"/>
    <w:rsid w:val="00FF4262"/>
    <w:rsid w:val="00FF64D3"/>
    <w:rsid w:val="00FF6919"/>
    <w:rsid w:val="00FF71FD"/>
    <w:rsid w:val="010940A5"/>
    <w:rsid w:val="011700CC"/>
    <w:rsid w:val="01F60401"/>
    <w:rsid w:val="02526307"/>
    <w:rsid w:val="027C5AF6"/>
    <w:rsid w:val="03A87172"/>
    <w:rsid w:val="044D3220"/>
    <w:rsid w:val="05A4338B"/>
    <w:rsid w:val="063170DF"/>
    <w:rsid w:val="0650084C"/>
    <w:rsid w:val="067E41EE"/>
    <w:rsid w:val="06DF077E"/>
    <w:rsid w:val="078E5145"/>
    <w:rsid w:val="08BD71AC"/>
    <w:rsid w:val="08C2250B"/>
    <w:rsid w:val="09670AB6"/>
    <w:rsid w:val="09D3416D"/>
    <w:rsid w:val="0A654141"/>
    <w:rsid w:val="0AA62183"/>
    <w:rsid w:val="0C096E13"/>
    <w:rsid w:val="0D8A42CD"/>
    <w:rsid w:val="10302A84"/>
    <w:rsid w:val="104F2EB5"/>
    <w:rsid w:val="10FF42CB"/>
    <w:rsid w:val="12DC6726"/>
    <w:rsid w:val="13363014"/>
    <w:rsid w:val="13ED7F67"/>
    <w:rsid w:val="152B10F2"/>
    <w:rsid w:val="15720E22"/>
    <w:rsid w:val="19865095"/>
    <w:rsid w:val="19FB0921"/>
    <w:rsid w:val="1B397E6F"/>
    <w:rsid w:val="1B885A79"/>
    <w:rsid w:val="1BB3153F"/>
    <w:rsid w:val="1E107CB7"/>
    <w:rsid w:val="1EF023A2"/>
    <w:rsid w:val="1F8867C5"/>
    <w:rsid w:val="201E5911"/>
    <w:rsid w:val="232F60BC"/>
    <w:rsid w:val="23F75A8E"/>
    <w:rsid w:val="259E5941"/>
    <w:rsid w:val="26C208FC"/>
    <w:rsid w:val="28A86D8A"/>
    <w:rsid w:val="29FA4D30"/>
    <w:rsid w:val="2AB21CDF"/>
    <w:rsid w:val="2D4F57B3"/>
    <w:rsid w:val="2D8139F8"/>
    <w:rsid w:val="2DDE0D30"/>
    <w:rsid w:val="2EFD402E"/>
    <w:rsid w:val="2F123623"/>
    <w:rsid w:val="2F4A546C"/>
    <w:rsid w:val="2F757B31"/>
    <w:rsid w:val="2FC14B79"/>
    <w:rsid w:val="33140BE6"/>
    <w:rsid w:val="351B3991"/>
    <w:rsid w:val="366D46E9"/>
    <w:rsid w:val="375C6ADB"/>
    <w:rsid w:val="37DC0B3D"/>
    <w:rsid w:val="38856365"/>
    <w:rsid w:val="38902636"/>
    <w:rsid w:val="392A41E3"/>
    <w:rsid w:val="39E0146F"/>
    <w:rsid w:val="3ACB40C3"/>
    <w:rsid w:val="3B1A72C6"/>
    <w:rsid w:val="3BEA2702"/>
    <w:rsid w:val="3CCC50D5"/>
    <w:rsid w:val="417976D7"/>
    <w:rsid w:val="41C67A4E"/>
    <w:rsid w:val="41EA416F"/>
    <w:rsid w:val="456250BC"/>
    <w:rsid w:val="4C7D3C3A"/>
    <w:rsid w:val="4DC70712"/>
    <w:rsid w:val="4F9F4007"/>
    <w:rsid w:val="53D90057"/>
    <w:rsid w:val="54A8460B"/>
    <w:rsid w:val="54FF43DE"/>
    <w:rsid w:val="551601FA"/>
    <w:rsid w:val="55A45D2D"/>
    <w:rsid w:val="55B43CF8"/>
    <w:rsid w:val="56191B73"/>
    <w:rsid w:val="566E19AB"/>
    <w:rsid w:val="572571F7"/>
    <w:rsid w:val="57625135"/>
    <w:rsid w:val="58E1494A"/>
    <w:rsid w:val="59D85476"/>
    <w:rsid w:val="5BA84CE1"/>
    <w:rsid w:val="5ECB7F5F"/>
    <w:rsid w:val="60980466"/>
    <w:rsid w:val="60EC4B23"/>
    <w:rsid w:val="612307B2"/>
    <w:rsid w:val="6152116D"/>
    <w:rsid w:val="630E4E88"/>
    <w:rsid w:val="63121D14"/>
    <w:rsid w:val="63340E58"/>
    <w:rsid w:val="64D87498"/>
    <w:rsid w:val="67CE5198"/>
    <w:rsid w:val="67DD16E6"/>
    <w:rsid w:val="68CF2B51"/>
    <w:rsid w:val="6900519C"/>
    <w:rsid w:val="6A324CED"/>
    <w:rsid w:val="6B0362E1"/>
    <w:rsid w:val="6B471BDA"/>
    <w:rsid w:val="6BD32E0A"/>
    <w:rsid w:val="6CE57116"/>
    <w:rsid w:val="6DEB597A"/>
    <w:rsid w:val="6DEF15EC"/>
    <w:rsid w:val="6E494643"/>
    <w:rsid w:val="6F650389"/>
    <w:rsid w:val="6FB137E9"/>
    <w:rsid w:val="70D8004B"/>
    <w:rsid w:val="71466FF1"/>
    <w:rsid w:val="72047F6A"/>
    <w:rsid w:val="72335A10"/>
    <w:rsid w:val="72A530CB"/>
    <w:rsid w:val="72C445D7"/>
    <w:rsid w:val="73AB2F3A"/>
    <w:rsid w:val="73B6546D"/>
    <w:rsid w:val="74C41E77"/>
    <w:rsid w:val="757E46DB"/>
    <w:rsid w:val="762D0AC8"/>
    <w:rsid w:val="767D1F79"/>
    <w:rsid w:val="778E6325"/>
    <w:rsid w:val="77CD7419"/>
    <w:rsid w:val="78966A7A"/>
    <w:rsid w:val="78D75BCB"/>
    <w:rsid w:val="79DE099E"/>
    <w:rsid w:val="7A570DCB"/>
    <w:rsid w:val="7C770152"/>
    <w:rsid w:val="7D267B6F"/>
    <w:rsid w:val="7D7063AC"/>
    <w:rsid w:val="7ED4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link w:val="35"/>
    <w:qFormat/>
    <w:uiPriority w:val="0"/>
    <w:pPr>
      <w:keepNext/>
      <w:keepLines/>
      <w:spacing w:before="340" w:after="330" w:line="576" w:lineRule="auto"/>
      <w:jc w:val="center"/>
      <w:outlineLvl w:val="0"/>
    </w:pPr>
    <w:rPr>
      <w:b/>
      <w:bCs/>
      <w:kern w:val="44"/>
      <w:sz w:val="36"/>
      <w:szCs w:val="44"/>
      <w:lang w:val="zh-CN" w:eastAsia="zh-CN"/>
    </w:rPr>
  </w:style>
  <w:style w:type="paragraph" w:styleId="6">
    <w:name w:val="heading 2"/>
    <w:basedOn w:val="1"/>
    <w:next w:val="1"/>
    <w:link w:val="36"/>
    <w:qFormat/>
    <w:uiPriority w:val="0"/>
    <w:pPr>
      <w:keepNext/>
      <w:keepLines/>
      <w:spacing w:before="260" w:after="260" w:line="413" w:lineRule="auto"/>
      <w:outlineLvl w:val="1"/>
    </w:pPr>
    <w:rPr>
      <w:rFonts w:ascii="Arial" w:hAnsi="Arial" w:eastAsia="黑体"/>
      <w:b/>
      <w:bCs/>
      <w:kern w:val="0"/>
      <w:sz w:val="32"/>
      <w:szCs w:val="32"/>
      <w:lang w:val="zh-CN" w:eastAsia="zh-CN"/>
    </w:rPr>
  </w:style>
  <w:style w:type="paragraph" w:styleId="7">
    <w:name w:val="heading 3"/>
    <w:basedOn w:val="1"/>
    <w:next w:val="1"/>
    <w:link w:val="37"/>
    <w:qFormat/>
    <w:uiPriority w:val="0"/>
    <w:pPr>
      <w:keepNext/>
      <w:keepLines/>
      <w:spacing w:before="260" w:after="260" w:line="413" w:lineRule="auto"/>
      <w:outlineLvl w:val="2"/>
    </w:pPr>
    <w:rPr>
      <w:b/>
      <w:bCs/>
      <w:kern w:val="0"/>
      <w:sz w:val="32"/>
      <w:szCs w:val="32"/>
    </w:rPr>
  </w:style>
  <w:style w:type="paragraph" w:styleId="8">
    <w:name w:val="heading 4"/>
    <w:basedOn w:val="1"/>
    <w:next w:val="1"/>
    <w:link w:val="38"/>
    <w:qFormat/>
    <w:uiPriority w:val="0"/>
    <w:pPr>
      <w:keepNext/>
      <w:spacing w:line="440" w:lineRule="exact"/>
      <w:jc w:val="center"/>
      <w:outlineLvl w:val="3"/>
    </w:pPr>
    <w:rPr>
      <w:rFonts w:ascii="仿宋_GB2312" w:eastAsia="仿宋_GB2312"/>
      <w:kern w:val="0"/>
      <w:szCs w:val="24"/>
    </w:rPr>
  </w:style>
  <w:style w:type="paragraph" w:styleId="9">
    <w:name w:val="heading 5"/>
    <w:basedOn w:val="1"/>
    <w:next w:val="1"/>
    <w:link w:val="39"/>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10">
    <w:name w:val="heading 6"/>
    <w:basedOn w:val="1"/>
    <w:next w:val="1"/>
    <w:link w:val="40"/>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11">
    <w:name w:val="heading 7"/>
    <w:basedOn w:val="1"/>
    <w:next w:val="1"/>
    <w:link w:val="41"/>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2">
    <w:name w:val="heading 8"/>
    <w:basedOn w:val="1"/>
    <w:next w:val="1"/>
    <w:link w:val="42"/>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3">
    <w:name w:val="heading 9"/>
    <w:basedOn w:val="1"/>
    <w:next w:val="1"/>
    <w:link w:val="43"/>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9">
    <w:name w:val="Default Paragraph Font"/>
    <w:unhideWhenUsed/>
    <w:qFormat/>
    <w:uiPriority w:val="1"/>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pPr>
  </w:style>
  <w:style w:type="paragraph" w:styleId="14">
    <w:name w:val="Body Text 3"/>
    <w:basedOn w:val="1"/>
    <w:link w:val="51"/>
    <w:qFormat/>
    <w:uiPriority w:val="0"/>
    <w:rPr>
      <w:rFonts w:ascii="黑体" w:hAnsi="Arial" w:eastAsia="黑体"/>
      <w:b/>
      <w:kern w:val="0"/>
    </w:rPr>
  </w:style>
  <w:style w:type="paragraph" w:styleId="15">
    <w:name w:val="Body Text Indent"/>
    <w:basedOn w:val="1"/>
    <w:link w:val="54"/>
    <w:unhideWhenUsed/>
    <w:qFormat/>
    <w:uiPriority w:val="99"/>
    <w:pPr>
      <w:spacing w:after="120"/>
      <w:ind w:left="420" w:leftChars="200"/>
    </w:pPr>
  </w:style>
  <w:style w:type="paragraph" w:styleId="1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7">
    <w:name w:val="Plain Text"/>
    <w:basedOn w:val="1"/>
    <w:link w:val="46"/>
    <w:qFormat/>
    <w:uiPriority w:val="99"/>
    <w:rPr>
      <w:rFonts w:ascii="宋体" w:hAnsi="Courier New" w:cs="Courier New"/>
      <w:kern w:val="0"/>
      <w:sz w:val="20"/>
      <w:szCs w:val="21"/>
    </w:rPr>
  </w:style>
  <w:style w:type="paragraph" w:styleId="18">
    <w:name w:val="Balloon Text"/>
    <w:basedOn w:val="1"/>
    <w:link w:val="53"/>
    <w:unhideWhenUsed/>
    <w:qFormat/>
    <w:uiPriority w:val="99"/>
    <w:rPr>
      <w:sz w:val="18"/>
      <w:szCs w:val="18"/>
    </w:rPr>
  </w:style>
  <w:style w:type="paragraph" w:styleId="19">
    <w:name w:val="footer"/>
    <w:basedOn w:val="1"/>
    <w:link w:val="56"/>
    <w:unhideWhenUsed/>
    <w:qFormat/>
    <w:uiPriority w:val="99"/>
    <w:pPr>
      <w:tabs>
        <w:tab w:val="center" w:pos="4153"/>
        <w:tab w:val="right" w:pos="8306"/>
      </w:tabs>
      <w:snapToGrid w:val="0"/>
      <w:jc w:val="left"/>
    </w:pPr>
    <w:rPr>
      <w:sz w:val="18"/>
      <w:szCs w:val="18"/>
    </w:rPr>
  </w:style>
  <w:style w:type="paragraph" w:styleId="20">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b/>
      <w:bCs/>
      <w:caps/>
    </w:rPr>
  </w:style>
  <w:style w:type="paragraph" w:styleId="22">
    <w:name w:val="Subtitle"/>
    <w:basedOn w:val="1"/>
    <w:next w:val="1"/>
    <w:link w:val="45"/>
    <w:qFormat/>
    <w:uiPriority w:val="0"/>
    <w:pPr>
      <w:spacing w:before="240" w:after="60" w:line="312" w:lineRule="auto"/>
      <w:jc w:val="center"/>
      <w:outlineLvl w:val="1"/>
    </w:pPr>
    <w:rPr>
      <w:rFonts w:ascii="Cambria" w:hAnsi="Cambria" w:eastAsia="方正楷体简体"/>
      <w:bCs/>
      <w:kern w:val="28"/>
      <w:sz w:val="20"/>
      <w:szCs w:val="32"/>
    </w:rPr>
  </w:style>
  <w:style w:type="paragraph" w:styleId="23">
    <w:name w:val="toc 2"/>
    <w:basedOn w:val="1"/>
    <w:next w:val="1"/>
    <w:qFormat/>
    <w:uiPriority w:val="39"/>
    <w:pPr>
      <w:ind w:left="420" w:leftChars="200"/>
    </w:pPr>
    <w:rPr>
      <w:sz w:val="24"/>
    </w:rPr>
  </w:style>
  <w:style w:type="paragraph" w:styleId="24">
    <w:name w:val="Body Text 2"/>
    <w:basedOn w:val="1"/>
    <w:link w:val="68"/>
    <w:unhideWhenUsed/>
    <w:qFormat/>
    <w:uiPriority w:val="99"/>
    <w:pPr>
      <w:spacing w:after="120" w:afterLines="0" w:afterAutospacing="0" w:line="480" w:lineRule="auto"/>
    </w:pPr>
  </w:style>
  <w:style w:type="paragraph" w:styleId="25">
    <w:name w:val="Normal (Web)"/>
    <w:basedOn w:val="1"/>
    <w:unhideWhenUsed/>
    <w:qFormat/>
    <w:uiPriority w:val="99"/>
    <w:rPr>
      <w:sz w:val="24"/>
    </w:rPr>
  </w:style>
  <w:style w:type="paragraph" w:styleId="26">
    <w:name w:val="Title"/>
    <w:basedOn w:val="1"/>
    <w:next w:val="1"/>
    <w:link w:val="44"/>
    <w:qFormat/>
    <w:uiPriority w:val="99"/>
    <w:pPr>
      <w:spacing w:before="240" w:after="60"/>
      <w:jc w:val="center"/>
      <w:outlineLvl w:val="0"/>
    </w:pPr>
    <w:rPr>
      <w:rFonts w:ascii="Cambria" w:hAnsi="Cambria" w:eastAsia="方正小标宋简体"/>
      <w:b/>
      <w:bCs/>
      <w:kern w:val="0"/>
      <w:sz w:val="44"/>
      <w:szCs w:val="32"/>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rPr>
  </w:style>
  <w:style w:type="character" w:styleId="31">
    <w:name w:val="FollowedHyperlink"/>
    <w:basedOn w:val="29"/>
    <w:unhideWhenUsed/>
    <w:qFormat/>
    <w:uiPriority w:val="99"/>
    <w:rPr>
      <w:color w:val="333333"/>
      <w:u w:val="none"/>
    </w:rPr>
  </w:style>
  <w:style w:type="character" w:styleId="32">
    <w:name w:val="Emphasis"/>
    <w:qFormat/>
    <w:uiPriority w:val="0"/>
    <w:rPr>
      <w:rFonts w:hint="default" w:ascii="Times New Roman" w:hAnsi="Times New Roman" w:cs="Times New Roman"/>
    </w:rPr>
  </w:style>
  <w:style w:type="character" w:styleId="33">
    <w:name w:val="Hyperlink"/>
    <w:qFormat/>
    <w:uiPriority w:val="99"/>
    <w:rPr>
      <w:color w:val="0000FF"/>
      <w:u w:val="single"/>
    </w:rPr>
  </w:style>
  <w:style w:type="paragraph" w:customStyle="1" w:styleId="34">
    <w:name w:val="列出段落1"/>
    <w:basedOn w:val="1"/>
    <w:qFormat/>
    <w:uiPriority w:val="34"/>
    <w:pPr>
      <w:ind w:firstLine="420" w:firstLineChars="200"/>
    </w:pPr>
    <w:rPr>
      <w:rFonts w:ascii="Calibri" w:hAnsi="Calibri"/>
      <w:szCs w:val="22"/>
    </w:rPr>
  </w:style>
  <w:style w:type="character" w:customStyle="1" w:styleId="35">
    <w:name w:val="标题 1 Char"/>
    <w:link w:val="5"/>
    <w:qFormat/>
    <w:uiPriority w:val="0"/>
    <w:rPr>
      <w:rFonts w:ascii="Times New Roman" w:hAnsi="Times New Roman"/>
      <w:b/>
      <w:bCs/>
      <w:kern w:val="44"/>
      <w:sz w:val="36"/>
      <w:szCs w:val="44"/>
      <w:lang w:val="zh-CN" w:eastAsia="zh-CN"/>
    </w:rPr>
  </w:style>
  <w:style w:type="character" w:customStyle="1" w:styleId="36">
    <w:name w:val="标题 2 Char"/>
    <w:link w:val="6"/>
    <w:qFormat/>
    <w:uiPriority w:val="0"/>
    <w:rPr>
      <w:rFonts w:ascii="Arial" w:hAnsi="Arial" w:eastAsia="黑体"/>
      <w:b/>
      <w:bCs/>
      <w:sz w:val="32"/>
      <w:szCs w:val="32"/>
      <w:lang w:val="zh-CN" w:eastAsia="zh-CN"/>
    </w:rPr>
  </w:style>
  <w:style w:type="character" w:customStyle="1" w:styleId="37">
    <w:name w:val="标题 3 Char"/>
    <w:link w:val="7"/>
    <w:qFormat/>
    <w:uiPriority w:val="0"/>
    <w:rPr>
      <w:rFonts w:ascii="Times New Roman" w:hAnsi="Times New Roman"/>
      <w:b/>
      <w:bCs/>
      <w:sz w:val="32"/>
      <w:szCs w:val="32"/>
    </w:rPr>
  </w:style>
  <w:style w:type="character" w:customStyle="1" w:styleId="38">
    <w:name w:val="标题 4 Char"/>
    <w:link w:val="8"/>
    <w:qFormat/>
    <w:uiPriority w:val="0"/>
    <w:rPr>
      <w:rFonts w:ascii="仿宋_GB2312" w:hAnsi="Times New Roman" w:eastAsia="仿宋_GB2312"/>
      <w:sz w:val="28"/>
      <w:szCs w:val="24"/>
    </w:rPr>
  </w:style>
  <w:style w:type="character" w:customStyle="1" w:styleId="39">
    <w:name w:val="标题 5 Char"/>
    <w:link w:val="9"/>
    <w:qFormat/>
    <w:uiPriority w:val="0"/>
    <w:rPr>
      <w:rFonts w:ascii="宋体" w:hAnsi="宋体"/>
      <w:b/>
      <w:kern w:val="21"/>
      <w:sz w:val="28"/>
      <w:lang w:eastAsia="ar-SA"/>
    </w:rPr>
  </w:style>
  <w:style w:type="character" w:customStyle="1" w:styleId="40">
    <w:name w:val="标题 6 Char"/>
    <w:link w:val="10"/>
    <w:qFormat/>
    <w:uiPriority w:val="0"/>
    <w:rPr>
      <w:rFonts w:ascii="Arial" w:hAnsi="Arial" w:eastAsia="黑体"/>
      <w:b/>
      <w:kern w:val="21"/>
      <w:sz w:val="24"/>
      <w:lang w:eastAsia="ar-SA"/>
    </w:rPr>
  </w:style>
  <w:style w:type="character" w:customStyle="1" w:styleId="41">
    <w:name w:val="标题 7 Char"/>
    <w:link w:val="11"/>
    <w:qFormat/>
    <w:uiPriority w:val="0"/>
    <w:rPr>
      <w:rFonts w:ascii="宋体" w:hAnsi="宋体"/>
      <w:b/>
      <w:kern w:val="21"/>
      <w:sz w:val="24"/>
      <w:lang w:eastAsia="ar-SA"/>
    </w:rPr>
  </w:style>
  <w:style w:type="character" w:customStyle="1" w:styleId="42">
    <w:name w:val="标题 8 Char"/>
    <w:link w:val="12"/>
    <w:qFormat/>
    <w:uiPriority w:val="0"/>
    <w:rPr>
      <w:rFonts w:ascii="Arial" w:hAnsi="Arial" w:eastAsia="黑体"/>
      <w:kern w:val="21"/>
      <w:sz w:val="24"/>
      <w:lang w:eastAsia="ar-SA"/>
    </w:rPr>
  </w:style>
  <w:style w:type="character" w:customStyle="1" w:styleId="43">
    <w:name w:val="标题 9 Char"/>
    <w:link w:val="13"/>
    <w:qFormat/>
    <w:uiPriority w:val="0"/>
    <w:rPr>
      <w:rFonts w:ascii="Arial" w:hAnsi="Arial" w:eastAsia="黑体"/>
      <w:kern w:val="21"/>
      <w:sz w:val="21"/>
      <w:lang w:eastAsia="ar-SA"/>
    </w:rPr>
  </w:style>
  <w:style w:type="character" w:customStyle="1" w:styleId="44">
    <w:name w:val="标题 Char"/>
    <w:link w:val="26"/>
    <w:qFormat/>
    <w:uiPriority w:val="99"/>
    <w:rPr>
      <w:rFonts w:ascii="Cambria" w:hAnsi="Cambria" w:eastAsia="方正小标宋简体"/>
      <w:b/>
      <w:bCs/>
      <w:sz w:val="44"/>
      <w:szCs w:val="32"/>
    </w:rPr>
  </w:style>
  <w:style w:type="character" w:customStyle="1" w:styleId="45">
    <w:name w:val="副标题 Char"/>
    <w:link w:val="22"/>
    <w:qFormat/>
    <w:uiPriority w:val="0"/>
    <w:rPr>
      <w:rFonts w:ascii="Cambria" w:hAnsi="Cambria" w:eastAsia="方正楷体简体"/>
      <w:bCs/>
      <w:kern w:val="28"/>
      <w:szCs w:val="32"/>
    </w:rPr>
  </w:style>
  <w:style w:type="character" w:customStyle="1" w:styleId="46">
    <w:name w:val="纯文本 Char"/>
    <w:link w:val="17"/>
    <w:qFormat/>
    <w:uiPriority w:val="99"/>
    <w:rPr>
      <w:rFonts w:ascii="宋体" w:hAnsi="Courier New" w:cs="Courier New"/>
      <w:szCs w:val="21"/>
    </w:rPr>
  </w:style>
  <w:style w:type="paragraph" w:styleId="47">
    <w:name w:val="No Spacing"/>
    <w:link w:val="48"/>
    <w:qFormat/>
    <w:uiPriority w:val="0"/>
    <w:rPr>
      <w:rFonts w:ascii="Calibri" w:hAnsi="Calibri" w:eastAsia="宋体" w:cs="Times New Roman"/>
      <w:sz w:val="22"/>
      <w:lang w:val="en-US" w:eastAsia="zh-CN" w:bidi="ar-SA"/>
    </w:rPr>
  </w:style>
  <w:style w:type="character" w:customStyle="1" w:styleId="48">
    <w:name w:val="无间隔 Char"/>
    <w:link w:val="47"/>
    <w:qFormat/>
    <w:uiPriority w:val="0"/>
    <w:rPr>
      <w:sz w:val="22"/>
    </w:rPr>
  </w:style>
  <w:style w:type="paragraph" w:styleId="49">
    <w:name w:val="List Paragraph"/>
    <w:basedOn w:val="1"/>
    <w:qFormat/>
    <w:uiPriority w:val="34"/>
    <w:pPr>
      <w:ind w:firstLine="420" w:firstLineChars="200"/>
    </w:pPr>
    <w:rPr>
      <w:szCs w:val="21"/>
    </w:rPr>
  </w:style>
  <w:style w:type="paragraph" w:customStyle="1" w:styleId="50">
    <w:name w:val="TOC Heading"/>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1">
    <w:name w:val="正文文本 3 Char"/>
    <w:link w:val="14"/>
    <w:qFormat/>
    <w:uiPriority w:val="0"/>
    <w:rPr>
      <w:rFonts w:ascii="黑体" w:hAnsi="Arial" w:eastAsia="黑体"/>
      <w:b/>
      <w:sz w:val="28"/>
    </w:rPr>
  </w:style>
  <w:style w:type="character" w:customStyle="1" w:styleId="52">
    <w:name w:val="正文文本 3 Char1"/>
    <w:basedOn w:val="29"/>
    <w:semiHidden/>
    <w:qFormat/>
    <w:uiPriority w:val="99"/>
    <w:rPr>
      <w:rFonts w:ascii="Times New Roman" w:hAnsi="Times New Roman"/>
      <w:kern w:val="2"/>
      <w:sz w:val="16"/>
      <w:szCs w:val="16"/>
    </w:rPr>
  </w:style>
  <w:style w:type="character" w:customStyle="1" w:styleId="53">
    <w:name w:val="批注框文本 Char"/>
    <w:basedOn w:val="29"/>
    <w:link w:val="18"/>
    <w:semiHidden/>
    <w:qFormat/>
    <w:uiPriority w:val="99"/>
    <w:rPr>
      <w:rFonts w:ascii="Times New Roman" w:hAnsi="Times New Roman"/>
      <w:kern w:val="2"/>
      <w:sz w:val="18"/>
      <w:szCs w:val="18"/>
    </w:rPr>
  </w:style>
  <w:style w:type="character" w:customStyle="1" w:styleId="54">
    <w:name w:val="正文文本缩进 Char"/>
    <w:basedOn w:val="29"/>
    <w:link w:val="15"/>
    <w:semiHidden/>
    <w:qFormat/>
    <w:uiPriority w:val="99"/>
    <w:rPr>
      <w:rFonts w:ascii="Times New Roman" w:hAnsi="Times New Roman"/>
      <w:kern w:val="2"/>
      <w:sz w:val="28"/>
    </w:rPr>
  </w:style>
  <w:style w:type="character" w:customStyle="1" w:styleId="55">
    <w:name w:val="页眉 Char"/>
    <w:basedOn w:val="29"/>
    <w:link w:val="20"/>
    <w:qFormat/>
    <w:uiPriority w:val="99"/>
    <w:rPr>
      <w:rFonts w:ascii="Times New Roman" w:hAnsi="Times New Roman"/>
      <w:kern w:val="2"/>
      <w:sz w:val="18"/>
      <w:szCs w:val="18"/>
    </w:rPr>
  </w:style>
  <w:style w:type="character" w:customStyle="1" w:styleId="56">
    <w:name w:val="页脚 Char"/>
    <w:basedOn w:val="29"/>
    <w:link w:val="19"/>
    <w:qFormat/>
    <w:uiPriority w:val="99"/>
    <w:rPr>
      <w:rFonts w:ascii="Times New Roman" w:hAnsi="Times New Roman"/>
      <w:kern w:val="2"/>
      <w:sz w:val="18"/>
      <w:szCs w:val="18"/>
    </w:rPr>
  </w:style>
  <w:style w:type="paragraph" w:customStyle="1" w:styleId="57">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5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font01"/>
    <w:basedOn w:val="29"/>
    <w:qFormat/>
    <w:uiPriority w:val="0"/>
    <w:rPr>
      <w:rFonts w:hint="eastAsia" w:ascii="宋体" w:hAnsi="宋体" w:eastAsia="宋体" w:cs="宋体"/>
      <w:color w:val="000000"/>
      <w:sz w:val="24"/>
      <w:szCs w:val="24"/>
      <w:u w:val="none"/>
    </w:rPr>
  </w:style>
  <w:style w:type="character" w:customStyle="1" w:styleId="60">
    <w:name w:val="font11"/>
    <w:basedOn w:val="29"/>
    <w:qFormat/>
    <w:uiPriority w:val="0"/>
    <w:rPr>
      <w:rFonts w:hint="eastAsia" w:ascii="宋体" w:hAnsi="宋体" w:eastAsia="宋体" w:cs="宋体"/>
      <w:color w:val="969696"/>
      <w:sz w:val="20"/>
      <w:szCs w:val="20"/>
      <w:u w:val="none"/>
    </w:rPr>
  </w:style>
  <w:style w:type="character" w:customStyle="1" w:styleId="61">
    <w:name w:val="font21"/>
    <w:basedOn w:val="29"/>
    <w:qFormat/>
    <w:uiPriority w:val="0"/>
    <w:rPr>
      <w:rFonts w:hint="eastAsia" w:ascii="宋体" w:hAnsi="宋体" w:eastAsia="宋体" w:cs="宋体"/>
      <w:color w:val="333333"/>
      <w:sz w:val="20"/>
      <w:szCs w:val="20"/>
      <w:u w:val="none"/>
    </w:rPr>
  </w:style>
  <w:style w:type="paragraph" w:customStyle="1" w:styleId="62">
    <w:name w:val="Table Paragraph"/>
    <w:basedOn w:val="1"/>
    <w:qFormat/>
    <w:uiPriority w:val="1"/>
    <w:pPr>
      <w:spacing w:before="81"/>
      <w:jc w:val="center"/>
    </w:pPr>
    <w:rPr>
      <w:rFonts w:ascii="宋体" w:hAnsi="宋体" w:eastAsia="宋体" w:cs="宋体"/>
      <w:lang w:val="zh-CN" w:eastAsia="zh-CN" w:bidi="zh-CN"/>
    </w:rPr>
  </w:style>
  <w:style w:type="paragraph" w:customStyle="1" w:styleId="63">
    <w:name w:val="列表段落1"/>
    <w:basedOn w:val="1"/>
    <w:qFormat/>
    <w:uiPriority w:val="0"/>
    <w:pPr>
      <w:ind w:firstLine="420" w:firstLineChars="200"/>
    </w:pPr>
    <w:rPr>
      <w:szCs w:val="21"/>
    </w:rPr>
  </w:style>
  <w:style w:type="paragraph" w:customStyle="1" w:styleId="64">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65">
    <w:name w:val="Body Text 2"/>
    <w:basedOn w:val="1"/>
    <w:qFormat/>
    <w:uiPriority w:val="0"/>
    <w:pPr>
      <w:spacing w:line="480" w:lineRule="auto"/>
    </w:pPr>
    <w:rPr>
      <w:rFonts w:ascii="Times New Roman" w:hAnsi="Times New Roman" w:eastAsia="宋体" w:cs="Times New Roman"/>
      <w:kern w:val="2"/>
      <w:sz w:val="28"/>
    </w:rPr>
  </w:style>
  <w:style w:type="paragraph" w:customStyle="1" w:styleId="66">
    <w:name w:val="正文1"/>
    <w:basedOn w:val="1"/>
    <w:qFormat/>
    <w:uiPriority w:val="0"/>
    <w:pPr>
      <w:tabs>
        <w:tab w:val="left" w:pos="1800"/>
      </w:tabs>
      <w:spacing w:line="360" w:lineRule="auto"/>
      <w:jc w:val="left"/>
    </w:pPr>
    <w:rPr>
      <w:rFonts w:ascii="宋体" w:hAnsi="宋体" w:cs="Arial"/>
      <w:sz w:val="24"/>
    </w:rPr>
  </w:style>
  <w:style w:type="paragraph" w:customStyle="1" w:styleId="67">
    <w:name w:val="列出段落4"/>
    <w:basedOn w:val="1"/>
    <w:qFormat/>
    <w:uiPriority w:val="34"/>
    <w:pPr>
      <w:ind w:firstLine="420" w:firstLineChars="200"/>
    </w:pPr>
    <w:rPr>
      <w:rFonts w:ascii="Times New Roman" w:hAnsi="Times New Roman" w:eastAsia="宋体" w:cs="Times New Roman"/>
      <w:sz w:val="28"/>
      <w:szCs w:val="21"/>
    </w:rPr>
  </w:style>
  <w:style w:type="character" w:customStyle="1" w:styleId="68">
    <w:name w:val="正文文本 2 Char"/>
    <w:basedOn w:val="29"/>
    <w:link w:val="24"/>
    <w:qFormat/>
    <w:uiPriority w:val="0"/>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EBDC8-6CEE-4DC7-A417-DB09047D05D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4029</Words>
  <Characters>22967</Characters>
  <Lines>191</Lines>
  <Paragraphs>53</Paragraphs>
  <TotalTime>1</TotalTime>
  <ScaleCrop>false</ScaleCrop>
  <LinksUpToDate>false</LinksUpToDate>
  <CharactersWithSpaces>26943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2017-08-28T02:40:00Z</dcterms:created>
  <dc:creator>Administrator</dc:creator>
  <cp:lastModifiedBy>GZK</cp:lastModifiedBy>
  <cp:lastPrinted>2019-08-13T03:39:00Z</cp:lastPrinted>
  <dcterms:modified xsi:type="dcterms:W3CDTF">2020-04-19T07:25:40Z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