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宋体" w:hAnsi="宋体"/>
          <w:b/>
          <w:bCs/>
          <w:spacing w:val="36"/>
          <w:w w:val="66"/>
          <w:sz w:val="72"/>
          <w:szCs w:val="72"/>
        </w:rPr>
      </w:pPr>
    </w:p>
    <w:p>
      <w:pPr>
        <w:tabs>
          <w:tab w:val="left" w:pos="420"/>
        </w:tabs>
        <w:spacing w:line="360" w:lineRule="auto"/>
        <w:jc w:val="center"/>
        <w:rPr>
          <w:rFonts w:ascii="宋体" w:hAnsi="宋体"/>
          <w:b/>
          <w:bCs/>
          <w:spacing w:val="36"/>
          <w:w w:val="66"/>
          <w:sz w:val="72"/>
          <w:szCs w:val="72"/>
        </w:rPr>
      </w:pPr>
      <w:r>
        <w:rPr>
          <w:rFonts w:hint="eastAsia" w:ascii="宋体" w:hAnsi="宋体"/>
          <w:b/>
          <w:bCs/>
          <w:spacing w:val="36"/>
          <w:w w:val="66"/>
          <w:sz w:val="72"/>
          <w:szCs w:val="72"/>
        </w:rPr>
        <w:t>鄂尔多斯市政府采购中心</w:t>
      </w:r>
    </w:p>
    <w:p>
      <w:pPr>
        <w:tabs>
          <w:tab w:val="left" w:pos="420"/>
        </w:tabs>
        <w:spacing w:line="360" w:lineRule="auto"/>
        <w:jc w:val="center"/>
        <w:rPr>
          <w:rFonts w:ascii="宋体" w:hAnsi="宋体"/>
          <w:b/>
          <w:bCs/>
          <w:spacing w:val="36"/>
          <w:w w:val="66"/>
          <w:sz w:val="72"/>
          <w:szCs w:val="72"/>
        </w:rPr>
      </w:pPr>
      <w:r>
        <w:rPr>
          <w:rFonts w:hint="eastAsia" w:ascii="宋体" w:hAnsi="宋体"/>
          <w:b/>
          <w:bCs/>
          <w:spacing w:val="36"/>
          <w:w w:val="66"/>
          <w:sz w:val="72"/>
          <w:szCs w:val="72"/>
        </w:rPr>
        <w:t>鄂托克旗分中心</w:t>
      </w:r>
    </w:p>
    <w:p>
      <w:pPr>
        <w:tabs>
          <w:tab w:val="left" w:pos="315"/>
          <w:tab w:val="left" w:pos="8820"/>
        </w:tabs>
        <w:spacing w:line="360" w:lineRule="auto"/>
        <w:ind w:right="356" w:rightChars="127"/>
        <w:rPr>
          <w:rFonts w:ascii="宋体" w:hAnsi="宋体"/>
          <w:b/>
          <w:bCs/>
          <w:sz w:val="72"/>
          <w:szCs w:val="72"/>
        </w:rPr>
      </w:pPr>
    </w:p>
    <w:p>
      <w:pPr>
        <w:tabs>
          <w:tab w:val="left" w:pos="315"/>
          <w:tab w:val="left" w:pos="8820"/>
        </w:tabs>
        <w:spacing w:line="360" w:lineRule="auto"/>
        <w:ind w:right="356" w:rightChars="127"/>
        <w:jc w:val="center"/>
        <w:rPr>
          <w:rFonts w:ascii="宋体" w:hAnsi="宋体"/>
          <w:b/>
          <w:bCs/>
          <w:sz w:val="72"/>
          <w:szCs w:val="72"/>
        </w:rPr>
      </w:pPr>
      <w:r>
        <w:rPr>
          <w:rFonts w:hint="eastAsia" w:ascii="宋体" w:hAnsi="宋体"/>
          <w:b/>
          <w:bCs/>
          <w:sz w:val="72"/>
          <w:szCs w:val="72"/>
        </w:rPr>
        <w:t>招 标 文 件</w:t>
      </w:r>
    </w:p>
    <w:p>
      <w:pPr>
        <w:tabs>
          <w:tab w:val="left" w:pos="315"/>
          <w:tab w:val="left" w:pos="8820"/>
        </w:tabs>
        <w:spacing w:line="360" w:lineRule="auto"/>
        <w:ind w:right="356" w:rightChars="127"/>
        <w:rPr>
          <w:rFonts w:ascii="宋体" w:hAnsi="宋体"/>
          <w:b/>
          <w:kern w:val="0"/>
          <w:szCs w:val="28"/>
          <w:lang w:val="zh-CN"/>
        </w:rPr>
      </w:pPr>
    </w:p>
    <w:p>
      <w:pPr>
        <w:tabs>
          <w:tab w:val="left" w:pos="315"/>
          <w:tab w:val="left" w:pos="8820"/>
        </w:tabs>
        <w:spacing w:line="360" w:lineRule="auto"/>
        <w:ind w:right="356" w:rightChars="127"/>
        <w:rPr>
          <w:rFonts w:ascii="宋体" w:hAnsi="宋体"/>
          <w:b/>
          <w:bCs/>
          <w:szCs w:val="28"/>
        </w:rPr>
      </w:pPr>
    </w:p>
    <w:p>
      <w:pPr>
        <w:tabs>
          <w:tab w:val="left" w:pos="315"/>
          <w:tab w:val="left" w:pos="8820"/>
        </w:tabs>
        <w:spacing w:line="360" w:lineRule="auto"/>
        <w:ind w:right="356" w:rightChars="127"/>
        <w:jc w:val="center"/>
        <w:rPr>
          <w:rFonts w:ascii="宋体" w:hAnsi="宋体"/>
          <w:szCs w:val="28"/>
        </w:rPr>
      </w:pPr>
      <w:r>
        <w:rPr>
          <w:rFonts w:ascii="宋体" w:hAnsi="宋体"/>
          <w:szCs w:val="28"/>
        </w:rPr>
        <w:drawing>
          <wp:inline distT="0" distB="0" distL="0" distR="0">
            <wp:extent cx="2237105" cy="1677670"/>
            <wp:effectExtent l="0" t="0" r="0" b="0"/>
            <wp:docPr id="1" name="图片 1"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终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line="360" w:lineRule="auto"/>
        <w:ind w:right="356" w:rightChars="127"/>
        <w:rPr>
          <w:rFonts w:ascii="宋体" w:hAnsi="宋体"/>
          <w:szCs w:val="28"/>
        </w:rPr>
      </w:pPr>
    </w:p>
    <w:p>
      <w:pPr>
        <w:tabs>
          <w:tab w:val="left" w:pos="315"/>
          <w:tab w:val="left" w:pos="8820"/>
        </w:tabs>
        <w:spacing w:line="360" w:lineRule="auto"/>
        <w:ind w:right="356" w:rightChars="127"/>
        <w:rPr>
          <w:rFonts w:ascii="宋体" w:hAnsi="宋体"/>
          <w:szCs w:val="28"/>
        </w:rPr>
      </w:pPr>
      <w:r>
        <w:rPr>
          <w:rFonts w:hint="eastAsia" w:ascii="宋体" w:hAnsi="宋体"/>
          <w:szCs w:val="28"/>
        </w:rPr>
        <w:t xml:space="preserve">    </w:t>
      </w:r>
    </w:p>
    <w:p>
      <w:pPr>
        <w:pStyle w:val="13"/>
        <w:spacing w:line="360" w:lineRule="auto"/>
        <w:ind w:left="2476" w:leftChars="337" w:hanging="1532" w:hangingChars="545"/>
        <w:rPr>
          <w:rFonts w:hint="eastAsia" w:ascii="宋体" w:hAnsi="宋体" w:eastAsia="宋体"/>
          <w:szCs w:val="28"/>
          <w:lang w:eastAsia="zh-CN"/>
        </w:rPr>
      </w:pPr>
      <w:r>
        <w:rPr>
          <w:rFonts w:hint="eastAsia" w:ascii="宋体" w:hAnsi="宋体" w:eastAsia="宋体"/>
          <w:szCs w:val="28"/>
        </w:rPr>
        <w:t xml:space="preserve">项目名称：国家税务总局内蒙古鄂托克经济开发区税务局物业管理项目 </w:t>
      </w:r>
      <w:r>
        <w:rPr>
          <w:rFonts w:hint="eastAsia" w:ascii="宋体" w:hAnsi="宋体" w:eastAsia="宋体"/>
          <w:szCs w:val="28"/>
          <w:lang w:eastAsia="zh-CN"/>
        </w:rPr>
        <w:t>（三次）</w:t>
      </w:r>
    </w:p>
    <w:p>
      <w:pPr>
        <w:pStyle w:val="13"/>
        <w:spacing w:line="360" w:lineRule="auto"/>
        <w:ind w:left="2335" w:leftChars="337" w:hanging="1391" w:hangingChars="495"/>
        <w:rPr>
          <w:rFonts w:ascii="宋体" w:hAnsi="宋体" w:eastAsia="宋体"/>
          <w:szCs w:val="28"/>
        </w:rPr>
      </w:pPr>
      <w:r>
        <w:rPr>
          <w:rFonts w:hint="eastAsia" w:ascii="宋体" w:hAnsi="宋体" w:eastAsia="宋体"/>
          <w:szCs w:val="28"/>
        </w:rPr>
        <w:t xml:space="preserve">项目编号：CG2020FGK103 </w:t>
      </w:r>
    </w:p>
    <w:p>
      <w:pPr>
        <w:pStyle w:val="13"/>
        <w:spacing w:line="360" w:lineRule="auto"/>
        <w:rPr>
          <w:rFonts w:ascii="宋体" w:hAnsi="宋体" w:eastAsia="宋体"/>
          <w:szCs w:val="28"/>
        </w:rPr>
      </w:pPr>
    </w:p>
    <w:p>
      <w:pPr>
        <w:ind w:firstLine="3373" w:firstLineChars="1200"/>
        <w:rPr>
          <w:rFonts w:ascii="宋体" w:hAnsi="宋体"/>
          <w:szCs w:val="28"/>
        </w:rPr>
      </w:pPr>
      <w:r>
        <w:rPr>
          <w:rFonts w:hint="eastAsia" w:ascii="宋体" w:hAnsi="宋体"/>
          <w:b/>
          <w:kern w:val="0"/>
          <w:szCs w:val="28"/>
          <w:lang w:eastAsia="zh-CN"/>
        </w:rPr>
        <w:t>2020年</w:t>
      </w:r>
      <w:r>
        <w:rPr>
          <w:rFonts w:hint="eastAsia" w:ascii="宋体" w:hAnsi="宋体"/>
          <w:b/>
          <w:kern w:val="0"/>
          <w:szCs w:val="28"/>
          <w:lang w:val="en-US" w:eastAsia="zh-CN"/>
        </w:rPr>
        <w:t>08</w:t>
      </w:r>
      <w:r>
        <w:rPr>
          <w:rFonts w:hint="eastAsia" w:ascii="宋体" w:hAnsi="宋体"/>
          <w:b/>
          <w:kern w:val="0"/>
          <w:szCs w:val="28"/>
          <w:lang w:eastAsia="zh-CN"/>
        </w:rPr>
        <w:t>月</w:t>
      </w:r>
      <w:r>
        <w:rPr>
          <w:rFonts w:hint="eastAsia" w:ascii="宋体" w:hAnsi="宋体"/>
          <w:b/>
          <w:kern w:val="0"/>
          <w:szCs w:val="28"/>
          <w:lang w:val="en-US" w:eastAsia="zh-CN"/>
        </w:rPr>
        <w:t>05</w:t>
      </w:r>
      <w:r>
        <w:rPr>
          <w:rFonts w:hint="eastAsia" w:ascii="宋体" w:hAnsi="宋体"/>
          <w:b/>
          <w:kern w:val="0"/>
          <w:szCs w:val="28"/>
          <w:lang w:eastAsia="zh-CN"/>
        </w:rPr>
        <w:t>日</w:t>
      </w:r>
      <w:r>
        <w:rPr>
          <w:rFonts w:ascii="宋体" w:hAnsi="宋体"/>
          <w:szCs w:val="28"/>
        </w:rPr>
        <w:br w:type="page"/>
      </w:r>
    </w:p>
    <w:p>
      <w:pPr>
        <w:pStyle w:val="50"/>
        <w:keepNext w:val="0"/>
        <w:keepLines w:val="0"/>
        <w:spacing w:before="0" w:line="360" w:lineRule="auto"/>
        <w:jc w:val="center"/>
        <w:rPr>
          <w:rFonts w:ascii="宋体" w:hAnsi="宋体"/>
          <w:color w:val="auto"/>
        </w:rPr>
      </w:pPr>
      <w:r>
        <w:rPr>
          <w:rFonts w:hint="eastAsia" w:ascii="宋体" w:hAnsi="宋体"/>
          <w:color w:val="auto"/>
        </w:rPr>
        <w:t>目   录</w:t>
      </w:r>
    </w:p>
    <w:p>
      <w:pPr>
        <w:pStyle w:val="21"/>
        <w:tabs>
          <w:tab w:val="right" w:leader="dot" w:pos="9402"/>
        </w:tabs>
        <w:rPr>
          <w:rFonts w:asciiTheme="minorHAnsi" w:hAnsiTheme="minorHAnsi" w:eastAsiaTheme="minorEastAsia" w:cstheme="minorBidi"/>
          <w:b w:val="0"/>
          <w:bCs w:val="0"/>
          <w:caps w:val="0"/>
          <w:sz w:val="21"/>
          <w:szCs w:val="22"/>
        </w:rPr>
      </w:pPr>
      <w:r>
        <w:rPr>
          <w:rFonts w:ascii="宋体" w:hAnsi="宋体"/>
          <w:b w:val="0"/>
          <w:szCs w:val="28"/>
        </w:rPr>
        <w:fldChar w:fldCharType="begin"/>
      </w:r>
      <w:r>
        <w:rPr>
          <w:rFonts w:ascii="宋体" w:hAnsi="宋体"/>
          <w:b w:val="0"/>
          <w:szCs w:val="28"/>
        </w:rPr>
        <w:instrText xml:space="preserve"> TOC \o "1-3" \h \z \u </w:instrText>
      </w:r>
      <w:r>
        <w:rPr>
          <w:rFonts w:ascii="宋体" w:hAnsi="宋体"/>
          <w:b w:val="0"/>
          <w:szCs w:val="28"/>
        </w:rPr>
        <w:fldChar w:fldCharType="separate"/>
      </w:r>
      <w:r>
        <w:fldChar w:fldCharType="begin"/>
      </w:r>
      <w:r>
        <w:instrText xml:space="preserve"> HYPERLINK \l "_Toc497408623" </w:instrText>
      </w:r>
      <w:r>
        <w:fldChar w:fldCharType="separate"/>
      </w:r>
      <w:r>
        <w:rPr>
          <w:rStyle w:val="32"/>
          <w:rFonts w:hint="eastAsia" w:ascii="宋体" w:hAnsi="宋体"/>
          <w:color w:val="auto"/>
        </w:rPr>
        <w:t>第一章</w:t>
      </w:r>
      <w:r>
        <w:rPr>
          <w:rStyle w:val="32"/>
          <w:rFonts w:ascii="宋体" w:hAnsi="宋体"/>
          <w:color w:val="auto"/>
        </w:rPr>
        <w:t xml:space="preserve"> </w:t>
      </w:r>
      <w:r>
        <w:rPr>
          <w:rStyle w:val="32"/>
          <w:rFonts w:hint="eastAsia" w:ascii="宋体" w:hAnsi="宋体"/>
          <w:color w:val="auto"/>
        </w:rPr>
        <w:t>招标公告</w:t>
      </w:r>
      <w:r>
        <w:tab/>
      </w:r>
      <w:r>
        <w:fldChar w:fldCharType="begin"/>
      </w:r>
      <w:r>
        <w:instrText xml:space="preserve"> PAGEREF _Toc497408623 \h </w:instrText>
      </w:r>
      <w:r>
        <w:fldChar w:fldCharType="separate"/>
      </w:r>
      <w:r>
        <w:t>2</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"_Toc497408624" </w:instrText>
      </w:r>
      <w:r>
        <w:fldChar w:fldCharType="separate"/>
      </w:r>
      <w:r>
        <w:rPr>
          <w:rStyle w:val="32"/>
          <w:rFonts w:hint="eastAsia" w:ascii="宋体" w:hAnsi="宋体"/>
          <w:color w:val="auto"/>
        </w:rPr>
        <w:t>第二章</w:t>
      </w:r>
      <w:r>
        <w:rPr>
          <w:rStyle w:val="32"/>
          <w:rFonts w:ascii="宋体" w:hAnsi="宋体"/>
          <w:color w:val="auto"/>
        </w:rPr>
        <w:t xml:space="preserve"> </w:t>
      </w:r>
      <w:r>
        <w:rPr>
          <w:rStyle w:val="32"/>
          <w:rFonts w:hint="eastAsia" w:ascii="宋体" w:hAnsi="宋体"/>
          <w:color w:val="auto"/>
        </w:rPr>
        <w:t>投标人须知</w:t>
      </w:r>
      <w:r>
        <w:tab/>
      </w:r>
      <w:r>
        <w:fldChar w:fldCharType="begin"/>
      </w:r>
      <w:r>
        <w:instrText xml:space="preserve"> PAGEREF _Toc497408624 \h </w:instrText>
      </w:r>
      <w:r>
        <w:fldChar w:fldCharType="separate"/>
      </w:r>
      <w:r>
        <w:t>4</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"_Toc497408625" </w:instrText>
      </w:r>
      <w:r>
        <w:fldChar w:fldCharType="separate"/>
      </w:r>
      <w:r>
        <w:rPr>
          <w:rStyle w:val="32"/>
          <w:rFonts w:hint="eastAsia" w:ascii="宋体" w:hAnsi="宋体" w:cs="宋体"/>
          <w:color w:val="auto"/>
        </w:rPr>
        <w:t>第三章</w:t>
      </w:r>
      <w:r>
        <w:rPr>
          <w:rStyle w:val="32"/>
          <w:rFonts w:ascii="宋体" w:hAnsi="宋体" w:cs="宋体"/>
          <w:color w:val="auto"/>
        </w:rPr>
        <w:t xml:space="preserve"> </w:t>
      </w:r>
      <w:r>
        <w:rPr>
          <w:rStyle w:val="32"/>
          <w:rFonts w:hint="eastAsia" w:ascii="宋体" w:hAnsi="宋体" w:cs="宋体"/>
          <w:color w:val="auto"/>
        </w:rPr>
        <w:t>合同与验收</w:t>
      </w:r>
      <w:r>
        <w:tab/>
      </w:r>
      <w:r>
        <w:fldChar w:fldCharType="begin"/>
      </w:r>
      <w:r>
        <w:instrText xml:space="preserve"> PAGEREF _Toc497408625 \h </w:instrText>
      </w:r>
      <w:r>
        <w:fldChar w:fldCharType="separate"/>
      </w:r>
      <w:r>
        <w:t>17</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"_Toc497408626" </w:instrText>
      </w:r>
      <w:r>
        <w:fldChar w:fldCharType="separate"/>
      </w:r>
      <w:r>
        <w:rPr>
          <w:rStyle w:val="32"/>
          <w:rFonts w:hint="eastAsia" w:ascii="宋体" w:hAnsi="宋体"/>
          <w:color w:val="auto"/>
          <w:kern w:val="44"/>
          <w:lang w:val="zh-CN"/>
        </w:rPr>
        <w:t>第四章</w:t>
      </w:r>
      <w:r>
        <w:rPr>
          <w:rStyle w:val="32"/>
          <w:rFonts w:ascii="宋体" w:hAnsi="宋体"/>
          <w:color w:val="auto"/>
          <w:kern w:val="44"/>
          <w:lang w:val="zh-CN"/>
        </w:rPr>
        <w:t xml:space="preserve"> </w:t>
      </w:r>
      <w:r>
        <w:rPr>
          <w:rStyle w:val="32"/>
          <w:rFonts w:hint="eastAsia" w:ascii="宋体" w:hAnsi="宋体"/>
          <w:color w:val="auto"/>
          <w:kern w:val="44"/>
          <w:lang w:val="zh-CN"/>
        </w:rPr>
        <w:t>服务需求</w:t>
      </w:r>
      <w:r>
        <w:tab/>
      </w:r>
      <w:r>
        <w:fldChar w:fldCharType="begin"/>
      </w:r>
      <w:r>
        <w:instrText xml:space="preserve"> PAGEREF _Toc497408626 \h </w:instrText>
      </w:r>
      <w:r>
        <w:fldChar w:fldCharType="separate"/>
      </w:r>
      <w:r>
        <w:t>20</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"_Toc497408627" </w:instrText>
      </w:r>
      <w:r>
        <w:fldChar w:fldCharType="separate"/>
      </w:r>
      <w:r>
        <w:rPr>
          <w:rStyle w:val="32"/>
          <w:rFonts w:hint="eastAsia" w:ascii="宋体" w:hAnsi="宋体"/>
          <w:color w:val="auto"/>
          <w:kern w:val="44"/>
          <w:lang w:val="zh-CN"/>
        </w:rPr>
        <w:t>第五章</w:t>
      </w:r>
      <w:r>
        <w:rPr>
          <w:rStyle w:val="32"/>
          <w:rFonts w:ascii="宋体" w:hAnsi="宋体"/>
          <w:color w:val="auto"/>
          <w:kern w:val="44"/>
          <w:lang w:val="zh-CN"/>
        </w:rPr>
        <w:t xml:space="preserve"> </w:t>
      </w:r>
      <w:r>
        <w:rPr>
          <w:rStyle w:val="32"/>
          <w:rFonts w:hint="eastAsia" w:ascii="宋体" w:hAnsi="宋体"/>
          <w:color w:val="auto"/>
          <w:kern w:val="44"/>
          <w:lang w:val="zh-CN"/>
        </w:rPr>
        <w:t>投标人资格证明及相关文件要求</w:t>
      </w:r>
      <w:r>
        <w:tab/>
      </w:r>
      <w:r>
        <w:fldChar w:fldCharType="begin"/>
      </w:r>
      <w:r>
        <w:instrText xml:space="preserve"> PAGEREF _Toc497408627 \h </w:instrText>
      </w:r>
      <w:r>
        <w:fldChar w:fldCharType="separate"/>
      </w:r>
      <w:r>
        <w:t>26</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"_Toc497408628" </w:instrText>
      </w:r>
      <w:r>
        <w:fldChar w:fldCharType="separate"/>
      </w:r>
      <w:r>
        <w:rPr>
          <w:rStyle w:val="32"/>
          <w:rFonts w:hint="eastAsia" w:ascii="宋体" w:hAnsi="宋体"/>
          <w:color w:val="auto"/>
          <w:kern w:val="44"/>
          <w:lang w:val="zh-CN"/>
        </w:rPr>
        <w:t>第六章</w:t>
      </w:r>
      <w:r>
        <w:rPr>
          <w:rStyle w:val="32"/>
          <w:rFonts w:ascii="宋体" w:hAnsi="宋体"/>
          <w:color w:val="auto"/>
          <w:kern w:val="44"/>
          <w:lang w:val="zh-CN"/>
        </w:rPr>
        <w:t xml:space="preserve"> </w:t>
      </w:r>
      <w:r>
        <w:rPr>
          <w:rStyle w:val="32"/>
          <w:rFonts w:hint="eastAsia" w:ascii="宋体" w:hAnsi="宋体"/>
          <w:color w:val="auto"/>
          <w:kern w:val="44"/>
          <w:lang w:val="zh-CN"/>
        </w:rPr>
        <w:t>评标办法（综合评分法）</w:t>
      </w:r>
      <w:r>
        <w:tab/>
      </w:r>
      <w:r>
        <w:fldChar w:fldCharType="begin"/>
      </w:r>
      <w:r>
        <w:instrText xml:space="preserve"> PAGEREF _Toc497408628 \h </w:instrText>
      </w:r>
      <w:r>
        <w:fldChar w:fldCharType="separate"/>
      </w:r>
      <w:r>
        <w:t>27</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"_Toc497408629" </w:instrText>
      </w:r>
      <w:r>
        <w:fldChar w:fldCharType="separate"/>
      </w:r>
      <w:r>
        <w:rPr>
          <w:rStyle w:val="32"/>
          <w:rFonts w:hint="eastAsia" w:ascii="宋体" w:hAnsi="宋体"/>
          <w:color w:val="auto"/>
        </w:rPr>
        <w:t>第七章</w:t>
      </w:r>
      <w:r>
        <w:rPr>
          <w:rStyle w:val="32"/>
          <w:rFonts w:ascii="宋体" w:hAnsi="宋体"/>
          <w:color w:val="auto"/>
        </w:rPr>
        <w:t xml:space="preserve"> </w:t>
      </w:r>
      <w:r>
        <w:rPr>
          <w:rStyle w:val="32"/>
          <w:rFonts w:hint="eastAsia" w:ascii="宋体" w:hAnsi="宋体"/>
          <w:color w:val="auto"/>
        </w:rPr>
        <w:t>投标文件格式与要求</w:t>
      </w:r>
      <w:r>
        <w:tab/>
      </w:r>
      <w:r>
        <w:fldChar w:fldCharType="begin"/>
      </w:r>
      <w:r>
        <w:instrText xml:space="preserve"> PAGEREF _Toc497408629 \h </w:instrText>
      </w:r>
      <w:r>
        <w:fldChar w:fldCharType="separate"/>
      </w:r>
      <w:r>
        <w:t>31</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"_Toc497408630" </w:instrText>
      </w:r>
      <w:r>
        <w:fldChar w:fldCharType="separate"/>
      </w:r>
      <w:r>
        <w:rPr>
          <w:rStyle w:val="32"/>
          <w:rFonts w:hint="eastAsia" w:ascii="宋体" w:hAnsi="宋体"/>
          <w:color w:val="auto"/>
          <w:lang w:val="zh-CN"/>
        </w:rPr>
        <w:t>温馨提示</w:t>
      </w:r>
      <w:r>
        <w:tab/>
      </w:r>
      <w:r>
        <w:fldChar w:fldCharType="begin"/>
      </w:r>
      <w:r>
        <w:instrText xml:space="preserve"> PAGEREF _Toc497408630 \h </w:instrText>
      </w:r>
      <w:r>
        <w:fldChar w:fldCharType="separate"/>
      </w:r>
      <w:r>
        <w:t>56</w:t>
      </w:r>
      <w:r>
        <w:fldChar w:fldCharType="end"/>
      </w:r>
      <w:r>
        <w:fldChar w:fldCharType="end"/>
      </w:r>
    </w:p>
    <w:p>
      <w:pPr>
        <w:outlineLvl w:val="0"/>
        <w:rPr>
          <w:rFonts w:ascii="宋体" w:hAnsi="宋体"/>
          <w:b/>
          <w:szCs w:val="28"/>
        </w:rPr>
      </w:pPr>
      <w:r>
        <w:rPr>
          <w:rFonts w:ascii="宋体" w:hAnsi="宋体"/>
          <w:b/>
          <w:szCs w:val="28"/>
        </w:rPr>
        <w:fldChar w:fldCharType="end"/>
      </w:r>
      <w:r>
        <w:rPr>
          <w:rFonts w:ascii="宋体" w:hAnsi="宋体"/>
          <w:b/>
          <w:szCs w:val="28"/>
        </w:rPr>
        <w:br w:type="page"/>
      </w:r>
    </w:p>
    <w:p>
      <w:pPr>
        <w:jc w:val="center"/>
        <w:outlineLvl w:val="0"/>
        <w:rPr>
          <w:rFonts w:ascii="宋体" w:hAnsi="宋体"/>
          <w:b/>
          <w:sz w:val="24"/>
          <w:szCs w:val="24"/>
        </w:rPr>
      </w:pPr>
      <w:bookmarkStart w:id="0" w:name="_Toc497408623"/>
      <w:r>
        <w:rPr>
          <w:rFonts w:hint="eastAsia" w:ascii="宋体" w:hAnsi="宋体"/>
          <w:b/>
          <w:sz w:val="24"/>
          <w:szCs w:val="24"/>
        </w:rPr>
        <w:t>第一章 招标公告</w:t>
      </w:r>
      <w:bookmarkEnd w:id="0"/>
    </w:p>
    <w:p>
      <w:pPr>
        <w:spacing w:line="360" w:lineRule="auto"/>
        <w:jc w:val="center"/>
        <w:rPr>
          <w:rFonts w:ascii="宋体" w:hAnsi="宋体"/>
          <w:sz w:val="24"/>
          <w:szCs w:val="24"/>
        </w:rPr>
      </w:pPr>
      <w:bookmarkStart w:id="34" w:name="_GoBack"/>
      <w:r>
        <w:rPr>
          <w:rFonts w:hint="eastAsia" w:ascii="宋体" w:hAnsi="宋体"/>
          <w:b/>
          <w:sz w:val="24"/>
          <w:szCs w:val="24"/>
        </w:rPr>
        <w:t>国家税务总局内蒙古鄂托克经济开发区税务局物业管理项目公开招标</w:t>
      </w:r>
      <w:r>
        <w:rPr>
          <w:rFonts w:hint="eastAsia" w:ascii="宋体" w:hAnsi="宋体"/>
          <w:b/>
          <w:sz w:val="24"/>
          <w:szCs w:val="24"/>
          <w:lang w:eastAsia="zh-CN"/>
        </w:rPr>
        <w:t>（三次）</w:t>
      </w:r>
      <w:r>
        <w:rPr>
          <w:rFonts w:hint="eastAsia" w:ascii="宋体" w:hAnsi="宋体"/>
          <w:b/>
          <w:sz w:val="24"/>
          <w:szCs w:val="24"/>
        </w:rPr>
        <w:t>公告</w:t>
      </w:r>
    </w:p>
    <w:p>
      <w:pPr>
        <w:spacing w:line="360" w:lineRule="auto"/>
        <w:ind w:firstLine="600" w:firstLineChars="250"/>
        <w:rPr>
          <w:rFonts w:ascii="宋体" w:hAnsi="宋体"/>
          <w:sz w:val="24"/>
          <w:szCs w:val="24"/>
        </w:rPr>
      </w:pPr>
      <w:r>
        <w:rPr>
          <w:rFonts w:hint="eastAsia" w:ascii="宋体" w:hAnsi="宋体"/>
          <w:sz w:val="24"/>
          <w:szCs w:val="24"/>
        </w:rPr>
        <w:t>鄂尔多斯市政府采购中心鄂托克旗分中心受国家税务总局内蒙古鄂托克经济开发区税务局委托，采用公开招标方式组织采购物业服务。欢迎符合资格条件的投标人前来报名参加。</w:t>
      </w:r>
    </w:p>
    <w:p>
      <w:pPr>
        <w:spacing w:line="360" w:lineRule="auto"/>
        <w:rPr>
          <w:rFonts w:ascii="宋体" w:hAnsi="宋体"/>
          <w:b/>
          <w:sz w:val="24"/>
          <w:szCs w:val="24"/>
        </w:rPr>
      </w:pPr>
      <w:r>
        <w:rPr>
          <w:rFonts w:hint="eastAsia" w:ascii="宋体" w:hAnsi="宋体"/>
          <w:b/>
          <w:sz w:val="24"/>
          <w:szCs w:val="24"/>
        </w:rPr>
        <w:t>一.项目概述</w:t>
      </w:r>
    </w:p>
    <w:p>
      <w:pPr>
        <w:pStyle w:val="49"/>
        <w:spacing w:line="360" w:lineRule="auto"/>
        <w:ind w:firstLine="480"/>
        <w:rPr>
          <w:rFonts w:ascii="宋体" w:hAnsi="宋体"/>
          <w:b/>
          <w:sz w:val="24"/>
          <w:szCs w:val="24"/>
        </w:rPr>
      </w:pPr>
      <w:r>
        <w:rPr>
          <w:rFonts w:hint="eastAsia" w:ascii="宋体" w:hAnsi="宋体"/>
          <w:sz w:val="24"/>
          <w:szCs w:val="24"/>
        </w:rPr>
        <w:t>1.名称与编号</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 xml:space="preserve">项目名称：国家税务总局内蒙古鄂托克经济开发区税务局物业管理项目 </w:t>
      </w:r>
      <w:r>
        <w:rPr>
          <w:rFonts w:hint="eastAsia" w:ascii="宋体" w:hAnsi="宋体"/>
          <w:sz w:val="24"/>
          <w:szCs w:val="24"/>
          <w:lang w:eastAsia="zh-CN"/>
        </w:rPr>
        <w:t>（三次）</w:t>
      </w:r>
    </w:p>
    <w:p>
      <w:pPr>
        <w:spacing w:line="360" w:lineRule="auto"/>
        <w:ind w:firstLine="480" w:firstLineChars="200"/>
        <w:jc w:val="left"/>
        <w:rPr>
          <w:rFonts w:ascii="宋体" w:hAnsi="宋体"/>
          <w:sz w:val="24"/>
          <w:szCs w:val="24"/>
        </w:rPr>
      </w:pPr>
      <w:r>
        <w:rPr>
          <w:rFonts w:hint="eastAsia" w:ascii="宋体" w:hAnsi="宋体"/>
          <w:sz w:val="24"/>
          <w:szCs w:val="24"/>
        </w:rPr>
        <w:t xml:space="preserve">批准文件编号：鄂开财购准字[2020]第003号 </w:t>
      </w:r>
    </w:p>
    <w:p>
      <w:pPr>
        <w:spacing w:line="360" w:lineRule="auto"/>
        <w:ind w:firstLine="480" w:firstLineChars="200"/>
        <w:jc w:val="left"/>
        <w:rPr>
          <w:rFonts w:ascii="宋体" w:hAnsi="宋体"/>
          <w:sz w:val="24"/>
          <w:szCs w:val="24"/>
        </w:rPr>
      </w:pPr>
      <w:r>
        <w:rPr>
          <w:rFonts w:hint="eastAsia" w:ascii="宋体" w:hAnsi="宋体"/>
          <w:sz w:val="24"/>
          <w:szCs w:val="24"/>
        </w:rPr>
        <w:t>采购文件编号：</w:t>
      </w:r>
      <w:r>
        <w:rPr>
          <w:rFonts w:hint="eastAsia" w:ascii="微软雅黑" w:hAnsi="微软雅黑" w:eastAsia="微软雅黑" w:cs="微软雅黑"/>
          <w:color w:val="333333"/>
          <w:sz w:val="21"/>
          <w:szCs w:val="21"/>
        </w:rPr>
        <w:t xml:space="preserve">CG2020FGK103 </w:t>
      </w:r>
    </w:p>
    <w:p>
      <w:pPr>
        <w:spacing w:line="360" w:lineRule="auto"/>
        <w:ind w:firstLine="480" w:firstLineChars="200"/>
        <w:jc w:val="left"/>
        <w:rPr>
          <w:rFonts w:ascii="宋体" w:hAnsi="宋体"/>
          <w:sz w:val="24"/>
          <w:szCs w:val="24"/>
        </w:rPr>
      </w:pPr>
      <w:r>
        <w:rPr>
          <w:rFonts w:hint="eastAsia" w:ascii="宋体" w:hAnsi="宋体"/>
          <w:sz w:val="24"/>
          <w:szCs w:val="24"/>
        </w:rPr>
        <w:t>2.内容及分包情况（技术规格、参数及要求）</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1899"/>
        <w:gridCol w:w="21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包号</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货物服务名称</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数量</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物业服务</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详见招标文件</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详见招标文件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1500000.00</w:t>
            </w:r>
          </w:p>
        </w:tc>
      </w:tr>
    </w:tbl>
    <w:p>
      <w:pPr>
        <w:spacing w:line="360" w:lineRule="auto"/>
        <w:rPr>
          <w:rFonts w:ascii="宋体" w:hAnsi="宋体"/>
          <w:b/>
          <w:sz w:val="24"/>
          <w:szCs w:val="24"/>
        </w:rPr>
      </w:pPr>
      <w:r>
        <w:rPr>
          <w:rFonts w:hint="eastAsia" w:ascii="宋体" w:hAnsi="宋体"/>
          <w:b/>
          <w:sz w:val="24"/>
          <w:szCs w:val="24"/>
        </w:rPr>
        <w:t>二.投标人的资格要求</w:t>
      </w:r>
    </w:p>
    <w:p>
      <w:pPr>
        <w:spacing w:line="360" w:lineRule="auto"/>
        <w:ind w:firstLine="480" w:firstLineChars="200"/>
        <w:rPr>
          <w:rFonts w:ascii="宋体" w:hAnsi="宋体"/>
          <w:sz w:val="24"/>
          <w:szCs w:val="24"/>
        </w:rPr>
      </w:pPr>
      <w:r>
        <w:rPr>
          <w:rFonts w:hint="eastAsia" w:ascii="宋体" w:hAnsi="宋体"/>
          <w:sz w:val="24"/>
          <w:szCs w:val="24"/>
        </w:rPr>
        <w:t>1.投标人应符合《中华人民共和国政府采购法》第二十二条规定的条件；</w:t>
      </w:r>
    </w:p>
    <w:p>
      <w:pPr>
        <w:spacing w:line="360" w:lineRule="auto"/>
        <w:rPr>
          <w:rFonts w:ascii="宋体" w:hAnsi="宋体"/>
          <w:sz w:val="24"/>
          <w:szCs w:val="24"/>
        </w:rPr>
      </w:pPr>
      <w:r>
        <w:rPr>
          <w:rFonts w:hint="eastAsia" w:ascii="宋体" w:hAnsi="宋体"/>
          <w:b/>
          <w:sz w:val="24"/>
          <w:szCs w:val="24"/>
        </w:rPr>
        <w:t>三.获取招标文件的时间、地点、方式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符合上述条件的投标人可于</w:t>
      </w:r>
      <w:r>
        <w:rPr>
          <w:rFonts w:hint="eastAsia" w:ascii="宋体" w:hAnsi="宋体"/>
          <w:color w:val="000000" w:themeColor="text1"/>
          <w:sz w:val="24"/>
          <w:szCs w:val="24"/>
          <w:lang w:eastAsia="zh-CN"/>
          <w14:textFill>
            <w14:solidFill>
              <w14:schemeClr w14:val="tx1"/>
            </w14:solidFill>
          </w14:textFill>
        </w:rPr>
        <w:t>2020年</w:t>
      </w:r>
      <w:r>
        <w:rPr>
          <w:rFonts w:hint="eastAsia" w:ascii="宋体" w:hAnsi="宋体"/>
          <w:color w:val="000000" w:themeColor="text1"/>
          <w:sz w:val="24"/>
          <w:szCs w:val="24"/>
          <w:lang w:val="en-US" w:eastAsia="zh-CN"/>
          <w14:textFill>
            <w14:solidFill>
              <w14:schemeClr w14:val="tx1"/>
            </w14:solidFill>
          </w14:textFill>
        </w:rPr>
        <w:t>08</w:t>
      </w:r>
      <w:r>
        <w:rPr>
          <w:rFonts w:hint="eastAsia" w:ascii="宋体" w:hAnsi="宋体"/>
          <w:color w:val="000000" w:themeColor="text1"/>
          <w:sz w:val="24"/>
          <w:szCs w:val="24"/>
          <w:lang w:eastAsia="zh-CN"/>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05</w:t>
      </w:r>
      <w:r>
        <w:rPr>
          <w:rFonts w:hint="eastAsia" w:ascii="宋体" w:hAnsi="宋体"/>
          <w:color w:val="000000" w:themeColor="text1"/>
          <w:sz w:val="24"/>
          <w:szCs w:val="24"/>
          <w:lang w:eastAsia="zh-CN"/>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起至</w:t>
      </w:r>
      <w:r>
        <w:rPr>
          <w:rFonts w:hint="eastAsia" w:ascii="宋体" w:hAnsi="宋体"/>
          <w:color w:val="000000" w:themeColor="text1"/>
          <w:sz w:val="24"/>
          <w:szCs w:val="24"/>
          <w:lang w:eastAsia="zh-CN"/>
          <w14:textFill>
            <w14:solidFill>
              <w14:schemeClr w14:val="tx1"/>
            </w14:solidFill>
          </w14:textFill>
        </w:rPr>
        <w:t>2020年</w:t>
      </w:r>
      <w:r>
        <w:rPr>
          <w:rFonts w:hint="eastAsia" w:ascii="宋体" w:hAnsi="宋体"/>
          <w:color w:val="000000" w:themeColor="text1"/>
          <w:sz w:val="24"/>
          <w:szCs w:val="24"/>
          <w:lang w:val="en-US" w:eastAsia="zh-CN"/>
          <w14:textFill>
            <w14:solidFill>
              <w14:schemeClr w14:val="tx1"/>
            </w14:solidFill>
          </w14:textFill>
        </w:rPr>
        <w:t>08</w:t>
      </w:r>
      <w:r>
        <w:rPr>
          <w:rFonts w:hint="eastAsia" w:ascii="宋体" w:hAnsi="宋体"/>
          <w:color w:val="000000" w:themeColor="text1"/>
          <w:sz w:val="24"/>
          <w:szCs w:val="24"/>
          <w:lang w:eastAsia="zh-CN"/>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lang w:eastAsia="zh-CN"/>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登</w:t>
      </w:r>
      <w:r>
        <w:rPr>
          <w:rFonts w:hint="eastAsia" w:ascii="宋体" w:hAnsi="宋体"/>
          <w:sz w:val="24"/>
          <w:szCs w:val="24"/>
        </w:rPr>
        <w:t>录内蒙古自治区政府采购网、内蒙古自治区公共资源交易网、鄂尔多斯市政府采购网或鄂尔多斯市公共资源交易网站获取招标文件。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w:t>
      </w:r>
      <w:r>
        <w:rPr>
          <w:rFonts w:ascii="宋体" w:hAnsi="宋体"/>
          <w:sz w:val="24"/>
          <w:szCs w:val="24"/>
        </w:rPr>
        <w:t>http://zfcg.ordos.gov.cn</w:t>
      </w:r>
      <w:r>
        <w:rPr>
          <w:rFonts w:hint="eastAsia" w:ascii="宋体" w:hAnsi="宋体"/>
          <w:sz w:val="24"/>
          <w:szCs w:val="24"/>
        </w:rPr>
        <w:t>）。登陆网站页面，点击“政府采购公告”，查询采购信息，点击信息公告页面中“下载招标文件”可浏览、下载招标文件。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5.报名方式及报名时间详见招标文件第二章“报名须知”。</w:t>
      </w:r>
    </w:p>
    <w:p>
      <w:pPr>
        <w:spacing w:line="360" w:lineRule="auto"/>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本次采购文件的售价为0元人民币。</w:t>
      </w:r>
    </w:p>
    <w:p>
      <w:pPr>
        <w:spacing w:line="360" w:lineRule="auto"/>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递交投标（响应）文件截止时间：</w:t>
      </w:r>
      <w:r>
        <w:rPr>
          <w:rFonts w:hint="eastAsia" w:ascii="宋体" w:hAnsi="宋体"/>
          <w:color w:val="000000" w:themeColor="text1"/>
          <w:sz w:val="24"/>
          <w:szCs w:val="24"/>
          <w14:textFill>
            <w14:solidFill>
              <w14:schemeClr w14:val="tx1"/>
            </w14:solidFill>
          </w14:textFill>
        </w:rPr>
        <w:t>2020年</w:t>
      </w:r>
      <w:r>
        <w:rPr>
          <w:rFonts w:hint="eastAsia" w:ascii="宋体" w:hAnsi="宋体"/>
          <w:color w:val="000000" w:themeColor="text1"/>
          <w:sz w:val="24"/>
          <w:szCs w:val="24"/>
          <w:lang w:val="en-US" w:eastAsia="zh-CN"/>
          <w14:textFill>
            <w14:solidFill>
              <w14:schemeClr w14:val="tx1"/>
            </w14:solidFill>
          </w14:textFill>
        </w:rPr>
        <w:t>08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26</w:t>
      </w:r>
      <w:r>
        <w:rPr>
          <w:rFonts w:hint="eastAsia" w:ascii="宋体" w:hAnsi="宋体"/>
          <w:color w:val="000000" w:themeColor="text1"/>
          <w:sz w:val="24"/>
          <w:szCs w:val="24"/>
          <w14:textFill>
            <w14:solidFill>
              <w14:schemeClr w14:val="tx1"/>
            </w14:solidFill>
          </w14:textFill>
        </w:rPr>
        <w:t>日09时</w:t>
      </w:r>
      <w:r>
        <w:rPr>
          <w:rFonts w:hint="eastAsia" w:ascii="宋体" w:hAnsi="宋体"/>
          <w:color w:val="000000" w:themeColor="text1"/>
          <w:sz w:val="24"/>
          <w:szCs w:val="24"/>
          <w:lang w:val="en-US" w:eastAsia="zh-CN"/>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分</w:t>
      </w:r>
    </w:p>
    <w:p>
      <w:pPr>
        <w:spacing w:line="360" w:lineRule="auto"/>
        <w:ind w:firstLine="480" w:firstLineChars="200"/>
        <w:rPr>
          <w:rFonts w:ascii="宋体" w:hAnsi="宋体"/>
          <w:sz w:val="24"/>
          <w:szCs w:val="24"/>
        </w:rPr>
      </w:pPr>
      <w:r>
        <w:rPr>
          <w:rFonts w:hint="eastAsia" w:ascii="宋体" w:hAnsi="宋体"/>
          <w:sz w:val="24"/>
          <w:szCs w:val="24"/>
        </w:rPr>
        <w:t>投标地点：鄂尔多斯市鄂托克旗公共资源交易中心四楼开标室（鄂托克旗政务服务中心B座）</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开标时间：</w:t>
      </w:r>
      <w:r>
        <w:rPr>
          <w:rFonts w:hint="eastAsia" w:ascii="宋体" w:hAnsi="宋体"/>
          <w:color w:val="000000" w:themeColor="text1"/>
          <w:sz w:val="24"/>
          <w:szCs w:val="24"/>
          <w14:textFill>
            <w14:solidFill>
              <w14:schemeClr w14:val="tx1"/>
            </w14:solidFill>
          </w14:textFill>
        </w:rPr>
        <w:t>2020年0</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26</w:t>
      </w:r>
      <w:r>
        <w:rPr>
          <w:rFonts w:hint="eastAsia" w:ascii="宋体" w:hAnsi="宋体"/>
          <w:color w:val="000000" w:themeColor="text1"/>
          <w:sz w:val="24"/>
          <w:szCs w:val="24"/>
          <w14:textFill>
            <w14:solidFill>
              <w14:schemeClr w14:val="tx1"/>
            </w14:solidFill>
          </w14:textFill>
        </w:rPr>
        <w:t>日09时</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0分整</w:t>
      </w:r>
    </w:p>
    <w:p>
      <w:pPr>
        <w:spacing w:line="360" w:lineRule="auto"/>
        <w:ind w:firstLine="480" w:firstLineChars="200"/>
        <w:rPr>
          <w:rFonts w:ascii="宋体" w:hAnsi="宋体"/>
          <w:sz w:val="24"/>
          <w:szCs w:val="24"/>
        </w:rPr>
      </w:pPr>
      <w:r>
        <w:rPr>
          <w:rFonts w:hint="eastAsia" w:ascii="宋体" w:hAnsi="宋体"/>
          <w:sz w:val="24"/>
          <w:szCs w:val="24"/>
        </w:rPr>
        <w:t xml:space="preserve">开标地点：鄂尔多斯市鄂托克旗公共资源交易中心四楼开标室（鄂托克旗政务服务中心B座） </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采购代理机构名称：鄂尔多斯市政府采购中心鄂托克旗分中心</w:t>
      </w:r>
    </w:p>
    <w:p>
      <w:pPr>
        <w:spacing w:line="360" w:lineRule="auto"/>
        <w:ind w:right="-140" w:rightChars="-50" w:firstLine="480" w:firstLineChars="200"/>
        <w:rPr>
          <w:rFonts w:ascii="宋体" w:hAnsi="宋体"/>
          <w:sz w:val="24"/>
          <w:szCs w:val="24"/>
        </w:rPr>
      </w:pPr>
      <w:r>
        <w:rPr>
          <w:rFonts w:hint="eastAsia" w:ascii="宋体" w:hAnsi="宋体"/>
          <w:sz w:val="24"/>
          <w:szCs w:val="24"/>
        </w:rPr>
        <w:t>地址：鄂尔多斯市鄂托克旗乌兰镇</w:t>
      </w:r>
    </w:p>
    <w:p>
      <w:pPr>
        <w:spacing w:line="360" w:lineRule="auto"/>
        <w:ind w:firstLine="480" w:firstLineChars="200"/>
        <w:rPr>
          <w:rFonts w:ascii="宋体" w:hAnsi="宋体"/>
          <w:sz w:val="24"/>
          <w:szCs w:val="24"/>
        </w:rPr>
      </w:pPr>
      <w:r>
        <w:rPr>
          <w:rFonts w:hint="eastAsia" w:ascii="宋体" w:hAnsi="宋体"/>
          <w:sz w:val="24"/>
          <w:szCs w:val="24"/>
        </w:rPr>
        <w:t>邮政编码：016100</w:t>
      </w:r>
    </w:p>
    <w:p>
      <w:pPr>
        <w:spacing w:line="360" w:lineRule="auto"/>
        <w:ind w:firstLine="480" w:firstLineChars="200"/>
        <w:rPr>
          <w:rFonts w:ascii="宋体" w:hAnsi="宋体"/>
          <w:sz w:val="24"/>
          <w:szCs w:val="24"/>
        </w:rPr>
      </w:pPr>
      <w:r>
        <w:rPr>
          <w:rFonts w:hint="eastAsia" w:ascii="宋体" w:hAnsi="宋体"/>
          <w:sz w:val="24"/>
          <w:szCs w:val="24"/>
        </w:rPr>
        <w:t xml:space="preserve">联系人：高振恺 </w:t>
      </w:r>
    </w:p>
    <w:p>
      <w:pPr>
        <w:spacing w:line="360" w:lineRule="auto"/>
        <w:ind w:firstLine="480" w:firstLineChars="200"/>
        <w:rPr>
          <w:rFonts w:ascii="宋体" w:hAnsi="宋体"/>
          <w:sz w:val="24"/>
          <w:szCs w:val="24"/>
        </w:rPr>
      </w:pPr>
      <w:r>
        <w:rPr>
          <w:rFonts w:hint="eastAsia" w:ascii="宋体" w:hAnsi="宋体"/>
          <w:sz w:val="24"/>
          <w:szCs w:val="24"/>
        </w:rPr>
        <w:t>联系电话：0477-6212642</w:t>
      </w:r>
    </w:p>
    <w:p>
      <w:pPr>
        <w:spacing w:line="360" w:lineRule="auto"/>
        <w:ind w:right="750" w:firstLine="480" w:firstLineChars="200"/>
        <w:rPr>
          <w:rFonts w:ascii="宋体" w:hAnsi="宋体"/>
          <w:sz w:val="24"/>
          <w:szCs w:val="24"/>
        </w:rPr>
      </w:pPr>
      <w:r>
        <w:rPr>
          <w:rFonts w:hint="eastAsia" w:ascii="宋体" w:hAnsi="宋体"/>
          <w:sz w:val="24"/>
          <w:szCs w:val="24"/>
        </w:rPr>
        <w:t>账户名称：鄂尔多斯市鄂托克旗公共资源交易中心</w:t>
      </w:r>
    </w:p>
    <w:p>
      <w:pPr>
        <w:spacing w:line="360" w:lineRule="auto"/>
        <w:ind w:right="750" w:firstLine="480" w:firstLineChars="200"/>
        <w:rPr>
          <w:rFonts w:ascii="宋体" w:hAnsi="宋体"/>
          <w:sz w:val="24"/>
          <w:szCs w:val="24"/>
        </w:rPr>
      </w:pPr>
      <w:r>
        <w:rPr>
          <w:rFonts w:hint="eastAsia" w:ascii="宋体" w:hAnsi="宋体"/>
          <w:sz w:val="24"/>
          <w:szCs w:val="24"/>
        </w:rPr>
        <w:t>开户行：</w:t>
      </w:r>
      <w:r>
        <w:rPr>
          <w:rFonts w:hint="eastAsia" w:ascii="宋体" w:hAnsi="宋体"/>
          <w:color w:val="000000"/>
          <w:sz w:val="24"/>
          <w:szCs w:val="24"/>
        </w:rPr>
        <w:t>内蒙古鄂托克农村商业银行股份有限公司</w:t>
      </w:r>
    </w:p>
    <w:p>
      <w:pPr>
        <w:spacing w:line="360" w:lineRule="auto"/>
        <w:ind w:right="750" w:firstLine="480" w:firstLineChars="200"/>
        <w:rPr>
          <w:rFonts w:ascii="宋体" w:hAnsi="宋体"/>
          <w:sz w:val="24"/>
          <w:szCs w:val="24"/>
        </w:rPr>
      </w:pPr>
      <w:r>
        <w:rPr>
          <w:rFonts w:hint="eastAsia" w:ascii="宋体" w:hAnsi="宋体"/>
          <w:sz w:val="24"/>
          <w:szCs w:val="24"/>
        </w:rPr>
        <w:t>账号：详见“政府采购投标信息回执函”下方所附“保证金缴纳信息”中载明的账号</w:t>
      </w:r>
    </w:p>
    <w:p>
      <w:pPr>
        <w:spacing w:line="360" w:lineRule="auto"/>
        <w:ind w:firstLine="480" w:firstLineChars="200"/>
        <w:rPr>
          <w:rFonts w:ascii="宋体" w:hAnsi="宋体"/>
          <w:sz w:val="24"/>
          <w:szCs w:val="24"/>
        </w:rPr>
      </w:pPr>
      <w:r>
        <w:rPr>
          <w:rFonts w:hint="eastAsia" w:ascii="宋体" w:hAnsi="宋体"/>
          <w:sz w:val="24"/>
          <w:szCs w:val="24"/>
        </w:rPr>
        <w:t>采购单位名称：国家税务总局内蒙古鄂托克经济开发区税务局</w:t>
      </w:r>
    </w:p>
    <w:p>
      <w:pPr>
        <w:spacing w:line="360" w:lineRule="auto"/>
        <w:ind w:firstLine="480" w:firstLineChars="200"/>
        <w:rPr>
          <w:rFonts w:ascii="宋体"/>
          <w:sz w:val="24"/>
          <w:szCs w:val="24"/>
        </w:rPr>
      </w:pPr>
      <w:r>
        <w:rPr>
          <w:rFonts w:hint="eastAsia" w:ascii="宋体" w:hAnsi="宋体" w:cs="宋体"/>
          <w:sz w:val="24"/>
          <w:szCs w:val="24"/>
        </w:rPr>
        <w:t>地址：鄂托克旗棋盘井镇</w:t>
      </w:r>
    </w:p>
    <w:p>
      <w:pPr>
        <w:spacing w:line="360" w:lineRule="auto"/>
        <w:ind w:firstLine="480" w:firstLineChars="200"/>
        <w:rPr>
          <w:rFonts w:ascii="宋体"/>
          <w:sz w:val="24"/>
          <w:szCs w:val="24"/>
        </w:rPr>
      </w:pPr>
      <w:r>
        <w:rPr>
          <w:rFonts w:hint="eastAsia" w:ascii="宋体" w:hAnsi="宋体" w:cs="宋体"/>
          <w:sz w:val="24"/>
          <w:szCs w:val="24"/>
        </w:rPr>
        <w:t>邮政编码：</w:t>
      </w:r>
      <w:r>
        <w:rPr>
          <w:rFonts w:ascii="宋体" w:hAnsi="宋体" w:cs="宋体"/>
          <w:sz w:val="24"/>
          <w:szCs w:val="24"/>
        </w:rPr>
        <w:t>016064</w:t>
      </w:r>
    </w:p>
    <w:p>
      <w:pPr>
        <w:spacing w:line="360" w:lineRule="auto"/>
        <w:ind w:firstLine="480" w:firstLineChars="200"/>
        <w:rPr>
          <w:rFonts w:ascii="宋体"/>
          <w:sz w:val="24"/>
          <w:szCs w:val="24"/>
        </w:rPr>
      </w:pPr>
      <w:r>
        <w:rPr>
          <w:rFonts w:hint="eastAsia" w:ascii="宋体" w:hAnsi="宋体" w:cs="宋体"/>
          <w:sz w:val="24"/>
          <w:szCs w:val="24"/>
        </w:rPr>
        <w:t>联系人：张菲</w:t>
      </w:r>
    </w:p>
    <w:p>
      <w:pPr>
        <w:spacing w:line="360" w:lineRule="auto"/>
        <w:ind w:firstLine="480" w:firstLineChars="200"/>
        <w:rPr>
          <w:rFonts w:ascii="宋体"/>
          <w:sz w:val="24"/>
          <w:szCs w:val="24"/>
        </w:rPr>
      </w:pPr>
      <w:r>
        <w:rPr>
          <w:rFonts w:hint="eastAsia" w:ascii="宋体" w:hAnsi="宋体" w:cs="宋体"/>
          <w:sz w:val="24"/>
          <w:szCs w:val="24"/>
        </w:rPr>
        <w:t>联系电话：</w:t>
      </w:r>
      <w:r>
        <w:rPr>
          <w:rFonts w:ascii="宋体" w:hAnsi="宋体" w:cs="宋体"/>
          <w:sz w:val="24"/>
          <w:szCs w:val="24"/>
        </w:rPr>
        <w:t>13848541616</w:t>
      </w:r>
    </w:p>
    <w:p>
      <w:pPr>
        <w:spacing w:line="360" w:lineRule="auto"/>
        <w:ind w:firstLine="600" w:firstLineChars="250"/>
        <w:rPr>
          <w:rFonts w:ascii="宋体" w:hAnsi="宋体"/>
          <w:sz w:val="24"/>
          <w:szCs w:val="24"/>
        </w:rPr>
      </w:pPr>
      <w:r>
        <w:rPr>
          <w:rFonts w:hint="eastAsia" w:ascii="宋体" w:hAnsi="宋体"/>
          <w:sz w:val="24"/>
          <w:szCs w:val="24"/>
        </w:rPr>
        <w:t xml:space="preserve">                              鄂尔多斯市政府采购中心鄂托克旗分中心</w:t>
      </w: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sz w:val="24"/>
          <w:szCs w:val="24"/>
        </w:rPr>
        <w:t xml:space="preserve">                         </w:t>
      </w:r>
      <w:r>
        <w:rPr>
          <w:rFonts w:hint="eastAsia" w:ascii="宋体" w:hAnsi="宋体"/>
          <w:color w:val="000000" w:themeColor="text1"/>
          <w:sz w:val="24"/>
          <w:szCs w:val="24"/>
          <w14:textFill>
            <w14:solidFill>
              <w14:schemeClr w14:val="tx1"/>
            </w14:solidFill>
          </w14:textFill>
        </w:rPr>
        <w:t xml:space="preserve">  2020年</w:t>
      </w:r>
      <w:r>
        <w:rPr>
          <w:rFonts w:hint="eastAsia" w:ascii="宋体" w:hAnsi="宋体"/>
          <w:color w:val="000000" w:themeColor="text1"/>
          <w:sz w:val="24"/>
          <w:szCs w:val="24"/>
          <w:lang w:val="en-US" w:eastAsia="zh-CN"/>
          <w14:textFill>
            <w14:solidFill>
              <w14:schemeClr w14:val="tx1"/>
            </w14:solidFill>
          </w14:textFill>
        </w:rPr>
        <w:t>08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05</w:t>
      </w:r>
      <w:r>
        <w:rPr>
          <w:rFonts w:hint="eastAsia" w:ascii="宋体" w:hAnsi="宋体"/>
          <w:color w:val="000000" w:themeColor="text1"/>
          <w:sz w:val="24"/>
          <w:szCs w:val="24"/>
          <w14:textFill>
            <w14:solidFill>
              <w14:schemeClr w14:val="tx1"/>
            </w14:solidFill>
          </w14:textFill>
        </w:rPr>
        <w:t>日</w:t>
      </w:r>
    </w:p>
    <w:bookmarkEnd w:id="34"/>
    <w:p>
      <w:pPr>
        <w:pStyle w:val="2"/>
      </w:pPr>
    </w:p>
    <w:p>
      <w:pPr>
        <w:spacing w:line="360" w:lineRule="auto"/>
        <w:jc w:val="center"/>
        <w:outlineLvl w:val="0"/>
        <w:rPr>
          <w:rFonts w:hint="eastAsia" w:ascii="宋体" w:hAnsi="宋体"/>
          <w:b/>
          <w:sz w:val="24"/>
          <w:szCs w:val="24"/>
        </w:rPr>
      </w:pPr>
      <w:bookmarkStart w:id="1" w:name="_Toc497408624"/>
    </w:p>
    <w:p>
      <w:pPr>
        <w:spacing w:line="360" w:lineRule="auto"/>
        <w:jc w:val="center"/>
        <w:outlineLvl w:val="0"/>
        <w:rPr>
          <w:rFonts w:hint="eastAsia" w:ascii="宋体" w:hAnsi="宋体"/>
          <w:b/>
          <w:sz w:val="24"/>
          <w:szCs w:val="24"/>
        </w:rPr>
      </w:pPr>
    </w:p>
    <w:p>
      <w:pPr>
        <w:spacing w:line="360" w:lineRule="auto"/>
        <w:jc w:val="center"/>
        <w:outlineLvl w:val="0"/>
        <w:rPr>
          <w:rFonts w:ascii="宋体" w:hAnsi="宋体"/>
          <w:b/>
          <w:sz w:val="24"/>
          <w:szCs w:val="24"/>
        </w:rPr>
      </w:pPr>
      <w:r>
        <w:rPr>
          <w:rFonts w:hint="eastAsia" w:ascii="宋体" w:hAnsi="宋体"/>
          <w:b/>
          <w:sz w:val="24"/>
          <w:szCs w:val="24"/>
        </w:rPr>
        <w:t>第二章 投标人须知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323"/>
        <w:gridCol w:w="65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条款名称</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720" w:firstLineChars="300"/>
              <w:rPr>
                <w:rFonts w:ascii="宋体" w:hAnsi="宋体"/>
                <w:sz w:val="24"/>
                <w:szCs w:val="24"/>
              </w:rPr>
            </w:pPr>
            <w:r>
              <w:rPr>
                <w:rFonts w:hint="eastAsia" w:ascii="宋体" w:hAnsi="宋体"/>
                <w:sz w:val="24"/>
                <w:szCs w:val="24"/>
              </w:rPr>
              <w:t>采购人</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国家税务总局内蒙古鄂托克经济开发区税务局</w:t>
            </w:r>
          </w:p>
          <w:p>
            <w:pPr>
              <w:spacing w:line="360" w:lineRule="auto"/>
              <w:rPr>
                <w:rFonts w:ascii="宋体"/>
                <w:sz w:val="24"/>
                <w:szCs w:val="24"/>
              </w:rPr>
            </w:pPr>
            <w:r>
              <w:rPr>
                <w:rFonts w:hint="eastAsia" w:ascii="宋体" w:hAnsi="宋体" w:cs="宋体"/>
                <w:sz w:val="24"/>
                <w:szCs w:val="24"/>
              </w:rPr>
              <w:t>地址：鄂托克旗棋盘井镇阿尔巴斯大街</w:t>
            </w:r>
          </w:p>
          <w:p>
            <w:pPr>
              <w:spacing w:line="360" w:lineRule="auto"/>
              <w:rPr>
                <w:rFonts w:ascii="宋体"/>
                <w:sz w:val="24"/>
                <w:szCs w:val="24"/>
              </w:rPr>
            </w:pPr>
            <w:r>
              <w:rPr>
                <w:rFonts w:hint="eastAsia" w:ascii="宋体" w:hAnsi="宋体" w:cs="宋体"/>
                <w:sz w:val="24"/>
                <w:szCs w:val="24"/>
              </w:rPr>
              <w:t>邮政编码：</w:t>
            </w:r>
            <w:r>
              <w:rPr>
                <w:rFonts w:ascii="宋体" w:hAnsi="宋体" w:cs="宋体"/>
                <w:sz w:val="24"/>
                <w:szCs w:val="24"/>
              </w:rPr>
              <w:t>016064</w:t>
            </w:r>
          </w:p>
          <w:p>
            <w:pPr>
              <w:spacing w:line="360" w:lineRule="auto"/>
              <w:rPr>
                <w:rFonts w:ascii="宋体"/>
                <w:sz w:val="24"/>
                <w:szCs w:val="24"/>
              </w:rPr>
            </w:pPr>
            <w:r>
              <w:rPr>
                <w:rFonts w:hint="eastAsia" w:ascii="宋体" w:hAnsi="宋体" w:cs="宋体"/>
                <w:sz w:val="24"/>
                <w:szCs w:val="24"/>
              </w:rPr>
              <w:t>联系人：张菲</w:t>
            </w:r>
          </w:p>
          <w:p>
            <w:pPr>
              <w:spacing w:line="360" w:lineRule="auto"/>
              <w:ind w:right="-140" w:rightChars="-50"/>
              <w:rPr>
                <w:rFonts w:ascii="宋体" w:hAnsi="宋体"/>
                <w:sz w:val="24"/>
                <w:szCs w:val="24"/>
              </w:rPr>
            </w:pPr>
            <w:r>
              <w:rPr>
                <w:rFonts w:hint="eastAsia" w:ascii="宋体" w:hAnsi="宋体" w:cs="宋体"/>
                <w:sz w:val="24"/>
                <w:szCs w:val="24"/>
              </w:rPr>
              <w:t>联系电话：</w:t>
            </w:r>
            <w:r>
              <w:rPr>
                <w:rFonts w:ascii="宋体" w:hAnsi="宋体" w:cs="宋体"/>
                <w:sz w:val="24"/>
                <w:szCs w:val="24"/>
              </w:rPr>
              <w:t>13848541616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采购代理机构</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 xml:space="preserve">鄂尔多斯市政府采购中心鄂托克旗分中心 </w:t>
            </w:r>
          </w:p>
          <w:p>
            <w:pPr>
              <w:spacing w:line="360" w:lineRule="auto"/>
              <w:ind w:right="-140" w:rightChars="-50"/>
              <w:rPr>
                <w:rFonts w:ascii="宋体" w:hAnsi="宋体"/>
                <w:sz w:val="24"/>
                <w:szCs w:val="24"/>
              </w:rPr>
            </w:pPr>
            <w:r>
              <w:rPr>
                <w:rFonts w:hint="eastAsia" w:ascii="宋体" w:hAnsi="宋体"/>
                <w:sz w:val="24"/>
                <w:szCs w:val="24"/>
              </w:rPr>
              <w:t>联系人：高振恺             联系电话：0477-6212642</w:t>
            </w:r>
          </w:p>
          <w:p>
            <w:pPr>
              <w:spacing w:line="360" w:lineRule="auto"/>
              <w:ind w:right="-140" w:rightChars="-50"/>
              <w:rPr>
                <w:rFonts w:ascii="宋体" w:hAnsi="宋体"/>
                <w:sz w:val="24"/>
                <w:szCs w:val="24"/>
              </w:rPr>
            </w:pPr>
            <w:r>
              <w:rPr>
                <w:rFonts w:hint="eastAsia" w:ascii="宋体" w:hAnsi="宋体"/>
                <w:sz w:val="24"/>
                <w:szCs w:val="24"/>
              </w:rPr>
              <w:t xml:space="preserve">地址：鄂尔多斯市鄂托克旗乌兰镇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项目内容及要求</w:t>
            </w:r>
          </w:p>
        </w:tc>
        <w:tc>
          <w:tcPr>
            <w:tcW w:w="6543"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textAlignment w:val="baseline"/>
              <w:rPr>
                <w:rFonts w:ascii="宋体" w:hAnsi="宋体"/>
                <w:sz w:val="24"/>
                <w:szCs w:val="24"/>
              </w:rPr>
            </w:pPr>
            <w:r>
              <w:rPr>
                <w:rFonts w:hint="eastAsia" w:ascii="宋体" w:hAnsi="宋体"/>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采购预算</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ascii="宋体" w:hAnsi="宋体" w:cs="宋体"/>
                <w:color w:val="000000"/>
                <w:sz w:val="24"/>
                <w:szCs w:val="24"/>
              </w:rPr>
              <w:t>150</w:t>
            </w:r>
            <w:r>
              <w:rPr>
                <w:rFonts w:hint="eastAsia" w:ascii="宋体" w:hAnsi="宋体" w:cs="宋体"/>
                <w:color w:val="000000"/>
                <w:sz w:val="24"/>
                <w:szCs w:val="24"/>
              </w:rPr>
              <w:t>万元</w:t>
            </w:r>
            <w:r>
              <w:rPr>
                <w:rFonts w:ascii="宋体" w:hAnsi="宋体" w:cs="宋体"/>
                <w:color w:val="000000"/>
                <w:sz w:val="24"/>
                <w:szCs w:val="24"/>
              </w:rPr>
              <w:t>/</w:t>
            </w:r>
            <w:r>
              <w:rPr>
                <w:rFonts w:hint="eastAsia" w:ascii="宋体" w:hAnsi="宋体" w:cs="宋体"/>
                <w:color w:val="000000"/>
                <w:sz w:val="24"/>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分包情况</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☑一整包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付款方式</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7</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采购方式</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8</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评标办法</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9</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评标委员会数量</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240" w:firstLineChars="100"/>
              <w:rPr>
                <w:rFonts w:ascii="宋体" w:hAnsi="宋体"/>
                <w:sz w:val="24"/>
                <w:szCs w:val="24"/>
              </w:rPr>
            </w:pPr>
            <w:r>
              <w:rPr>
                <w:rFonts w:hint="eastAsia" w:ascii="宋体" w:hAnsi="宋体"/>
                <w:sz w:val="24"/>
                <w:szCs w:val="24"/>
              </w:rPr>
              <w:t>评标委员会由采购人代表和评审专家组成，成员人数应当为</w:t>
            </w:r>
          </w:p>
          <w:p>
            <w:pPr>
              <w:spacing w:line="360" w:lineRule="auto"/>
              <w:ind w:left="-140" w:leftChars="-50" w:right="-140" w:rightChars="-50" w:firstLine="240" w:firstLineChars="100"/>
              <w:rPr>
                <w:rFonts w:ascii="宋体" w:hAnsi="宋体"/>
                <w:sz w:val="24"/>
                <w:szCs w:val="24"/>
              </w:rPr>
            </w:pPr>
            <w:r>
              <w:rPr>
                <w:rFonts w:hint="eastAsia" w:ascii="宋体" w:hAnsi="宋体"/>
                <w:sz w:val="24"/>
                <w:szCs w:val="24"/>
              </w:rPr>
              <w:t>5人及5人以上单数。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10</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中标人确定</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□采购人授权评标委员会按照评审原则直接确定中标人。</w:t>
            </w:r>
          </w:p>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☑采购人按照评标报告中推荐的中标候选人确定中标人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11</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投标人资格要求</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12</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投标有效期</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13</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提交投标文件时间</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2020年</w:t>
            </w:r>
            <w:r>
              <w:rPr>
                <w:rFonts w:hint="eastAsia" w:ascii="宋体" w:hAnsi="宋体"/>
                <w:color w:val="000000" w:themeColor="text1"/>
                <w:sz w:val="24"/>
                <w:szCs w:val="24"/>
                <w:lang w:val="en-US" w:eastAsia="zh-CN"/>
                <w14:textFill>
                  <w14:solidFill>
                    <w14:schemeClr w14:val="tx1"/>
                  </w14:solidFill>
                </w14:textFill>
              </w:rPr>
              <w:t>08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26</w:t>
            </w:r>
            <w:r>
              <w:rPr>
                <w:rFonts w:hint="eastAsia" w:ascii="宋体" w:hAnsi="宋体"/>
                <w:color w:val="000000" w:themeColor="text1"/>
                <w:sz w:val="24"/>
                <w:szCs w:val="24"/>
                <w14:textFill>
                  <w14:solidFill>
                    <w14:schemeClr w14:val="tx1"/>
                  </w14:solidFill>
                </w14:textFill>
              </w:rPr>
              <w:t>日0</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0分--09时</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 xml:space="preserve">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14</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开标时间</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2020年</w:t>
            </w:r>
            <w:r>
              <w:rPr>
                <w:rFonts w:hint="eastAsia" w:ascii="宋体" w:hAnsi="宋体"/>
                <w:color w:val="000000" w:themeColor="text1"/>
                <w:sz w:val="24"/>
                <w:szCs w:val="24"/>
                <w:lang w:val="en-US" w:eastAsia="zh-CN"/>
                <w14:textFill>
                  <w14:solidFill>
                    <w14:schemeClr w14:val="tx1"/>
                  </w14:solidFill>
                </w14:textFill>
              </w:rPr>
              <w:t>08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26</w:t>
            </w:r>
            <w:r>
              <w:rPr>
                <w:rFonts w:hint="eastAsia" w:ascii="宋体" w:hAnsi="宋体"/>
                <w:color w:val="000000" w:themeColor="text1"/>
                <w:sz w:val="24"/>
                <w:szCs w:val="24"/>
                <w14:textFill>
                  <w14:solidFill>
                    <w14:schemeClr w14:val="tx1"/>
                  </w14:solidFill>
                </w14:textFill>
              </w:rPr>
              <w:t>日09时</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0分整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15</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开标地点（投标文件提交地点）</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 xml:space="preserve">鄂尔多斯市鄂托克旗公共资源交易中心四楼开标室（鄂托克旗政务服务中心B座）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sz w:val="24"/>
                <w:szCs w:val="24"/>
              </w:rPr>
            </w:pPr>
            <w:r>
              <w:rPr>
                <w:rFonts w:hint="eastAsia" w:ascii="宋体" w:hAnsi="宋体"/>
                <w:sz w:val="24"/>
                <w:szCs w:val="24"/>
              </w:rPr>
              <w:t xml:space="preserve"> 16</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投标文件数量</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正本1份、副本4份，电子光盘1份（标明投标人名称）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17</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18</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投标现场演示</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19</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备选方案</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20</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联合体投标</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21</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履约保证金</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按照合同价款的10%收取。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22</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采购机构代理费用</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23</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投标保证金</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本招标项目采用“虚拟子账户”形式及法律法规规定的其它缴纳方式收退投标保证金。请各投标人特别关注并严格遵照招标文件中有关投标保证金缴纳的规定。</w:t>
            </w:r>
          </w:p>
          <w:p>
            <w:pPr>
              <w:spacing w:line="360" w:lineRule="auto"/>
              <w:rPr>
                <w:rFonts w:ascii="宋体" w:hAnsi="宋体"/>
                <w:sz w:val="24"/>
                <w:szCs w:val="24"/>
              </w:rPr>
            </w:pPr>
            <w:r>
              <w:rPr>
                <w:rFonts w:hint="eastAsia" w:ascii="宋体" w:hAnsi="宋体"/>
                <w:sz w:val="24"/>
                <w:szCs w:val="24"/>
              </w:rPr>
              <w:t>保证金人民币：</w:t>
            </w:r>
            <w:r>
              <w:rPr>
                <w:rFonts w:hint="eastAsia" w:ascii="宋体" w:hAnsi="宋体"/>
                <w:sz w:val="24"/>
                <w:szCs w:val="24"/>
                <w:u w:val="single"/>
              </w:rPr>
              <w:t>叁万</w:t>
            </w:r>
            <w:r>
              <w:rPr>
                <w:rFonts w:hint="eastAsia" w:ascii="宋体" w:hAnsi="宋体"/>
                <w:sz w:val="24"/>
                <w:szCs w:val="24"/>
              </w:rPr>
              <w:t>元整（30000.00）。</w:t>
            </w:r>
          </w:p>
          <w:p>
            <w:pPr>
              <w:spacing w:line="360" w:lineRule="auto"/>
              <w:rPr>
                <w:rFonts w:ascii="宋体" w:hAnsi="宋体"/>
                <w:sz w:val="24"/>
                <w:szCs w:val="24"/>
              </w:rPr>
            </w:pPr>
            <w:r>
              <w:rPr>
                <w:rFonts w:hint="eastAsia" w:ascii="宋体" w:hAnsi="宋体"/>
                <w:sz w:val="24"/>
                <w:szCs w:val="24"/>
              </w:rPr>
              <w:t>开户银行：</w:t>
            </w:r>
            <w:r>
              <w:rPr>
                <w:rFonts w:hint="eastAsia" w:ascii="宋体" w:hAnsi="宋体"/>
                <w:color w:val="000000"/>
                <w:sz w:val="24"/>
                <w:szCs w:val="24"/>
              </w:rPr>
              <w:t>内蒙古鄂托克农村商业银行股份有限公司</w:t>
            </w:r>
            <w:r>
              <w:rPr>
                <w:rFonts w:hint="eastAsia" w:ascii="宋体" w:hAnsi="宋体"/>
                <w:sz w:val="24"/>
                <w:szCs w:val="24"/>
              </w:rPr>
              <w:t>。</w:t>
            </w:r>
          </w:p>
          <w:p>
            <w:pPr>
              <w:spacing w:line="360" w:lineRule="auto"/>
              <w:rPr>
                <w:rFonts w:hint="eastAsia" w:ascii="宋体" w:hAnsi="宋体" w:cs="宋体"/>
                <w:color w:val="000000"/>
                <w:sz w:val="24"/>
                <w:szCs w:val="24"/>
                <w:lang w:eastAsia="zh-CN"/>
              </w:rPr>
            </w:pPr>
            <w:r>
              <w:rPr>
                <w:rFonts w:hint="eastAsia" w:ascii="宋体" w:hAnsi="宋体"/>
                <w:sz w:val="24"/>
                <w:szCs w:val="24"/>
              </w:rPr>
              <w:t>行  号：</w:t>
            </w:r>
            <w:r>
              <w:rPr>
                <w:rFonts w:hint="eastAsia" w:ascii="宋体" w:hAnsi="宋体" w:cs="宋体"/>
                <w:color w:val="000000"/>
                <w:sz w:val="24"/>
                <w:szCs w:val="24"/>
                <w:lang w:eastAsia="zh-CN"/>
              </w:rPr>
              <w:t>402205581249</w:t>
            </w:r>
          </w:p>
          <w:p>
            <w:pPr>
              <w:spacing w:line="360" w:lineRule="auto"/>
              <w:rPr>
                <w:rFonts w:ascii="宋体" w:hAnsi="宋体"/>
                <w:sz w:val="24"/>
                <w:szCs w:val="24"/>
              </w:rPr>
            </w:pPr>
            <w:r>
              <w:rPr>
                <w:rFonts w:hint="eastAsia" w:ascii="宋体" w:hAnsi="宋体"/>
                <w:sz w:val="24"/>
                <w:szCs w:val="24"/>
              </w:rPr>
              <w:t>开户单位：</w:t>
            </w:r>
            <w:r>
              <w:rPr>
                <w:rFonts w:hint="eastAsia" w:ascii="宋体" w:hAnsi="宋体"/>
                <w:b/>
                <w:sz w:val="24"/>
                <w:szCs w:val="24"/>
                <w:u w:val="single"/>
              </w:rPr>
              <w:t>鄂尔多斯市鄂托克旗公共资源交易中心</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账号：</w:t>
            </w:r>
            <w:r>
              <w:rPr>
                <w:rFonts w:hint="eastAsia" w:ascii="宋体" w:hAnsi="宋体"/>
                <w:b/>
                <w:sz w:val="24"/>
                <w:szCs w:val="24"/>
                <w:u w:val="single"/>
              </w:rPr>
              <w:t>详见“政府采购投标信息回执函”下方所附“保证金缴纳信息”中载明的账号</w:t>
            </w:r>
            <w:r>
              <w:rPr>
                <w:rFonts w:hint="eastAsia" w:ascii="宋体" w:hAnsi="宋体"/>
                <w:sz w:val="24"/>
                <w:szCs w:val="24"/>
              </w:rPr>
              <w:t>。</w:t>
            </w:r>
          </w:p>
          <w:p>
            <w:pPr>
              <w:spacing w:line="360" w:lineRule="auto"/>
              <w:rPr>
                <w:sz w:val="24"/>
                <w:szCs w:val="24"/>
              </w:rPr>
            </w:pPr>
            <w:r>
              <w:rPr>
                <w:rFonts w:hint="eastAsia" w:ascii="宋体" w:hAnsi="宋体"/>
                <w:sz w:val="24"/>
                <w:szCs w:val="24"/>
              </w:rPr>
              <w:t>投标保证金缴纳、退还联系人：</w:t>
            </w:r>
            <w:r>
              <w:rPr>
                <w:rFonts w:hint="eastAsia"/>
                <w:sz w:val="24"/>
                <w:szCs w:val="24"/>
              </w:rPr>
              <w:t>牛女士 0477-6212974</w:t>
            </w:r>
          </w:p>
          <w:p>
            <w:pPr>
              <w:spacing w:line="360" w:lineRule="auto"/>
              <w:rPr>
                <w:rFonts w:ascii="宋体" w:hAnsi="宋体"/>
                <w:sz w:val="24"/>
                <w:szCs w:val="24"/>
              </w:rPr>
            </w:pPr>
            <w:r>
              <w:rPr>
                <w:rFonts w:hint="eastAsia" w:ascii="宋体" w:hAnsi="宋体" w:cs="宋体"/>
                <w:color w:val="000000"/>
                <w:sz w:val="24"/>
                <w:szCs w:val="24"/>
              </w:rPr>
              <w:t>银行咨询联系电话：</w:t>
            </w:r>
            <w:r>
              <w:rPr>
                <w:rFonts w:ascii="宋体" w:hAnsi="宋体" w:cs="宋体"/>
                <w:color w:val="000000"/>
                <w:sz w:val="24"/>
                <w:szCs w:val="24"/>
              </w:rPr>
              <w:t>0477-2782729</w:t>
            </w:r>
          </w:p>
          <w:p>
            <w:pPr>
              <w:spacing w:line="360" w:lineRule="auto"/>
              <w:ind w:firstLine="482" w:firstLineChars="200"/>
              <w:rPr>
                <w:rFonts w:ascii="宋体" w:hAnsi="宋体"/>
                <w:sz w:val="24"/>
                <w:szCs w:val="24"/>
              </w:rPr>
            </w:pPr>
            <w:r>
              <w:rPr>
                <w:rFonts w:hint="eastAsia"/>
                <w:b/>
                <w:bCs/>
                <w:sz w:val="24"/>
                <w:szCs w:val="24"/>
              </w:rPr>
              <w:t>本招标项目采用“虚拟子账号”形式收退投标保证金，每一个投标人在所投的每一标段会自动对应生成一个账号，称为“虚拟子账号” 。投标人在进行投标信息确认后，应查看“政府采购投标信息回执函”下方所附“保证金缴纳信息”中载明的账号，并按照招标文件规定的金额、时间从企业账户电汇至上述账号中，该账号可以自动识别金额是否正确，缴纳时间是否符合招标文件的规定，如果不符合，一律不予收取。</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sz w:val="24"/>
          <w:szCs w:val="24"/>
        </w:rPr>
      </w:pPr>
      <w:r>
        <w:rPr>
          <w:rFonts w:hint="eastAsia" w:ascii="宋体" w:hAnsi="宋体"/>
          <w:sz w:val="24"/>
          <w:szCs w:val="24"/>
        </w:rPr>
        <w:t>登录鄂</w:t>
      </w:r>
      <w:r>
        <w:rPr>
          <w:rFonts w:hint="eastAsia" w:ascii="宋体" w:hAnsi="宋体" w:cs="宋体"/>
          <w:kern w:val="0"/>
          <w:sz w:val="24"/>
          <w:szCs w:val="24"/>
        </w:rPr>
        <w:t>尔多斯市公共资源交易网站（</w:t>
      </w:r>
      <w:r>
        <w:fldChar w:fldCharType="begin"/>
      </w:r>
      <w:r>
        <w:instrText xml:space="preserve"> HYPERLINK "http://www.ordosggzyjy.com" </w:instrText>
      </w:r>
      <w:r>
        <w:fldChar w:fldCharType="separate"/>
      </w:r>
      <w:r>
        <w:rPr>
          <w:rFonts w:hint="eastAsia" w:ascii="宋体" w:hAnsi="宋体" w:cs="宋体"/>
          <w:kern w:val="0"/>
          <w:sz w:val="24"/>
          <w:szCs w:val="24"/>
        </w:rPr>
        <w:t>http://www.ordosggzyjy.org.cn</w:t>
      </w:r>
      <w:r>
        <w:rPr>
          <w:rFonts w:hint="eastAsia" w:ascii="宋体" w:hAnsi="宋体" w:cs="宋体"/>
          <w:kern w:val="0"/>
          <w:sz w:val="24"/>
          <w:szCs w:val="24"/>
        </w:rPr>
        <w:fldChar w:fldCharType="end"/>
      </w:r>
      <w:r>
        <w:rPr>
          <w:rFonts w:hint="eastAsia" w:ascii="宋体" w:hAnsi="宋体" w:cs="宋体"/>
          <w:kern w:val="0"/>
          <w:sz w:val="24"/>
          <w:szCs w:val="24"/>
        </w:rPr>
        <w:t>）页面，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本招标项目采用“虚拟子账号”形式收退投标保证金，每一个投标人在所投的每一项目或标包会对应每一家银行自动生成一个账号，</w:t>
      </w:r>
      <w:r>
        <w:rPr>
          <w:rFonts w:hint="eastAsia" w:ascii="宋体" w:hAnsi="宋体" w:cs="宋体"/>
          <w:kern w:val="0"/>
          <w:sz w:val="24"/>
          <w:szCs w:val="24"/>
        </w:rPr>
        <w:t>称为“虚拟子账号”。投标人</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”下方所载明的账号，并按照招标文件规定的金额、时间电汇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至上述账号中，付款人名称必须为投标单位全称且与报名信息一致，该账号可以自动识别单位名称、缴纳金额是否正确，缴纳时间是否符合招标文件的规定，如果不符合，一律不予收取。   </w:t>
      </w:r>
    </w:p>
    <w:p>
      <w:pPr>
        <w:spacing w:line="360" w:lineRule="auto"/>
        <w:ind w:firstLine="480" w:firstLineChars="200"/>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2.报名时间及保证金缴纳截止时间（网上报名）</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2.1报名时间（招标文件提供期限）：2020年</w:t>
      </w:r>
      <w:r>
        <w:rPr>
          <w:rFonts w:hint="eastAsia" w:ascii="宋体" w:hAnsi="宋体" w:cs="宋体"/>
          <w:color w:val="000000" w:themeColor="text1"/>
          <w:kern w:val="0"/>
          <w:sz w:val="24"/>
          <w:szCs w:val="24"/>
          <w:lang w:val="en-US" w:eastAsia="zh-CN"/>
          <w14:textFill>
            <w14:solidFill>
              <w14:schemeClr w14:val="tx1"/>
            </w14:solidFill>
          </w14:textFill>
        </w:rPr>
        <w:t>08</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05</w:t>
      </w:r>
      <w:r>
        <w:rPr>
          <w:rFonts w:hint="eastAsia" w:ascii="宋体" w:hAnsi="宋体" w:cs="宋体"/>
          <w:color w:val="000000" w:themeColor="text1"/>
          <w:kern w:val="0"/>
          <w:sz w:val="24"/>
          <w:szCs w:val="24"/>
          <w14:textFill>
            <w14:solidFill>
              <w14:schemeClr w14:val="tx1"/>
            </w14:solidFill>
          </w14:textFill>
        </w:rPr>
        <w:t>日至</w:t>
      </w:r>
      <w:r>
        <w:rPr>
          <w:rFonts w:hint="eastAsia" w:ascii="宋体" w:hAnsi="宋体" w:cs="宋体"/>
          <w:color w:val="000000" w:themeColor="text1"/>
          <w:kern w:val="0"/>
          <w:sz w:val="24"/>
          <w:szCs w:val="24"/>
          <w:lang w:eastAsia="zh-CN"/>
          <w14:textFill>
            <w14:solidFill>
              <w14:schemeClr w14:val="tx1"/>
            </w14:solidFill>
          </w14:textFill>
        </w:rPr>
        <w:t>2020年</w:t>
      </w:r>
      <w:r>
        <w:rPr>
          <w:rFonts w:hint="eastAsia" w:ascii="宋体" w:hAnsi="宋体" w:cs="宋体"/>
          <w:color w:val="000000" w:themeColor="text1"/>
          <w:kern w:val="0"/>
          <w:sz w:val="24"/>
          <w:szCs w:val="24"/>
          <w:lang w:val="en-US" w:eastAsia="zh-CN"/>
          <w14:textFill>
            <w14:solidFill>
              <w14:schemeClr w14:val="tx1"/>
            </w14:solidFill>
          </w14:textFill>
        </w:rPr>
        <w:t>08</w:t>
      </w:r>
      <w:r>
        <w:rPr>
          <w:rFonts w:hint="eastAsia" w:ascii="宋体" w:hAnsi="宋体" w:cs="宋体"/>
          <w:color w:val="000000" w:themeColor="text1"/>
          <w:kern w:val="0"/>
          <w:sz w:val="24"/>
          <w:szCs w:val="24"/>
          <w:lang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12</w:t>
      </w:r>
      <w:r>
        <w:rPr>
          <w:rFonts w:hint="eastAsia" w:ascii="宋体" w:hAnsi="宋体" w:cs="宋体"/>
          <w:color w:val="000000" w:themeColor="text1"/>
          <w:kern w:val="0"/>
          <w:sz w:val="24"/>
          <w:szCs w:val="24"/>
          <w:lang w:eastAsia="zh-CN"/>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17时30分</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2.2保证金缴纳截止时间（同提交投标文件截止时间）：2020年</w:t>
      </w:r>
      <w:r>
        <w:rPr>
          <w:rFonts w:hint="eastAsia" w:ascii="宋体" w:hAnsi="宋体" w:cs="宋体"/>
          <w:color w:val="000000" w:themeColor="text1"/>
          <w:kern w:val="0"/>
          <w:sz w:val="24"/>
          <w:szCs w:val="24"/>
          <w:lang w:val="en-US" w:eastAsia="zh-CN"/>
          <w14:textFill>
            <w14:solidFill>
              <w14:schemeClr w14:val="tx1"/>
            </w14:solidFill>
          </w14:textFill>
        </w:rPr>
        <w:t>08</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26</w:t>
      </w:r>
      <w:r>
        <w:rPr>
          <w:rFonts w:hint="eastAsia" w:ascii="宋体" w:hAnsi="宋体" w:cs="宋体"/>
          <w:color w:val="000000" w:themeColor="text1"/>
          <w:kern w:val="0"/>
          <w:sz w:val="24"/>
          <w:szCs w:val="24"/>
          <w14:textFill>
            <w14:solidFill>
              <w14:schemeClr w14:val="tx1"/>
            </w14:solidFill>
          </w14:textFill>
        </w:rPr>
        <w:t>日09时</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0分</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投标人在完成保证金缴纳后，应及时用“回执码”登陆查询报名状况，关注所投项目或标包的保证金缴纳确认状态，如果在开标前仍显示“未缴纳”状态时，应及时查找原因，必要时可联系中信银行康巴什支行进行咨询，以确保投标保证金缴纳情况符合招标文件规定。投标人未按照招标文件要求缴纳投标保证金导致的一切后果由投标人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3.2由于投标保证金到账需要一定时间，请投标人在投标截止前及早缴纳，以免导致报名无效。</w:t>
      </w:r>
    </w:p>
    <w:p>
      <w:pPr>
        <w:spacing w:line="360" w:lineRule="auto"/>
        <w:ind w:firstLine="480" w:firstLineChars="200"/>
        <w:rPr>
          <w:rFonts w:ascii="宋体" w:hAnsi="宋体"/>
          <w:sz w:val="24"/>
          <w:szCs w:val="24"/>
        </w:rPr>
      </w:pPr>
      <w:r>
        <w:rPr>
          <w:rFonts w:hint="eastAsia" w:ascii="宋体" w:hAnsi="宋体"/>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sz w:val="24"/>
          <w:szCs w:val="24"/>
        </w:rPr>
        <w:t>3.4网上报名成功而放弃参加投标的投标人，请在提交投标文件前以书面形式并加盖单位公章（扫描件发送至</w:t>
      </w:r>
      <w:r>
        <w:fldChar w:fldCharType="begin"/>
      </w:r>
      <w:r>
        <w:instrText xml:space="preserve"> HYPERLINK "javascript:;" </w:instrText>
      </w:r>
      <w:r>
        <w:fldChar w:fldCharType="separate"/>
      </w:r>
      <w:r>
        <w:rPr>
          <w:rStyle w:val="32"/>
          <w:rFonts w:hint="eastAsia" w:ascii="宋体" w:hAnsi="宋体" w:cs="宋体"/>
          <w:b/>
          <w:bCs/>
          <w:color w:val="auto"/>
          <w:kern w:val="0"/>
          <w:sz w:val="24"/>
          <w:szCs w:val="24"/>
        </w:rPr>
        <w:t>eqzbtbzx@163.com</w:t>
      </w:r>
      <w:r>
        <w:rPr>
          <w:rStyle w:val="32"/>
          <w:rFonts w:hint="eastAsia" w:ascii="宋体" w:hAnsi="宋体" w:cs="宋体"/>
          <w:b/>
          <w:bCs/>
          <w:color w:val="auto"/>
          <w:kern w:val="0"/>
          <w:sz w:val="24"/>
          <w:szCs w:val="24"/>
        </w:rPr>
        <w:fldChar w:fldCharType="end"/>
      </w:r>
      <w:r>
        <w:rPr>
          <w:rFonts w:hint="eastAsia" w:ascii="宋体" w:hAnsi="宋体"/>
          <w:sz w:val="24"/>
          <w:szCs w:val="24"/>
        </w:rPr>
        <w:t>或书面送达）通知鄂尔多斯市政府采购中心鄂托克旗分中心，并在网上报名页面中撤销报名。放弃投标未予告知的，鄂尔多斯市政府采购中心鄂托克旗分中心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2" w:firstLineChars="201"/>
        <w:rPr>
          <w:rFonts w:ascii="宋体" w:hAnsi="宋体"/>
          <w:sz w:val="24"/>
          <w:szCs w:val="24"/>
        </w:rPr>
      </w:pPr>
      <w:r>
        <w:rPr>
          <w:rFonts w:hint="eastAsia" w:ascii="宋体" w:hAnsi="宋体" w:cs="宋体"/>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本次公开招标项目，</w:t>
      </w:r>
      <w:r>
        <w:rPr>
          <w:rFonts w:ascii="宋体" w:hAnsi="宋体"/>
          <w:sz w:val="24"/>
          <w:szCs w:val="24"/>
        </w:rPr>
        <w:t>是以</w:t>
      </w:r>
      <w:r>
        <w:rPr>
          <w:rFonts w:hint="eastAsia" w:ascii="宋体" w:hAnsi="宋体"/>
          <w:sz w:val="24"/>
          <w:szCs w:val="24"/>
        </w:rPr>
        <w:t>招标</w:t>
      </w:r>
      <w:r>
        <w:rPr>
          <w:rFonts w:ascii="宋体" w:hAnsi="宋体"/>
          <w:sz w:val="24"/>
          <w:szCs w:val="24"/>
        </w:rPr>
        <w:t>公告的方式邀请非特定的</w:t>
      </w:r>
      <w:r>
        <w:rPr>
          <w:rFonts w:hint="eastAsia" w:ascii="宋体" w:hAnsi="宋体"/>
          <w:sz w:val="24"/>
          <w:szCs w:val="24"/>
        </w:rPr>
        <w:t>投标人</w:t>
      </w:r>
      <w:r>
        <w:rPr>
          <w:rFonts w:ascii="宋体" w:hAnsi="宋体"/>
          <w:sz w:val="24"/>
          <w:szCs w:val="24"/>
        </w:rPr>
        <w:t>参加投标</w:t>
      </w:r>
      <w:r>
        <w:rPr>
          <w:rFonts w:hint="eastAsia" w:ascii="宋体" w:hAnsi="宋体"/>
          <w:sz w:val="24"/>
          <w:szCs w:val="24"/>
        </w:rPr>
        <w:t>。</w:t>
      </w:r>
    </w:p>
    <w:p>
      <w:pPr>
        <w:pStyle w:val="16"/>
        <w:adjustRightInd w:val="0"/>
        <w:snapToGrid w:val="0"/>
        <w:spacing w:line="360" w:lineRule="auto"/>
        <w:rPr>
          <w:rFonts w:hAnsi="宋体"/>
          <w:b/>
          <w:kern w:val="2"/>
          <w:sz w:val="24"/>
          <w:szCs w:val="24"/>
        </w:rPr>
      </w:pPr>
      <w:r>
        <w:rPr>
          <w:rFonts w:hint="eastAsia" w:hAnsi="宋体"/>
          <w:b/>
          <w:kern w:val="2"/>
          <w:sz w:val="24"/>
          <w:szCs w:val="24"/>
        </w:rPr>
        <w:t>2.适用范围</w:t>
      </w:r>
    </w:p>
    <w:p>
      <w:pPr>
        <w:pStyle w:val="16"/>
        <w:adjustRightInd w:val="0"/>
        <w:snapToGrid w:val="0"/>
        <w:spacing w:line="360" w:lineRule="auto"/>
        <w:ind w:firstLine="480" w:firstLineChars="200"/>
        <w:rPr>
          <w:rFonts w:hAnsi="宋体"/>
          <w:b/>
          <w:kern w:val="2"/>
          <w:sz w:val="24"/>
          <w:szCs w:val="24"/>
        </w:rPr>
      </w:pPr>
      <w:r>
        <w:rPr>
          <w:rFonts w:hint="eastAsia" w:hAnsi="宋体" w:cs="宋体"/>
          <w:sz w:val="24"/>
          <w:szCs w:val="24"/>
        </w:rPr>
        <w:t>本招标文件仅适用于本次招标公告中所涉及的项目和内容。</w:t>
      </w:r>
    </w:p>
    <w:p>
      <w:pPr>
        <w:pStyle w:val="16"/>
        <w:adjustRightInd w:val="0"/>
        <w:snapToGrid w:val="0"/>
        <w:spacing w:line="360" w:lineRule="auto"/>
        <w:rPr>
          <w:rFonts w:hAnsi="宋体"/>
          <w:b/>
          <w:sz w:val="24"/>
          <w:szCs w:val="24"/>
        </w:rPr>
      </w:pPr>
      <w:r>
        <w:rPr>
          <w:rFonts w:hint="eastAsia" w:hAnsi="宋体"/>
          <w:b/>
          <w:sz w:val="24"/>
          <w:szCs w:val="24"/>
        </w:rPr>
        <w:t>3.投标费用</w:t>
      </w:r>
    </w:p>
    <w:p>
      <w:pPr>
        <w:pStyle w:val="16"/>
        <w:adjustRightInd w:val="0"/>
        <w:snapToGrid w:val="0"/>
        <w:spacing w:line="360" w:lineRule="auto"/>
        <w:ind w:firstLine="480" w:firstLineChars="200"/>
        <w:rPr>
          <w:rFonts w:hAnsi="宋体" w:cs="Arial"/>
          <w:kern w:val="2"/>
          <w:sz w:val="24"/>
          <w:szCs w:val="24"/>
        </w:rPr>
      </w:pPr>
      <w:r>
        <w:rPr>
          <w:rFonts w:hint="eastAsia" w:hAnsi="宋体"/>
          <w:sz w:val="24"/>
          <w:szCs w:val="24"/>
        </w:rPr>
        <w:t>投标人应承担所有与准备和参加投标有关的费用。不论投标结果如何，政</w:t>
      </w:r>
      <w:r>
        <w:rPr>
          <w:rFonts w:hint="eastAsia" w:hAnsi="宋体" w:cs="Arial"/>
          <w:kern w:val="2"/>
          <w:sz w:val="24"/>
          <w:szCs w:val="24"/>
        </w:rPr>
        <w:t>府采购中心和采购人均无义务和责任承担相关费用。</w:t>
      </w:r>
    </w:p>
    <w:p>
      <w:pPr>
        <w:spacing w:line="360" w:lineRule="auto"/>
        <w:rPr>
          <w:rFonts w:ascii="宋体" w:hAnsi="宋体" w:cs="Arial"/>
          <w:b/>
          <w:sz w:val="24"/>
          <w:szCs w:val="24"/>
        </w:rPr>
      </w:pPr>
      <w:r>
        <w:rPr>
          <w:rFonts w:hint="eastAsia" w:ascii="宋体" w:hAnsi="宋体" w:cs="Arial"/>
          <w:b/>
          <w:sz w:val="24"/>
          <w:szCs w:val="24"/>
        </w:rPr>
        <w:t>4.当事人</w:t>
      </w:r>
    </w:p>
    <w:p>
      <w:pPr>
        <w:spacing w:line="360" w:lineRule="auto"/>
        <w:ind w:firstLine="480" w:firstLineChars="200"/>
        <w:rPr>
          <w:rFonts w:ascii="宋体" w:hAnsi="宋体"/>
          <w:sz w:val="24"/>
          <w:szCs w:val="24"/>
        </w:rPr>
      </w:pPr>
      <w:r>
        <w:rPr>
          <w:rFonts w:hint="eastAsia" w:ascii="宋体" w:hAnsi="宋体"/>
          <w:sz w:val="24"/>
          <w:szCs w:val="24"/>
        </w:rPr>
        <w:t>4.1“采购人”是指</w:t>
      </w:r>
      <w:r>
        <w:rPr>
          <w:rFonts w:hint="eastAsia" w:ascii="宋体" w:hAnsi="宋体" w:cs="Arial"/>
          <w:sz w:val="24"/>
          <w:szCs w:val="24"/>
        </w:rPr>
        <w:t>依法进行政府采购的国家机关、事业单位、团体组织。本招标文件的采购人特指国家税务总局内蒙古鄂托克经济开发区税务局。</w:t>
      </w:r>
    </w:p>
    <w:p>
      <w:pPr>
        <w:spacing w:line="360" w:lineRule="auto"/>
        <w:ind w:firstLine="480" w:firstLineChars="200"/>
        <w:rPr>
          <w:rFonts w:ascii="宋体" w:hAnsi="宋体"/>
          <w:sz w:val="24"/>
          <w:szCs w:val="24"/>
        </w:rPr>
      </w:pPr>
      <w:r>
        <w:rPr>
          <w:rFonts w:hint="eastAsia" w:ascii="宋体" w:hAnsi="宋体"/>
          <w:sz w:val="24"/>
          <w:szCs w:val="24"/>
        </w:rPr>
        <w:t>4.2“集中采购机构”是指人民政府依法设立的代理集中采购项目的执行机构。本招标文件的集中采购机构特指鄂尔多斯市政府采购中心鄂托克旗分中心（以下简称政府采购中心）。</w:t>
      </w:r>
    </w:p>
    <w:p>
      <w:pPr>
        <w:spacing w:line="360" w:lineRule="auto"/>
        <w:ind w:firstLine="480" w:firstLineChars="200"/>
        <w:rPr>
          <w:rFonts w:ascii="宋体" w:hAnsi="宋体"/>
          <w:sz w:val="24"/>
          <w:szCs w:val="24"/>
        </w:rPr>
      </w:pPr>
      <w:r>
        <w:rPr>
          <w:rFonts w:hint="eastAsia" w:ascii="宋体" w:hAnsi="宋体"/>
          <w:sz w:val="24"/>
          <w:szCs w:val="24"/>
        </w:rPr>
        <w:t>4.3“投标人”是指向采购人提供货物、工程或者服务的法人、其他组织或者自然人。</w:t>
      </w:r>
    </w:p>
    <w:p>
      <w:pPr>
        <w:spacing w:line="360" w:lineRule="auto"/>
        <w:ind w:firstLine="480" w:firstLineChars="200"/>
        <w:rPr>
          <w:rFonts w:ascii="宋体" w:hAnsi="宋体"/>
          <w:sz w:val="24"/>
          <w:szCs w:val="24"/>
        </w:rPr>
      </w:pPr>
      <w:r>
        <w:rPr>
          <w:rFonts w:hint="eastAsia" w:ascii="宋体" w:hAnsi="宋体"/>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sz w:val="24"/>
          <w:szCs w:val="24"/>
        </w:rPr>
      </w:pPr>
      <w:r>
        <w:rPr>
          <w:rFonts w:hint="eastAsia" w:ascii="宋体" w:hAnsi="宋体"/>
          <w:sz w:val="24"/>
          <w:szCs w:val="24"/>
        </w:rPr>
        <w:t>4.5“中标人”是指经评标委员会评审确定的对招标文件做出实质性响应，取得与采购人签订合同资格的投标人。</w:t>
      </w:r>
    </w:p>
    <w:p>
      <w:pPr>
        <w:spacing w:line="360" w:lineRule="auto"/>
        <w:rPr>
          <w:rFonts w:ascii="宋体" w:hAnsi="宋体"/>
          <w:b/>
          <w:sz w:val="24"/>
          <w:szCs w:val="24"/>
        </w:rPr>
      </w:pPr>
      <w:r>
        <w:rPr>
          <w:rFonts w:hint="eastAsia" w:ascii="宋体" w:hAnsi="宋体"/>
          <w:b/>
          <w:sz w:val="24"/>
          <w:szCs w:val="24"/>
        </w:rPr>
        <w:t>5.合格的投标人</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到递交投标文件截止时间，通过“信用中国”网站（www.creditchina.gov.cn）、中国政府采购网（www.ccgp.gov.cn）查询相关主体信用记录。对列入失信被执行人、重大税收违法案件当事人名单、政府采购严重违法失信行为记录名单及其他不符合《中华人民共和国政府采购法》第二十二条规定条件的投标人，拒绝其参与政府采购活动。</w:t>
      </w:r>
    </w:p>
    <w:p>
      <w:pPr>
        <w:spacing w:line="360" w:lineRule="auto"/>
        <w:ind w:firstLine="480" w:firstLineChars="200"/>
        <w:rPr>
          <w:rFonts w:ascii="宋体" w:hAnsi="宋体"/>
          <w:bCs/>
          <w:sz w:val="24"/>
          <w:szCs w:val="24"/>
        </w:rPr>
      </w:pPr>
      <w:r>
        <w:rPr>
          <w:rFonts w:hint="eastAsia" w:ascii="宋体" w:hAnsi="宋体"/>
          <w:bCs/>
          <w:sz w:val="24"/>
          <w:szCs w:val="24"/>
        </w:rPr>
        <w:t>5.3 符合本招标文件规定的资格要求，并按照要求提供相关证明材料。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5.4单位负责人为同一人或者存在直接控股、管理关系的不同投标人，不得参加同一合同项下的政府采购活动。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5.5为采购项目提供整体设计、规范编制或者项目管理、监理、检测等服务的投标人，不得再参加该采购项目的其他采购活动。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5.6由于法人分支机构不能独立承担民事责任，不能以分支机构的身份参加政府采购，只能以法人身份参加。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同一资质条件的投标人组成的联合体，应当按照资质等级较低的投标人确定联合体资质等级。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 现场踏勘</w:t>
      </w:r>
    </w:p>
    <w:p>
      <w:pPr>
        <w:spacing w:line="360" w:lineRule="auto"/>
        <w:ind w:firstLine="480" w:firstLineChars="200"/>
        <w:rPr>
          <w:rFonts w:ascii="宋体" w:hAnsi="宋体"/>
          <w:b/>
          <w:sz w:val="24"/>
          <w:szCs w:val="24"/>
        </w:rPr>
      </w:pPr>
      <w:r>
        <w:rPr>
          <w:rFonts w:hint="eastAsia" w:ascii="宋体" w:hAnsi="宋体"/>
          <w:sz w:val="24"/>
          <w:szCs w:val="24"/>
        </w:rPr>
        <w:t xml:space="preserve">8.1招标文件规定组织踏勘现场的，采购人按招标文件规定的时间、地点组织投标人踏勘项目现场。 </w:t>
      </w:r>
    </w:p>
    <w:p>
      <w:pPr>
        <w:spacing w:line="360" w:lineRule="auto"/>
        <w:ind w:firstLine="480" w:firstLineChars="200"/>
        <w:rPr>
          <w:rFonts w:ascii="宋体" w:hAnsi="宋体"/>
          <w:sz w:val="24"/>
          <w:szCs w:val="24"/>
        </w:rPr>
      </w:pPr>
      <w:r>
        <w:rPr>
          <w:rFonts w:hint="eastAsia" w:ascii="宋体" w:hAnsi="宋体"/>
          <w:sz w:val="24"/>
          <w:szCs w:val="24"/>
        </w:rPr>
        <w:t>8.2投标人自行承担踏勘现场发生的责任、风险和自身费用。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8.3采购人在踏勘现场中介绍的资料和数据等，不构成对招标文件的修改或不作为投标人编制投标文件的依据。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无论中标与否投标人递交的投标文件均不予退还。</w:t>
      </w:r>
    </w:p>
    <w:p>
      <w:pPr>
        <w:spacing w:line="360" w:lineRule="auto"/>
        <w:rPr>
          <w:rFonts w:ascii="宋体" w:hAnsi="宋体"/>
          <w:b/>
          <w:sz w:val="24"/>
          <w:szCs w:val="24"/>
        </w:rPr>
      </w:pPr>
      <w:r>
        <w:rPr>
          <w:rFonts w:hint="eastAsia" w:ascii="宋体" w:hAnsi="宋体"/>
          <w:b/>
          <w:sz w:val="24"/>
          <w:szCs w:val="24"/>
        </w:rPr>
        <w:t>四.招标文件的澄清或者修改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采购人或政府采购中心对已发出的招标文件进行必要的澄清或修改的，澄清或者修改的内容可能影响投标文件编制的，采购人或者政府采购中心应当在投标截止时间15日前，</w:t>
      </w:r>
      <w:r>
        <w:rPr>
          <w:rFonts w:ascii="宋体" w:hAnsi="宋体" w:cs="宋体"/>
          <w:kern w:val="0"/>
          <w:sz w:val="24"/>
          <w:szCs w:val="24"/>
        </w:rPr>
        <w:t>不足</w:t>
      </w:r>
      <w:r>
        <w:rPr>
          <w:rFonts w:hint="eastAsia" w:ascii="宋体" w:hAnsi="宋体" w:cs="宋体"/>
          <w:kern w:val="0"/>
          <w:sz w:val="24"/>
          <w:szCs w:val="24"/>
        </w:rPr>
        <w:t>15</w:t>
      </w:r>
      <w:r>
        <w:rPr>
          <w:rFonts w:ascii="宋体" w:hAnsi="宋体" w:cs="宋体"/>
          <w:kern w:val="0"/>
          <w:sz w:val="24"/>
          <w:szCs w:val="24"/>
        </w:rPr>
        <w:t>日的，顺延</w:t>
      </w:r>
      <w:r>
        <w:rPr>
          <w:rFonts w:hint="eastAsia" w:ascii="宋体" w:hAnsi="宋体" w:cs="宋体"/>
          <w:kern w:val="0"/>
          <w:sz w:val="24"/>
          <w:szCs w:val="24"/>
        </w:rPr>
        <w:t>投标</w:t>
      </w:r>
      <w:r>
        <w:rPr>
          <w:rFonts w:ascii="宋体" w:hAnsi="宋体" w:cs="宋体"/>
          <w:kern w:val="0"/>
          <w:sz w:val="24"/>
          <w:szCs w:val="24"/>
        </w:rPr>
        <w:t>截止之日</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上发布澄清或者变更公告进行通知。澄清或者变更公告的内容为招标文件的组成部分，投标人应自行上网查询，采购人或政府采购中心不承担投标人未及时关注相关信息的责任。</w:t>
      </w:r>
    </w:p>
    <w:p>
      <w:pPr>
        <w:spacing w:line="360" w:lineRule="auto"/>
        <w:rPr>
          <w:rFonts w:ascii="宋体" w:hAnsi="宋体"/>
          <w:b/>
          <w:sz w:val="24"/>
          <w:szCs w:val="24"/>
        </w:rPr>
      </w:pPr>
      <w:r>
        <w:rPr>
          <w:rFonts w:hint="eastAsia" w:ascii="宋体" w:hAnsi="宋体"/>
          <w:b/>
          <w:sz w:val="24"/>
          <w:szCs w:val="24"/>
        </w:rPr>
        <w:t>五.投标文件</w:t>
      </w:r>
    </w:p>
    <w:p>
      <w:pPr>
        <w:spacing w:line="360" w:lineRule="auto"/>
        <w:rPr>
          <w:rFonts w:ascii="宋体" w:hAnsi="宋体"/>
          <w:b/>
          <w:sz w:val="24"/>
          <w:szCs w:val="24"/>
        </w:rPr>
      </w:pPr>
      <w:r>
        <w:rPr>
          <w:rFonts w:hint="eastAsia" w:ascii="宋体" w:hAnsi="宋体"/>
          <w:b/>
          <w:sz w:val="24"/>
          <w:szCs w:val="24"/>
        </w:rPr>
        <w:t>1.投标文件的构成</w:t>
      </w:r>
    </w:p>
    <w:p>
      <w:pPr>
        <w:spacing w:line="360" w:lineRule="auto"/>
        <w:ind w:firstLine="480" w:firstLineChars="200"/>
        <w:rPr>
          <w:rFonts w:ascii="宋体" w:hAnsi="宋体"/>
          <w:sz w:val="24"/>
          <w:szCs w:val="24"/>
        </w:rPr>
      </w:pPr>
      <w:r>
        <w:rPr>
          <w:rFonts w:hint="eastAsia" w:ascii="宋体" w:hAnsi="宋体"/>
          <w:sz w:val="24"/>
          <w:szCs w:val="24"/>
        </w:rPr>
        <w:t>投标文件应按照招标文件第七章“投标文件格式”完整填写（可以增加附页），作为投标文件的组成部分。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投标人应按照“第四章</w:t>
      </w:r>
      <w:r>
        <w:rPr>
          <w:rFonts w:hint="eastAsia" w:ascii="宋体" w:hAnsi="宋体"/>
          <w:sz w:val="24"/>
          <w:szCs w:val="24"/>
        </w:rPr>
        <w:t>服务需求</w:t>
      </w:r>
      <w:r>
        <w:rPr>
          <w:rFonts w:ascii="宋体" w:hAnsi="宋体"/>
          <w:sz w:val="24"/>
          <w:szCs w:val="24"/>
        </w:rPr>
        <w:t>”的</w:t>
      </w:r>
      <w:r>
        <w:rPr>
          <w:rFonts w:hint="eastAsia" w:ascii="宋体" w:hAnsi="宋体"/>
          <w:sz w:val="24"/>
          <w:szCs w:val="24"/>
        </w:rPr>
        <w:t>服务</w:t>
      </w:r>
      <w:r>
        <w:rPr>
          <w:rFonts w:ascii="宋体" w:hAnsi="宋体"/>
          <w:sz w:val="24"/>
          <w:szCs w:val="24"/>
        </w:rPr>
        <w:t>内容</w:t>
      </w:r>
      <w:r>
        <w:rPr>
          <w:rFonts w:hint="eastAsia" w:ascii="宋体" w:hAnsi="宋体"/>
          <w:sz w:val="24"/>
          <w:szCs w:val="24"/>
        </w:rPr>
        <w:t>、</w:t>
      </w:r>
      <w:r>
        <w:rPr>
          <w:rFonts w:ascii="宋体" w:hAnsi="宋体"/>
          <w:sz w:val="24"/>
          <w:szCs w:val="24"/>
        </w:rPr>
        <w:t>责任范围以及合同条款进行报价。并按“开标一览表”和“</w:t>
      </w:r>
      <w:r>
        <w:rPr>
          <w:rFonts w:hint="eastAsia" w:ascii="宋体" w:hAnsi="宋体"/>
          <w:sz w:val="24"/>
          <w:szCs w:val="24"/>
        </w:rPr>
        <w:t>报价明细表</w:t>
      </w:r>
      <w:r>
        <w:rPr>
          <w:rFonts w:ascii="宋体" w:hAnsi="宋体"/>
          <w:sz w:val="24"/>
          <w:szCs w:val="24"/>
        </w:rPr>
        <w:t>”规定的格式报出总价和分项价格</w:t>
      </w:r>
      <w:r>
        <w:rPr>
          <w:rFonts w:ascii="宋体" w:hAnsi="宋体"/>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2.2 投标报价的范围：本次投标报价为一次性报价。投标报价含本招标文件要求、合同履约需要及服务过程中所产生的全部费用。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2.3投标报价不得有选择性报价和附有条件的报价，不得缺项、漏项，不得高于预算价或最高限价。</w:t>
      </w:r>
    </w:p>
    <w:p>
      <w:pPr>
        <w:spacing w:line="360" w:lineRule="auto"/>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ind w:firstLine="482" w:firstLineChars="201"/>
        <w:rPr>
          <w:rFonts w:ascii="宋体" w:hAnsi="宋体"/>
          <w:sz w:val="24"/>
          <w:szCs w:val="24"/>
        </w:rPr>
      </w:pPr>
      <w:r>
        <w:rPr>
          <w:rFonts w:hint="eastAsia" w:ascii="宋体" w:hAnsi="宋体"/>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rFonts w:ascii="宋体" w:hAnsi="宋体"/>
          <w:b/>
          <w:sz w:val="24"/>
          <w:szCs w:val="24"/>
        </w:rPr>
      </w:pPr>
      <w:r>
        <w:rPr>
          <w:rFonts w:hint="eastAsia" w:ascii="宋体" w:hAnsi="宋体"/>
          <w:b/>
          <w:sz w:val="24"/>
          <w:szCs w:val="24"/>
        </w:rPr>
        <w:t>3.投标文件的密封、签署、盖章要求等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3.2电子版投标文件编制要求：提供PDF格式和word格式电子文档一份，内容必须一致，在电子文档上标明投标人全称。（电子文档可使用U盘或光盘）</w:t>
      </w:r>
    </w:p>
    <w:p>
      <w:pPr>
        <w:spacing w:line="360" w:lineRule="auto"/>
        <w:ind w:firstLine="480" w:firstLineChars="200"/>
        <w:rPr>
          <w:rFonts w:ascii="宋体" w:hAnsi="宋体"/>
          <w:sz w:val="24"/>
          <w:szCs w:val="24"/>
        </w:rPr>
      </w:pPr>
      <w:r>
        <w:rPr>
          <w:rFonts w:hint="eastAsia" w:ascii="宋体" w:hAnsi="宋体"/>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rFonts w:ascii="宋体" w:hAnsi="宋体"/>
          <w:sz w:val="24"/>
          <w:szCs w:val="24"/>
        </w:rPr>
      </w:pPr>
      <w:r>
        <w:rPr>
          <w:rFonts w:hint="eastAsia" w:ascii="宋体" w:hAnsi="宋体"/>
          <w:sz w:val="24"/>
          <w:szCs w:val="24"/>
        </w:rPr>
        <w:t>3.4投标文件的装订应采用胶订方式牢固装订成册，不可插页抽页，不可采用活页纸进行装订；投标人同时对多个标包投标的，投标文件应按所投标包分别编制，并分册胶装、分包密封。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rFonts w:ascii="宋体" w:hAnsi="宋体"/>
          <w:sz w:val="24"/>
          <w:szCs w:val="24"/>
        </w:rPr>
      </w:pPr>
      <w:r>
        <w:rPr>
          <w:rFonts w:hint="eastAsia" w:ascii="宋体" w:hAnsi="宋体"/>
          <w:sz w:val="24"/>
          <w:szCs w:val="24"/>
        </w:rPr>
        <w:t>3.5投标文件的密封。投标人</w:t>
      </w:r>
      <w:r>
        <w:rPr>
          <w:rFonts w:ascii="宋体" w:hAnsi="宋体"/>
          <w:sz w:val="24"/>
          <w:szCs w:val="24"/>
        </w:rPr>
        <w:t>应使用密封袋将</w:t>
      </w:r>
      <w:r>
        <w:rPr>
          <w:rFonts w:hint="eastAsia" w:ascii="宋体" w:hAnsi="宋体"/>
          <w:sz w:val="24"/>
          <w:szCs w:val="24"/>
        </w:rPr>
        <w:t>投标</w:t>
      </w:r>
      <w:r>
        <w:rPr>
          <w:rFonts w:ascii="宋体" w:hAnsi="宋体"/>
          <w:sz w:val="24"/>
          <w:szCs w:val="24"/>
        </w:rPr>
        <w:t>文件密封</w:t>
      </w:r>
      <w:r>
        <w:rPr>
          <w:rFonts w:hint="eastAsia" w:ascii="宋体" w:hAnsi="宋体"/>
          <w:sz w:val="24"/>
          <w:szCs w:val="24"/>
        </w:rPr>
        <w:t>，电子文档可密封至投标文件中也可单独密封。密封封面上需注明“项目名称”、“项目编号”、“分包号”、“投标人全称”和《投标文件》或《电子版》字样，并在密封包装上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right="57" w:firstLine="480" w:firstLineChars="200"/>
        <w:rPr>
          <w:rFonts w:ascii="宋体" w:hAnsi="宋体"/>
          <w:sz w:val="24"/>
          <w:szCs w:val="24"/>
        </w:rPr>
      </w:pPr>
      <w:r>
        <w:rPr>
          <w:rFonts w:hint="eastAsia" w:ascii="宋体" w:hAnsi="宋体"/>
          <w:sz w:val="24"/>
          <w:szCs w:val="24"/>
        </w:rPr>
        <w:t>投标人按上述规定进行密封和标记后，将投标文件按照招标文件的要求送达指定地点。如果未按上述规定进行密封和标记，政府采购中心对误投或提前启封概不负责。</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rFonts w:ascii="宋体" w:hAnsi="宋体"/>
          <w:sz w:val="24"/>
          <w:szCs w:val="24"/>
        </w:rPr>
      </w:pPr>
      <w:r>
        <w:rPr>
          <w:rFonts w:hint="eastAsia" w:ascii="宋体" w:hAnsi="宋体"/>
          <w:sz w:val="24"/>
          <w:szCs w:val="24"/>
        </w:rPr>
        <w:t>（2）未中标人投标保证金，自中标通知书发出之日起5个工作日内退还；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spacing w:line="360" w:lineRule="auto"/>
        <w:rPr>
          <w:rFonts w:ascii="宋体" w:hAnsi="宋体"/>
          <w:sz w:val="24"/>
          <w:szCs w:val="24"/>
        </w:rPr>
      </w:pPr>
      <w:r>
        <w:rPr>
          <w:rFonts w:hint="eastAsia" w:ascii="宋体" w:hAnsi="宋体"/>
          <w:b/>
          <w:sz w:val="24"/>
          <w:szCs w:val="24"/>
        </w:rPr>
        <w:t>6.</w:t>
      </w:r>
      <w:r>
        <w:rPr>
          <w:rFonts w:ascii="宋体" w:hAnsi="宋体"/>
          <w:b/>
          <w:sz w:val="24"/>
          <w:szCs w:val="24"/>
        </w:rPr>
        <w:t>投标文件的修改和撤回</w:t>
      </w:r>
    </w:p>
    <w:p>
      <w:pPr>
        <w:spacing w:line="360" w:lineRule="auto"/>
        <w:ind w:firstLine="480" w:firstLineChars="200"/>
        <w:rPr>
          <w:rFonts w:ascii="宋体" w:hAnsi="宋体"/>
          <w:sz w:val="24"/>
          <w:szCs w:val="24"/>
        </w:rPr>
      </w:pPr>
      <w:r>
        <w:rPr>
          <w:rFonts w:hint="eastAsia" w:ascii="宋体" w:hAnsi="宋体"/>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政府采购中心或采购人。</w:t>
      </w:r>
    </w:p>
    <w:p>
      <w:pPr>
        <w:spacing w:line="360" w:lineRule="auto"/>
        <w:ind w:firstLine="480" w:firstLineChars="200"/>
        <w:rPr>
          <w:rFonts w:ascii="宋体" w:hAnsi="宋体"/>
          <w:sz w:val="24"/>
          <w:szCs w:val="24"/>
        </w:rPr>
      </w:pPr>
      <w:r>
        <w:rPr>
          <w:rFonts w:hint="eastAsia" w:ascii="宋体" w:hAnsi="宋体"/>
          <w:sz w:val="24"/>
          <w:szCs w:val="24"/>
        </w:rPr>
        <w:t>在提交投标文件截止时间后到招标文件规定的投标有效期终止之前，投标人不得补充、修改、替代或者撤回其投标文件。</w:t>
      </w:r>
    </w:p>
    <w:p>
      <w:pPr>
        <w:spacing w:line="360" w:lineRule="auto"/>
        <w:rPr>
          <w:rFonts w:ascii="宋体" w:hAnsi="宋体"/>
          <w:sz w:val="24"/>
          <w:szCs w:val="24"/>
        </w:rPr>
      </w:pPr>
      <w:r>
        <w:rPr>
          <w:rFonts w:hint="eastAsia" w:ascii="宋体" w:hAnsi="宋体"/>
          <w:b/>
          <w:sz w:val="24"/>
          <w:szCs w:val="24"/>
        </w:rPr>
        <w:t>7.投标文件的递交</w:t>
      </w:r>
    </w:p>
    <w:p>
      <w:pPr>
        <w:spacing w:line="360" w:lineRule="auto"/>
        <w:ind w:firstLine="480" w:firstLineChars="200"/>
        <w:rPr>
          <w:rFonts w:ascii="宋体" w:hAnsi="宋体"/>
          <w:sz w:val="24"/>
          <w:szCs w:val="24"/>
        </w:rPr>
      </w:pPr>
      <w:r>
        <w:rPr>
          <w:rFonts w:hint="eastAsia" w:ascii="宋体" w:hAnsi="宋体"/>
          <w:sz w:val="24"/>
          <w:szCs w:val="24"/>
        </w:rPr>
        <w:t>在招标文件要求提交投标文件的截止时间之后送达的投标文件，为无效投标文件，采购单位或政府采购中心拒收。</w:t>
      </w:r>
    </w:p>
    <w:p>
      <w:pPr>
        <w:spacing w:line="360" w:lineRule="auto"/>
        <w:rPr>
          <w:rFonts w:ascii="宋体" w:hAnsi="宋体"/>
          <w:b/>
          <w:sz w:val="24"/>
          <w:szCs w:val="24"/>
        </w:rPr>
      </w:pPr>
      <w:r>
        <w:rPr>
          <w:rFonts w:hint="eastAsia" w:ascii="宋体" w:hAnsi="宋体"/>
          <w:b/>
          <w:sz w:val="24"/>
          <w:szCs w:val="24"/>
        </w:rPr>
        <w:t>8.投标现场演示</w:t>
      </w:r>
    </w:p>
    <w:p>
      <w:pPr>
        <w:spacing w:line="360" w:lineRule="auto"/>
        <w:ind w:firstLine="480" w:firstLineChars="200"/>
        <w:rPr>
          <w:rFonts w:ascii="宋体" w:hAnsi="宋体"/>
          <w:sz w:val="24"/>
          <w:szCs w:val="24"/>
        </w:rPr>
      </w:pPr>
      <w:r>
        <w:rPr>
          <w:rFonts w:hint="eastAsia" w:ascii="宋体" w:hAnsi="宋体"/>
          <w:sz w:val="24"/>
          <w:szCs w:val="24"/>
        </w:rPr>
        <w:t>招标文件规定投标现场演示的，投标人应开标前做好演示准备（包括演示内容、演示环境、演示人员），自行提供演示设备。</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采购人、政府采购中心对误投或未按规定时间、地点进行投标的概不负责。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（2）公布在投标截止时间前提交投标文件的投标人名称；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（6）开标结束，投标文件移交评标委员会。</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sz w:val="24"/>
          <w:szCs w:val="24"/>
        </w:rPr>
      </w:pPr>
      <w:r>
        <w:rPr>
          <w:rFonts w:hint="eastAsia" w:ascii="宋体" w:hAnsi="宋体"/>
          <w:sz w:val="24"/>
          <w:szCs w:val="24"/>
        </w:rPr>
        <w:t>2.3 投标人不足三家的，不得开标。</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1.评标委员会</w:t>
      </w:r>
    </w:p>
    <w:p>
      <w:pPr>
        <w:spacing w:line="360" w:lineRule="auto"/>
        <w:ind w:firstLine="480" w:firstLineChars="200"/>
        <w:rPr>
          <w:rFonts w:ascii="宋体" w:hAnsi="宋体"/>
          <w:sz w:val="24"/>
          <w:szCs w:val="24"/>
        </w:rPr>
      </w:pPr>
      <w:r>
        <w:rPr>
          <w:rFonts w:hint="eastAsia" w:ascii="宋体" w:hAnsi="宋体"/>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sz w:val="24"/>
          <w:szCs w:val="24"/>
        </w:rPr>
      </w:pPr>
      <w:r>
        <w:rPr>
          <w:rFonts w:hint="eastAsia" w:ascii="宋体" w:hAnsi="宋体"/>
          <w:sz w:val="24"/>
          <w:szCs w:val="24"/>
        </w:rPr>
        <w:t>1.2评标委员会成员有下列情形之一的，应当回避：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（2）与投标人的法定代表人或者负责人有夫妻、直系血亲、三代以内旁系血亲或者近姻亲关系；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（3）与投标人有其他可能影响政府采购活动公平、公正进行的关系；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2.2具体评标事项由评标委员会负责，并按招标文件的规定办法进行评审。</w:t>
      </w:r>
    </w:p>
    <w:p>
      <w:pPr>
        <w:spacing w:line="360" w:lineRule="auto"/>
        <w:ind w:firstLine="480" w:firstLineChars="200"/>
        <w:rPr>
          <w:rFonts w:ascii="宋体" w:hAnsi="宋体"/>
          <w:sz w:val="24"/>
          <w:szCs w:val="24"/>
        </w:rPr>
      </w:pPr>
      <w:r>
        <w:rPr>
          <w:rFonts w:hint="eastAsia" w:ascii="宋体" w:hAnsi="宋体"/>
          <w:sz w:val="24"/>
          <w:szCs w:val="24"/>
        </w:rPr>
        <w:t>2.3 合格投标人不足三家的，不得评标。</w:t>
      </w:r>
    </w:p>
    <w:p>
      <w:pPr>
        <w:spacing w:line="360" w:lineRule="auto"/>
        <w:rPr>
          <w:rFonts w:ascii="宋体" w:hAnsi="宋体"/>
          <w:b/>
          <w:sz w:val="24"/>
          <w:szCs w:val="24"/>
        </w:rPr>
      </w:pPr>
      <w:r>
        <w:rPr>
          <w:rFonts w:hint="eastAsia" w:ascii="宋体" w:hAnsi="宋体"/>
          <w:b/>
          <w:sz w:val="24"/>
          <w:szCs w:val="24"/>
        </w:rPr>
        <w:t>3.澄清</w:t>
      </w:r>
    </w:p>
    <w:p>
      <w:pPr>
        <w:spacing w:line="360" w:lineRule="auto"/>
        <w:ind w:firstLine="480" w:firstLineChars="200"/>
        <w:rPr>
          <w:rFonts w:ascii="宋体" w:hAnsi="宋体"/>
          <w:b/>
          <w:sz w:val="24"/>
          <w:szCs w:val="24"/>
        </w:rPr>
      </w:pPr>
      <w:r>
        <w:rPr>
          <w:rFonts w:hint="eastAsia" w:ascii="宋体" w:hAnsi="宋体"/>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b/>
          <w:sz w:val="24"/>
          <w:szCs w:val="24"/>
        </w:rPr>
      </w:pPr>
      <w:r>
        <w:rPr>
          <w:rFonts w:hint="eastAsia" w:ascii="宋体" w:hAnsi="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sz w:val="24"/>
          <w:szCs w:val="24"/>
        </w:rPr>
      </w:pPr>
      <w:r>
        <w:rPr>
          <w:rFonts w:hint="eastAsia" w:ascii="宋体" w:hAnsi="宋体"/>
          <w:sz w:val="24"/>
          <w:szCs w:val="24"/>
        </w:rPr>
        <w:t>3.1评标委员会不接受投标人主动提出的澄清、说明或补正。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3.2评标委员会对投标人提交的澄清、说明或补正有疑问的，可以要求投标人进一步澄清、说明或补正。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详见第六章初步审查表。经评标委员会认定，凡其中有一项不合格的，按无效投标处理。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5.有下列情形之一的，视为投标人串通投标：</w:t>
      </w:r>
    </w:p>
    <w:p>
      <w:pPr>
        <w:spacing w:line="360" w:lineRule="auto"/>
        <w:ind w:firstLine="360" w:firstLineChars="150"/>
        <w:rPr>
          <w:rFonts w:ascii="宋体" w:hAnsi="宋体"/>
          <w:sz w:val="24"/>
          <w:szCs w:val="24"/>
        </w:rPr>
      </w:pPr>
      <w:r>
        <w:rPr>
          <w:rFonts w:hint="eastAsia" w:ascii="宋体" w:hAnsi="宋体"/>
          <w:sz w:val="24"/>
          <w:szCs w:val="24"/>
        </w:rPr>
        <w:t>（1）不同投标人的投标文件由同一单位或者个人编制；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（2）不同投标人委托同一单位或者个人办理投标事宜；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（3）不同投标人的投标文件载明的项目管理成员或者联系人员为同一人；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（4）不同投标人的投标文件异常一致或者投标报价呈规律性差异；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（5）不同投标人的投标文件相互混装；</w:t>
      </w:r>
    </w:p>
    <w:p>
      <w:pPr>
        <w:spacing w:line="360" w:lineRule="auto"/>
        <w:ind w:firstLine="480" w:firstLineChars="200"/>
        <w:rPr>
          <w:rFonts w:ascii="宋体" w:hAnsi="宋体"/>
          <w:sz w:val="24"/>
          <w:szCs w:val="24"/>
        </w:rPr>
      </w:pPr>
      <w:r>
        <w:rPr>
          <w:rFonts w:hint="eastAsia" w:ascii="宋体" w:hAnsi="宋体"/>
          <w:sz w:val="24"/>
          <w:szCs w:val="24"/>
        </w:rPr>
        <w:t>（6）不同投标人的投标保证金从同一单位或者个人的账户转出。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（1）符合专业条件的投标人或者对招标文件作实质响应的投标人不足3家</w:t>
      </w:r>
      <w:r>
        <w:rPr>
          <w:rFonts w:hint="eastAsia" w:ascii="宋体" w:hAnsi="宋体" w:cs="宋体"/>
          <w:sz w:val="24"/>
          <w:szCs w:val="24"/>
        </w:rPr>
        <w:t>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（3）投标人的报价均超过了采购预算；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（5）法律、法规以及招标文件规定其他情形。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评标委员会按照招标文件确定的评标方法、步骤、标准，对投标文件进行评审。评标结束后，对投标人的评审名次进行排序，确定中标人或者推荐中标候选人。</w:t>
      </w:r>
    </w:p>
    <w:p>
      <w:pPr>
        <w:spacing w:line="360" w:lineRule="auto"/>
        <w:rPr>
          <w:rFonts w:ascii="宋体" w:hAnsi="宋体"/>
          <w:b/>
          <w:sz w:val="24"/>
          <w:szCs w:val="24"/>
        </w:rPr>
      </w:pPr>
      <w:r>
        <w:rPr>
          <w:rFonts w:hint="eastAsia" w:ascii="宋体" w:hAnsi="宋体"/>
          <w:b/>
          <w:sz w:val="24"/>
          <w:szCs w:val="24"/>
        </w:rPr>
        <w:t>8.中标结果公告</w:t>
      </w:r>
    </w:p>
    <w:p>
      <w:pPr>
        <w:spacing w:line="360" w:lineRule="auto"/>
        <w:ind w:firstLine="480" w:firstLineChars="200"/>
        <w:rPr>
          <w:rFonts w:ascii="宋体" w:hAnsi="宋体"/>
          <w:sz w:val="24"/>
          <w:szCs w:val="24"/>
        </w:rPr>
      </w:pPr>
      <w:r>
        <w:rPr>
          <w:rFonts w:hint="eastAsia" w:ascii="宋体" w:hAnsi="宋体"/>
          <w:sz w:val="24"/>
          <w:szCs w:val="24"/>
        </w:rPr>
        <w:t>8.1中标人确定后，政府采购中心将在内蒙古自治区政府采购网、内蒙古自治区公共资源交易网、鄂尔多斯市政府采购网和鄂尔多斯市公共资源交易网上发布中标结果公告，同时将中标结果以公告形式通知未中标的投标人，中标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8.2中标人须将中标货物报价明细表（WORD格式电子版，格式下载地址：鄂尔多斯市公共资源交易网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政府采购相关范本）（包括主要中标标的的名称、规格型号、数量、单价、服务要求）于评标结束后当天发送在政府采购中心工作人员邮箱内（</w:t>
      </w:r>
      <w:r>
        <w:fldChar w:fldCharType="begin"/>
      </w:r>
      <w:r>
        <w:instrText xml:space="preserve"> HYPERLINK "mailto:youj_0722@163.com" </w:instrText>
      </w:r>
      <w:r>
        <w:fldChar w:fldCharType="separate"/>
      </w:r>
      <w:r>
        <w:rPr>
          <w:rFonts w:hint="eastAsia"/>
        </w:rPr>
        <w:t>eqzbtbzx@163.com</w:t>
      </w:r>
      <w:r>
        <w:rPr>
          <w:rFonts w:hint="eastAsia"/>
        </w:rPr>
        <w:fldChar w:fldCharType="end"/>
      </w:r>
      <w:r>
        <w:rPr>
          <w:rFonts w:hint="eastAsia" w:ascii="宋体" w:hAnsi="宋体"/>
          <w:sz w:val="24"/>
          <w:szCs w:val="24"/>
        </w:rPr>
        <w:t>，联系电话0477-6212642），并在邮件标题注明项目名称及中标单位名称，否则不予发布中标结果公告。</w:t>
      </w:r>
    </w:p>
    <w:p>
      <w:pPr>
        <w:spacing w:line="360" w:lineRule="auto"/>
        <w:rPr>
          <w:rFonts w:ascii="宋体" w:hAnsi="宋体"/>
          <w:b/>
          <w:sz w:val="24"/>
          <w:szCs w:val="24"/>
        </w:rPr>
      </w:pPr>
      <w:r>
        <w:rPr>
          <w:rFonts w:hint="eastAsia" w:ascii="宋体" w:hAnsi="宋体"/>
          <w:b/>
          <w:sz w:val="24"/>
          <w:szCs w:val="24"/>
        </w:rPr>
        <w:t>9.中标通知书发放</w:t>
      </w:r>
    </w:p>
    <w:p>
      <w:pPr>
        <w:spacing w:line="360" w:lineRule="auto"/>
        <w:ind w:firstLine="480" w:firstLineChars="200"/>
        <w:rPr>
          <w:rFonts w:ascii="宋体" w:hAnsi="宋体"/>
          <w:sz w:val="24"/>
          <w:szCs w:val="24"/>
        </w:rPr>
      </w:pPr>
      <w:r>
        <w:rPr>
          <w:rFonts w:hint="eastAsia" w:ascii="宋体" w:hAnsi="宋体"/>
          <w:sz w:val="24"/>
          <w:szCs w:val="24"/>
        </w:rPr>
        <w:t>政府采购中心以书面形式向中标人发出中标通知书，</w:t>
      </w:r>
      <w:r>
        <w:rPr>
          <w:rFonts w:ascii="宋体" w:hAnsi="宋体"/>
          <w:sz w:val="24"/>
          <w:szCs w:val="24"/>
        </w:rPr>
        <w:t>中标通知书是合同的组成部分</w:t>
      </w:r>
      <w:r>
        <w:rPr>
          <w:rFonts w:hint="eastAsia" w:ascii="宋体" w:hAnsi="宋体"/>
          <w:sz w:val="24"/>
          <w:szCs w:val="24"/>
        </w:rPr>
        <w:t>，中标通知书对采购人和中标投标人具有同等法律效力。</w:t>
      </w:r>
    </w:p>
    <w:p>
      <w:pPr>
        <w:spacing w:line="360" w:lineRule="auto"/>
        <w:ind w:firstLine="480" w:firstLineChars="200"/>
        <w:rPr>
          <w:rFonts w:ascii="宋体" w:hAnsi="宋体"/>
          <w:sz w:val="24"/>
          <w:szCs w:val="24"/>
        </w:rPr>
      </w:pPr>
      <w:r>
        <w:rPr>
          <w:rFonts w:hint="eastAsia" w:ascii="宋体" w:hAnsi="宋体"/>
          <w:sz w:val="24"/>
          <w:szCs w:val="24"/>
        </w:rPr>
        <w:t>中标通知书发出后，采购人不得违法改变中标结果，中标人无正当理由不得放弃中标。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中标人须持法定代表人授权委托书及本人身份证至鄂尔多斯市公共资源交易中心政府采购中心领取。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kern w:val="0"/>
          <w:sz w:val="24"/>
          <w:szCs w:val="24"/>
        </w:rPr>
      </w:pPr>
      <w:r>
        <w:rPr>
          <w:rFonts w:hint="eastAsia" w:ascii="宋体" w:hAnsi="宋体" w:cs="宋体"/>
          <w:sz w:val="24"/>
          <w:szCs w:val="24"/>
        </w:rPr>
        <w:t>投标人对政府采购活动事项有疑问的，可以向采购人或采购中心提出询问，采购人或采购中心应当在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kern w:val="0"/>
          <w:sz w:val="24"/>
          <w:szCs w:val="24"/>
        </w:rPr>
        <w:t>投标人提出的询问超出采购人对采购中心委托授权范围的，采购中心应当告知其向采购人提出。</w:t>
      </w:r>
    </w:p>
    <w:p>
      <w:pPr>
        <w:autoSpaceDE w:val="0"/>
        <w:autoSpaceDN w:val="0"/>
        <w:adjustRightInd w:val="0"/>
        <w:snapToGrid w:val="0"/>
        <w:spacing w:line="360" w:lineRule="auto"/>
        <w:ind w:right="32" w:firstLine="482" w:firstLineChars="201"/>
        <w:rPr>
          <w:rFonts w:ascii="宋体" w:hAnsi="宋体"/>
          <w:kern w:val="0"/>
          <w:sz w:val="24"/>
          <w:szCs w:val="24"/>
        </w:rPr>
      </w:pPr>
      <w:r>
        <w:rPr>
          <w:rFonts w:hint="eastAsia" w:ascii="宋体" w:hAnsi="宋体" w:cs="宋体"/>
          <w:kern w:val="0"/>
          <w:sz w:val="24"/>
          <w:szCs w:val="24"/>
        </w:rPr>
        <w:t>为了使提出的询问事项在规定时间内得到有效回复，询问采用实名制，询问内容以书面材料的形式亲自递交到政府采购中心，正式受理后方可生效，否则，为无效询问。</w:t>
      </w:r>
    </w:p>
    <w:p>
      <w:pPr>
        <w:spacing w:line="360" w:lineRule="auto"/>
        <w:rPr>
          <w:rFonts w:ascii="宋体" w:hAnsi="宋体" w:cs="宋体"/>
          <w:b/>
          <w:sz w:val="24"/>
          <w:szCs w:val="24"/>
        </w:rPr>
      </w:pPr>
      <w:r>
        <w:rPr>
          <w:rFonts w:hint="eastAsia" w:ascii="宋体" w:hAnsi="宋体" w:cs="宋体"/>
          <w:b/>
          <w:sz w:val="24"/>
          <w:szCs w:val="24"/>
        </w:rPr>
        <w:t>2.质疑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2.1投标人认为采购文件、采购过程和中标、成交结果使自己的权益受到损害的，可以在知道或者应知其权益受到损害之日起七个工作日内，以书面形式向采购人提出质疑。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投标人</w:t>
      </w:r>
      <w:r>
        <w:rPr>
          <w:rFonts w:ascii="宋体" w:hAnsi="宋体" w:cs="宋体"/>
          <w:kern w:val="0"/>
          <w:sz w:val="24"/>
          <w:szCs w:val="24"/>
        </w:rPr>
        <w:t>在法定质疑期内</w:t>
      </w:r>
      <w:r>
        <w:rPr>
          <w:rFonts w:hint="eastAsia" w:ascii="宋体" w:hAnsi="宋体" w:cs="宋体"/>
          <w:kern w:val="0"/>
          <w:sz w:val="24"/>
          <w:szCs w:val="24"/>
        </w:rPr>
        <w:t>应当</w:t>
      </w:r>
      <w:r>
        <w:rPr>
          <w:rFonts w:ascii="宋体" w:hAnsi="宋体" w:cs="宋体"/>
          <w:kern w:val="0"/>
          <w:sz w:val="24"/>
          <w:szCs w:val="24"/>
        </w:rPr>
        <w:t>一次性提出针对同一采购程序环节的质疑。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提</w:t>
      </w:r>
      <w:r>
        <w:rPr>
          <w:rFonts w:ascii="宋体" w:hAnsi="宋体" w:cs="宋体"/>
          <w:kern w:val="0"/>
          <w:sz w:val="24"/>
          <w:szCs w:val="24"/>
        </w:rPr>
        <w:t>出质疑的投标人应当是参与所质疑项目采购活动的投标人。</w:t>
      </w:r>
    </w:p>
    <w:p>
      <w:pPr>
        <w:spacing w:line="360" w:lineRule="auto"/>
        <w:ind w:firstLine="480" w:firstLineChars="200"/>
        <w:rPr>
          <w:rFonts w:ascii="宋体" w:hAnsi="宋体" w:cs="宋体"/>
          <w:kern w:val="0"/>
          <w:sz w:val="24"/>
          <w:szCs w:val="24"/>
        </w:rPr>
      </w:pPr>
      <w:r>
        <w:rPr>
          <w:rFonts w:ascii="宋体" w:hAnsi="宋体" w:cs="宋体"/>
          <w:kern w:val="0"/>
          <w:sz w:val="24"/>
          <w:szCs w:val="24"/>
        </w:rPr>
        <w:t>潜在投标人已依法获取其可质疑的采购文件的，可以对该文件提出质疑。对采购文件提出质疑的，应当在获取采购文件或者采购文件公告期限届满之日起7个工作日内提出。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2.3询问或者质疑事项可能影响中标结果的，采购人应当暂停签订合同，已经签订合同的，应当中止履行合同。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w:t>
      </w:r>
      <w:r>
        <w:rPr>
          <w:rFonts w:hint="eastAsia" w:ascii="Arial" w:hAnsi="Arial" w:cs="Arial"/>
          <w:kern w:val="0"/>
          <w:sz w:val="24"/>
          <w:szCs w:val="24"/>
        </w:rPr>
        <w:t xml:space="preserve"> </w:t>
      </w:r>
      <w:r>
        <w:rPr>
          <w:rFonts w:ascii="宋体" w:hAnsi="宋体" w:cs="宋体"/>
          <w:kern w:val="0"/>
          <w:sz w:val="24"/>
          <w:szCs w:val="24"/>
        </w:rPr>
        <w:t>投标人提出质疑应当提交质疑函和必要的证明材料。质疑函应当包括下列内容：</w:t>
      </w:r>
    </w:p>
    <w:p>
      <w:pPr>
        <w:spacing w:line="360" w:lineRule="auto"/>
        <w:ind w:firstLine="480" w:firstLineChars="200"/>
        <w:rPr>
          <w:rFonts w:ascii="宋体" w:hAnsi="宋体" w:cs="宋体"/>
          <w:kern w:val="0"/>
          <w:sz w:val="24"/>
          <w:szCs w:val="24"/>
        </w:rPr>
      </w:pPr>
      <w:r>
        <w:rPr>
          <w:rFonts w:ascii="宋体" w:hAnsi="宋体" w:cs="宋体"/>
          <w:kern w:val="0"/>
          <w:sz w:val="24"/>
          <w:szCs w:val="24"/>
        </w:rPr>
        <w:t>（一）投标人的姓名或者名称、地址、邮编、联系人及联系电话；</w:t>
      </w:r>
    </w:p>
    <w:p>
      <w:pPr>
        <w:spacing w:line="360" w:lineRule="auto"/>
        <w:ind w:firstLine="480" w:firstLineChars="200"/>
        <w:rPr>
          <w:rFonts w:ascii="宋体" w:hAnsi="宋体" w:cs="宋体"/>
          <w:kern w:val="0"/>
          <w:sz w:val="24"/>
          <w:szCs w:val="24"/>
        </w:rPr>
      </w:pPr>
      <w:r>
        <w:rPr>
          <w:rFonts w:ascii="宋体" w:hAnsi="宋体" w:cs="宋体"/>
          <w:kern w:val="0"/>
          <w:sz w:val="24"/>
          <w:szCs w:val="24"/>
        </w:rPr>
        <w:t>（二）质疑项目的名称、编号；</w:t>
      </w:r>
    </w:p>
    <w:p>
      <w:pPr>
        <w:spacing w:line="360" w:lineRule="auto"/>
        <w:ind w:firstLine="480" w:firstLineChars="200"/>
        <w:rPr>
          <w:rFonts w:ascii="宋体" w:hAnsi="宋体" w:cs="宋体"/>
          <w:kern w:val="0"/>
          <w:sz w:val="24"/>
          <w:szCs w:val="24"/>
        </w:rPr>
      </w:pPr>
      <w:r>
        <w:rPr>
          <w:rFonts w:ascii="宋体" w:hAnsi="宋体" w:cs="宋体"/>
          <w:kern w:val="0"/>
          <w:sz w:val="24"/>
          <w:szCs w:val="24"/>
        </w:rPr>
        <w:t>（三）具体、明确的质疑事项和与质疑事项相关的请求；</w:t>
      </w:r>
    </w:p>
    <w:p>
      <w:pPr>
        <w:spacing w:line="360" w:lineRule="auto"/>
        <w:ind w:firstLine="480" w:firstLineChars="200"/>
        <w:rPr>
          <w:rFonts w:ascii="宋体" w:hAnsi="宋体" w:cs="宋体"/>
          <w:kern w:val="0"/>
          <w:sz w:val="24"/>
          <w:szCs w:val="24"/>
        </w:rPr>
      </w:pPr>
      <w:r>
        <w:rPr>
          <w:rFonts w:ascii="宋体" w:hAnsi="宋体" w:cs="宋体"/>
          <w:kern w:val="0"/>
          <w:sz w:val="24"/>
          <w:szCs w:val="24"/>
        </w:rPr>
        <w:t>（四）事实依据；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（五）必要的法律依据；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（六）提出质疑的日期。</w:t>
      </w:r>
    </w:p>
    <w:p>
      <w:pPr>
        <w:spacing w:line="360" w:lineRule="auto"/>
        <w:ind w:firstLine="480" w:firstLineChars="200"/>
        <w:rPr>
          <w:rFonts w:ascii="宋体" w:hAnsi="宋体" w:cs="宋体"/>
          <w:kern w:val="0"/>
          <w:sz w:val="24"/>
          <w:szCs w:val="24"/>
        </w:rPr>
      </w:pPr>
      <w:r>
        <w:rPr>
          <w:rFonts w:ascii="宋体" w:hAnsi="宋体" w:cs="宋体"/>
          <w:kern w:val="0"/>
          <w:sz w:val="24"/>
          <w:szCs w:val="24"/>
        </w:rPr>
        <w:t>投标人为自然人的，应当由本人签字；投标人为法人或者其他组织的，应当由法定代表人、主要负责人，或者其授权代表签字或者盖章，并加盖公章。</w:t>
      </w:r>
    </w:p>
    <w:p>
      <w:pPr>
        <w:spacing w:line="360" w:lineRule="auto"/>
        <w:ind w:firstLine="480" w:firstLineChars="200"/>
        <w:rPr>
          <w:rFonts w:ascii="Arial" w:hAnsi="Arial" w:cs="Arial"/>
          <w:kern w:val="0"/>
          <w:sz w:val="24"/>
          <w:szCs w:val="24"/>
        </w:rPr>
      </w:pPr>
      <w:r>
        <w:rPr>
          <w:rFonts w:ascii="Arial" w:hAnsi="Arial" w:cs="Arial"/>
          <w:kern w:val="0"/>
          <w:sz w:val="24"/>
          <w:szCs w:val="24"/>
        </w:rPr>
        <w:t>投标人可以委托代理人进行质疑</w:t>
      </w:r>
      <w:r>
        <w:rPr>
          <w:rFonts w:hint="eastAsia" w:ascii="Arial" w:hAnsi="Arial" w:cs="Arial"/>
          <w:kern w:val="0"/>
          <w:sz w:val="24"/>
          <w:szCs w:val="24"/>
        </w:rPr>
        <w:t>，且</w:t>
      </w:r>
      <w:r>
        <w:rPr>
          <w:rFonts w:ascii="Arial" w:hAnsi="Arial" w:cs="Arial"/>
          <w:kern w:val="0"/>
          <w:sz w:val="24"/>
          <w:szCs w:val="24"/>
        </w:rPr>
        <w:t>应当提交投标人签署的授权委托书。其授权委托书应当载明代理人的姓名或者名称、代理事项、具体权限、期限和相关事项。</w:t>
      </w:r>
    </w:p>
    <w:p>
      <w:pPr>
        <w:pStyle w:val="24"/>
        <w:spacing w:before="0" w:beforeAutospacing="0" w:after="0" w:afterAutospacing="0" w:line="360" w:lineRule="auto"/>
        <w:ind w:firstLine="480"/>
        <w:jc w:val="both"/>
        <w:rPr>
          <w:rFonts w:ascii="Arial" w:hAnsi="Arial" w:cs="Arial"/>
        </w:rPr>
      </w:pPr>
      <w:r>
        <w:rPr>
          <w:rFonts w:hint="eastAsia"/>
        </w:rPr>
        <w:t>2.5 投</w:t>
      </w:r>
      <w:r>
        <w:rPr>
          <w:rFonts w:hint="eastAsia" w:ascii="Arial" w:hAnsi="Arial" w:cs="Arial"/>
        </w:rPr>
        <w:t>标人在提出质疑时，请严格按照相关法律法规及质疑函范本要求提出和制作，否则，自行承担相关不利后果。</w:t>
      </w:r>
    </w:p>
    <w:p>
      <w:pPr>
        <w:pStyle w:val="24"/>
        <w:spacing w:before="0" w:beforeAutospacing="0" w:after="0" w:afterAutospacing="0" w:line="360" w:lineRule="auto"/>
        <w:ind w:firstLine="480"/>
        <w:jc w:val="both"/>
        <w:rPr>
          <w:rFonts w:ascii="Arial" w:hAnsi="Arial" w:cs="Arial"/>
        </w:rPr>
      </w:pPr>
      <w:r>
        <w:rPr>
          <w:rFonts w:hint="eastAsia" w:ascii="Arial" w:hAnsi="Arial" w:cs="Arial"/>
        </w:rPr>
        <w:t>对捏造事实，提供虚假材料或者以非法手段取得证明材料进行恶意质疑的，一经查实，将上报监督部门，并给以相应处罚。</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2.6 接收质疑函的方式：为了使提出的质疑事项在规定时间内得到有效答复、处理，质疑采用实名制，且由法定代表人或委托代理人亲自递交到政府采购中心，正式受理后方可生效。</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联系部门：采购人、采购代理机构（详见前附表）。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联系电话：采购人、采购代理机构（详见前附表）。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通讯地址：采购人、采购代理机构（详见前附表）。</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质疑人对采购人、政府采购中心的答复不满意或者采购人、政府采购中心未在规定的时间内做出书面答复的，可以在答复期满后十五个工作日内向监督部门进行投诉。投诉程序按《政府采购法》及相关规定执行。</w:t>
      </w:r>
    </w:p>
    <w:p>
      <w:pPr>
        <w:spacing w:line="360" w:lineRule="auto"/>
        <w:ind w:firstLine="480" w:firstLineChars="200"/>
        <w:rPr>
          <w:rFonts w:ascii="宋体" w:hAnsi="宋体"/>
          <w:sz w:val="24"/>
          <w:szCs w:val="24"/>
        </w:rPr>
      </w:pPr>
      <w:r>
        <w:rPr>
          <w:rFonts w:hint="eastAsia" w:ascii="宋体" w:hAnsi="宋体"/>
          <w:sz w:val="24"/>
          <w:szCs w:val="24"/>
        </w:rPr>
        <w:t>投标人投诉的事项不得超出已质疑事项的范围。</w:t>
      </w:r>
      <w:bookmarkStart w:id="2" w:name="_Toc447030613"/>
      <w:bookmarkStart w:id="3" w:name="_Toc266431157"/>
    </w:p>
    <w:p>
      <w:pPr>
        <w:spacing w:line="360" w:lineRule="auto"/>
        <w:ind w:firstLine="480" w:firstLineChars="200"/>
        <w:rPr>
          <w:rFonts w:ascii="宋体" w:hAnsi="宋体"/>
          <w:sz w:val="24"/>
          <w:szCs w:val="24"/>
        </w:rPr>
      </w:pPr>
    </w:p>
    <w:p>
      <w:pPr>
        <w:pStyle w:val="25"/>
        <w:spacing w:line="360" w:lineRule="auto"/>
        <w:jc w:val="both"/>
        <w:rPr>
          <w:rFonts w:ascii="宋体" w:hAnsi="宋体" w:eastAsia="宋体" w:cs="宋体"/>
          <w:bCs w:val="0"/>
          <w:sz w:val="24"/>
          <w:szCs w:val="24"/>
        </w:rPr>
      </w:pPr>
      <w:r>
        <w:rPr>
          <w:rFonts w:ascii="宋体" w:hAnsi="宋体" w:eastAsia="宋体" w:cs="宋体"/>
          <w:bCs w:val="0"/>
          <w:sz w:val="24"/>
          <w:szCs w:val="24"/>
        </w:rPr>
        <w:br w:type="page"/>
      </w:r>
    </w:p>
    <w:p>
      <w:pPr>
        <w:pStyle w:val="25"/>
        <w:spacing w:line="360" w:lineRule="auto"/>
        <w:rPr>
          <w:rFonts w:ascii="宋体" w:hAnsi="宋体" w:eastAsia="宋体" w:cs="宋体"/>
          <w:bCs w:val="0"/>
          <w:sz w:val="24"/>
          <w:szCs w:val="24"/>
        </w:rPr>
      </w:pPr>
      <w:bookmarkStart w:id="4" w:name="_Toc497408625"/>
      <w:r>
        <w:rPr>
          <w:rFonts w:hint="eastAsia" w:ascii="宋体" w:hAnsi="宋体" w:eastAsia="宋体" w:cs="宋体"/>
          <w:bCs w:val="0"/>
          <w:sz w:val="24"/>
          <w:szCs w:val="24"/>
        </w:rPr>
        <w:t xml:space="preserve">第三章 </w:t>
      </w:r>
      <w:bookmarkEnd w:id="2"/>
      <w:bookmarkEnd w:id="3"/>
      <w:r>
        <w:rPr>
          <w:rFonts w:hint="eastAsia" w:ascii="宋体" w:hAnsi="宋体" w:eastAsia="宋体" w:cs="宋体"/>
          <w:bCs w:val="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鄂尔多斯市政府采购中心鄂托克旗分中心406室（联系人：苗和平，联系电话：0477-6212974）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ascii="宋体" w:hAnsi="宋体"/>
          <w:b/>
          <w:bCs/>
          <w:kern w:val="44"/>
          <w:sz w:val="24"/>
          <w:szCs w:val="24"/>
          <w:lang w:val="zh-CN"/>
        </w:rPr>
      </w:pPr>
      <w:r>
        <w:rPr>
          <w:rFonts w:hint="eastAsia" w:ascii="宋体" w:hAnsi="宋体"/>
          <w:sz w:val="24"/>
          <w:szCs w:val="24"/>
        </w:rPr>
        <w:t>中标人在供货、工程竣工或服务结束后，采购人应联系我中心（联系人：阿木尔，联系电话：0477-6212974）及时组织验收，并按照招标文件、投标文件及合同约定填写验收单（下载地址：鄂尔多斯市公共资源交易网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鄂尔多斯市政府采购中心鄂托克旗分中心406室（联系人：苗和平，联系电话：0477-6212974）存档。逾期未验收或未按时交回验收单，将按照相关法律法规做出相应处罚。</w:t>
      </w:r>
      <w:r>
        <w:rPr>
          <w:rFonts w:ascii="宋体" w:hAnsi="宋体"/>
          <w:b/>
          <w:bCs/>
          <w:kern w:val="44"/>
          <w:sz w:val="24"/>
          <w:szCs w:val="24"/>
          <w:lang w:val="zh-CN"/>
        </w:rPr>
        <w:br w:type="page"/>
      </w:r>
    </w:p>
    <w:p>
      <w:pPr>
        <w:jc w:val="center"/>
        <w:rPr>
          <w:rFonts w:ascii="宋体" w:hAnsi="宋体"/>
          <w:b/>
          <w:sz w:val="24"/>
          <w:szCs w:val="24"/>
        </w:rPr>
      </w:pPr>
      <w:r>
        <w:rPr>
          <w:rFonts w:hint="eastAsia" w:ascii="宋体" w:hAnsi="宋体"/>
          <w:b/>
          <w:sz w:val="24"/>
          <w:szCs w:val="24"/>
        </w:rPr>
        <w:t>政府采购合同（合同文本）</w:t>
      </w:r>
    </w:p>
    <w:p>
      <w:pPr>
        <w:rPr>
          <w:rFonts w:ascii="宋体" w:hAnsi="宋体"/>
          <w:b/>
          <w:sz w:val="44"/>
          <w:szCs w:val="44"/>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甲方：名称（采购人名称）：</w:t>
      </w:r>
    </w:p>
    <w:p>
      <w:pPr>
        <w:ind w:firstLine="723" w:firstLineChars="300"/>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乙方：名称（中标人名称）：</w:t>
      </w:r>
    </w:p>
    <w:p>
      <w:pPr>
        <w:ind w:firstLine="723" w:firstLineChars="300"/>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3、招标文件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4、投标文件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二、本合同所提供的服务以招标文件、投标文件要求的相关服务要求为主。后附主要服务内容清单。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***（见招标文件第四章）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五、提供服务时间、地点</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1、服务期限：合同签订后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2、服务地点：</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1、由甲乙双方及第三方（如有）按照招标文件、投标文件及合同要求，一同对服务内容验收并签字确认。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2、验收不合格的甲方可以解除合同且不承担任何法律责任，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八、服务方案</w:t>
      </w:r>
    </w:p>
    <w:p>
      <w:pPr>
        <w:spacing w:line="15" w:lineRule="atLeast"/>
        <w:ind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乙方应按招标文件、投标文件中做出的书面说明或承诺提供服务。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1、乙方逾期提供服务、甲方逾期付款，按日承担违约部分合同金额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1、提交</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合同文本一式五份，采购单位、投标人、政府采购监管部门、市政府采购中心、国库支付执行机构各一份，自双方签订之日起生效。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投标人法人代表：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4440" w:firstLineChars="18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附表：服务内容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9"/>
        <w:gridCol w:w="2072"/>
        <w:gridCol w:w="1354"/>
        <w:gridCol w:w="1090"/>
        <w:gridCol w:w="1092"/>
        <w:gridCol w:w="1419"/>
        <w:gridCol w:w="10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序号</w:t>
            </w:r>
          </w:p>
        </w:tc>
        <w:tc>
          <w:tcPr>
            <w:tcW w:w="2072"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服务内容名称</w:t>
            </w:r>
          </w:p>
        </w:tc>
        <w:tc>
          <w:tcPr>
            <w:tcW w:w="1354"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服务内容简述</w:t>
            </w:r>
          </w:p>
        </w:tc>
        <w:tc>
          <w:tcPr>
            <w:tcW w:w="1090"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数量及单位</w:t>
            </w:r>
          </w:p>
        </w:tc>
        <w:tc>
          <w:tcPr>
            <w:tcW w:w="1092"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单价（元）</w:t>
            </w:r>
          </w:p>
        </w:tc>
        <w:tc>
          <w:tcPr>
            <w:tcW w:w="1419"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总价（元）</w:t>
            </w:r>
          </w:p>
        </w:tc>
        <w:tc>
          <w:tcPr>
            <w:tcW w:w="1082"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1</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2</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3</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4</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hint="eastAsia" w:ascii="宋体" w:hAnsi="宋体" w:cs="宋体"/>
                <w:sz w:val="24"/>
                <w:szCs w:val="24"/>
              </w:rPr>
              <w:t>…</w:t>
            </w:r>
          </w:p>
        </w:tc>
        <w:tc>
          <w:tcPr>
            <w:tcW w:w="2072" w:type="dxa"/>
            <w:vAlign w:val="center"/>
          </w:tcPr>
          <w:p>
            <w:pPr>
              <w:adjustRightInd w:val="0"/>
              <w:snapToGrid w:val="0"/>
              <w:spacing w:line="360" w:lineRule="auto"/>
              <w:ind w:left="-118" w:leftChars="-42" w:firstLine="482" w:firstLineChars="201"/>
              <w:jc w:val="center"/>
              <w:rPr>
                <w:rFonts w:hint="default" w:ascii="宋体" w:eastAsia="宋体"/>
                <w:sz w:val="24"/>
                <w:szCs w:val="24"/>
                <w:lang w:val="en-US" w:eastAsia="zh-CN"/>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bottom w:val="single" w:color="auto" w:sz="4" w:space="0"/>
            </w:tcBorders>
            <w:vAlign w:val="center"/>
          </w:tcPr>
          <w:p>
            <w:pPr>
              <w:adjustRightInd w:val="0"/>
              <w:snapToGrid w:val="0"/>
              <w:spacing w:line="360" w:lineRule="auto"/>
              <w:ind w:left="-118" w:leftChars="-42"/>
              <w:jc w:val="center"/>
              <w:rPr>
                <w:rFonts w:ascii="宋体"/>
                <w:sz w:val="24"/>
                <w:szCs w:val="24"/>
              </w:rPr>
            </w:pPr>
            <w:r>
              <w:rPr>
                <w:rFonts w:hint="eastAsia" w:ascii="宋体" w:hAnsi="宋体" w:cs="宋体"/>
                <w:sz w:val="24"/>
                <w:szCs w:val="24"/>
              </w:rPr>
              <w:t>合计</w:t>
            </w:r>
          </w:p>
        </w:tc>
        <w:tc>
          <w:tcPr>
            <w:tcW w:w="2072"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r>
    </w:tbl>
    <w:p>
      <w:pPr>
        <w:jc w:val="left"/>
        <w:rPr>
          <w:rFonts w:asciiTheme="minorEastAsia" w:hAnsiTheme="minorEastAsia" w:eastAsiaTheme="minorEastAsia"/>
          <w:b/>
          <w:sz w:val="24"/>
          <w:szCs w:val="24"/>
        </w:rPr>
      </w:pPr>
    </w:p>
    <w:p>
      <w:pPr>
        <w:outlineLvl w:val="0"/>
        <w:rPr>
          <w:rFonts w:ascii="宋体" w:hAnsi="宋体"/>
          <w:b/>
          <w:bCs/>
          <w:kern w:val="44"/>
          <w:sz w:val="24"/>
          <w:szCs w:val="24"/>
          <w:lang w:val="zh-CN"/>
        </w:rPr>
      </w:pPr>
      <w:r>
        <w:rPr>
          <w:rFonts w:ascii="宋体" w:hAnsi="宋体"/>
          <w:b/>
          <w:bCs/>
          <w:kern w:val="44"/>
          <w:sz w:val="24"/>
          <w:szCs w:val="24"/>
          <w:lang w:val="zh-CN"/>
        </w:rPr>
        <w:br w:type="page"/>
      </w:r>
    </w:p>
    <w:p>
      <w:pPr>
        <w:numPr>
          <w:ilvl w:val="0"/>
          <w:numId w:val="2"/>
        </w:numPr>
        <w:jc w:val="center"/>
        <w:outlineLvl w:val="0"/>
        <w:rPr>
          <w:rFonts w:ascii="宋体" w:hAnsi="宋体"/>
          <w:b/>
          <w:bCs/>
          <w:kern w:val="44"/>
          <w:sz w:val="24"/>
          <w:szCs w:val="24"/>
          <w:lang w:val="zh-CN"/>
        </w:rPr>
      </w:pPr>
      <w:bookmarkStart w:id="5" w:name="_Toc493507492"/>
      <w:bookmarkStart w:id="6" w:name="_Toc497408626"/>
      <w:r>
        <w:rPr>
          <w:rFonts w:hint="eastAsia" w:ascii="宋体" w:hAnsi="宋体"/>
          <w:b/>
          <w:bCs/>
          <w:kern w:val="44"/>
          <w:sz w:val="24"/>
          <w:szCs w:val="24"/>
          <w:lang w:val="zh-CN"/>
        </w:rPr>
        <w:t>服务</w:t>
      </w:r>
      <w:bookmarkEnd w:id="5"/>
      <w:r>
        <w:rPr>
          <w:rFonts w:hint="eastAsia" w:ascii="宋体" w:hAnsi="宋体"/>
          <w:b/>
          <w:bCs/>
          <w:kern w:val="44"/>
          <w:sz w:val="24"/>
          <w:szCs w:val="24"/>
          <w:lang w:val="zh-CN"/>
        </w:rPr>
        <w:t>需求</w:t>
      </w:r>
      <w:bookmarkEnd w:id="6"/>
    </w:p>
    <w:p>
      <w:pPr>
        <w:jc w:val="left"/>
        <w:rPr>
          <w:rFonts w:hAnsi="宋体"/>
          <w:sz w:val="24"/>
          <w:szCs w:val="24"/>
        </w:rPr>
      </w:pPr>
      <w:r>
        <w:rPr>
          <w:rFonts w:hint="eastAsia" w:ascii="宋体" w:hAnsi="宋体" w:cs="宋体"/>
          <w:b/>
          <w:bCs/>
          <w:color w:val="000000"/>
          <w:kern w:val="44"/>
          <w:sz w:val="24"/>
          <w:szCs w:val="24"/>
        </w:rPr>
        <w:t>一</w:t>
      </w:r>
      <w:r>
        <w:rPr>
          <w:rFonts w:ascii="宋体" w:cs="宋体"/>
          <w:b/>
          <w:bCs/>
          <w:color w:val="000000"/>
          <w:kern w:val="44"/>
          <w:sz w:val="24"/>
          <w:szCs w:val="24"/>
        </w:rPr>
        <w:t>.</w:t>
      </w:r>
      <w:r>
        <w:rPr>
          <w:rFonts w:hint="eastAsia" w:ascii="宋体" w:hAnsi="宋体" w:cs="宋体"/>
          <w:b/>
          <w:bCs/>
          <w:color w:val="000000"/>
          <w:kern w:val="44"/>
          <w:sz w:val="24"/>
          <w:szCs w:val="24"/>
        </w:rPr>
        <w:t>主要商务要求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671" w:type="dxa"/>
            <w:vAlign w:val="center"/>
          </w:tcPr>
          <w:p>
            <w:pPr>
              <w:pStyle w:val="49"/>
              <w:ind w:firstLine="0" w:firstLineChars="0"/>
              <w:jc w:val="center"/>
              <w:rPr>
                <w:rFonts w:ascii="宋体"/>
                <w:sz w:val="24"/>
                <w:szCs w:val="24"/>
              </w:rPr>
            </w:pPr>
            <w:bookmarkStart w:id="7" w:name="_Toc491862079"/>
            <w:r>
              <w:rPr>
                <w:rFonts w:ascii="宋体" w:hAnsi="宋体" w:cs="宋体"/>
                <w:sz w:val="24"/>
                <w:szCs w:val="24"/>
              </w:rPr>
              <w:t xml:space="preserve">   </w:t>
            </w:r>
            <w:r>
              <w:rPr>
                <w:rFonts w:hint="eastAsia" w:ascii="宋体" w:hAnsi="宋体" w:cs="宋体"/>
                <w:sz w:val="24"/>
                <w:szCs w:val="24"/>
              </w:rPr>
              <w:t>主要商务条款</w:t>
            </w:r>
            <w:bookmarkEnd w:id="7"/>
          </w:p>
        </w:tc>
        <w:tc>
          <w:tcPr>
            <w:tcW w:w="6957" w:type="dxa"/>
            <w:tcBorders>
              <w:left w:val="nil"/>
            </w:tcBorders>
            <w:vAlign w:val="center"/>
          </w:tcPr>
          <w:p>
            <w:pPr>
              <w:pStyle w:val="49"/>
              <w:ind w:firstLine="0" w:firstLineChars="0"/>
              <w:jc w:val="center"/>
              <w:rPr>
                <w:rFonts w:ascii="宋体"/>
                <w:sz w:val="24"/>
                <w:szCs w:val="24"/>
              </w:rPr>
            </w:pPr>
            <w:bookmarkStart w:id="8" w:name="_Toc491862080"/>
            <w:r>
              <w:rPr>
                <w:rFonts w:hint="eastAsia" w:ascii="宋体" w:hAnsi="宋体" w:cs="宋体"/>
                <w:sz w:val="24"/>
                <w:szCs w:val="24"/>
              </w:rPr>
              <w:t>具体要求</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71" w:type="dxa"/>
            <w:vAlign w:val="center"/>
          </w:tcPr>
          <w:p>
            <w:pPr>
              <w:spacing w:line="360" w:lineRule="auto"/>
              <w:rPr>
                <w:rFonts w:hint="eastAsia" w:ascii="宋体" w:hAnsi="宋体" w:cs="宋体"/>
                <w:sz w:val="24"/>
                <w:szCs w:val="24"/>
              </w:rPr>
            </w:pPr>
            <w:bookmarkStart w:id="9" w:name="_Toc491862082"/>
            <w:r>
              <w:rPr>
                <w:rFonts w:hint="eastAsia" w:ascii="宋体" w:hAnsi="宋体" w:cs="宋体"/>
                <w:sz w:val="24"/>
                <w:szCs w:val="24"/>
              </w:rPr>
              <w:t xml:space="preserve">  采购预算/最高限价</w:t>
            </w:r>
            <w:bookmarkEnd w:id="9"/>
          </w:p>
        </w:tc>
        <w:tc>
          <w:tcPr>
            <w:tcW w:w="6957" w:type="dxa"/>
            <w:tcBorders>
              <w:left w:val="nil"/>
            </w:tcBorders>
            <w:vAlign w:val="center"/>
          </w:tcPr>
          <w:p>
            <w:pPr>
              <w:spacing w:line="360" w:lineRule="auto"/>
              <w:rPr>
                <w:rFonts w:hint="eastAsia" w:ascii="宋体" w:hAnsi="宋体" w:cs="宋体"/>
                <w:sz w:val="24"/>
                <w:szCs w:val="24"/>
              </w:rPr>
            </w:pPr>
            <w:bookmarkStart w:id="10" w:name="_Toc491862083"/>
            <w:r>
              <w:rPr>
                <w:rFonts w:hint="eastAsia" w:ascii="宋体" w:hAnsi="宋体" w:cs="宋体"/>
                <w:sz w:val="24"/>
                <w:szCs w:val="24"/>
              </w:rPr>
              <w:t>1500000</w:t>
            </w:r>
            <w:bookmarkEnd w:id="10"/>
            <w:r>
              <w:rPr>
                <w:rFonts w:hint="eastAsia" w:ascii="宋体" w:hAnsi="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71" w:type="dxa"/>
            <w:vAlign w:val="center"/>
          </w:tcPr>
          <w:p>
            <w:pPr>
              <w:spacing w:line="360" w:lineRule="auto"/>
              <w:jc w:val="center"/>
              <w:rPr>
                <w:rFonts w:ascii="宋体"/>
                <w:sz w:val="24"/>
                <w:szCs w:val="24"/>
              </w:rPr>
            </w:pPr>
            <w:r>
              <w:rPr>
                <w:rFonts w:hint="eastAsia" w:ascii="宋体" w:hAnsi="宋体" w:cs="宋体"/>
                <w:sz w:val="24"/>
                <w:szCs w:val="24"/>
              </w:rPr>
              <w:t>服务期限及要求</w:t>
            </w:r>
          </w:p>
        </w:tc>
        <w:tc>
          <w:tcPr>
            <w:tcW w:w="6957" w:type="dxa"/>
            <w:tcBorders>
              <w:left w:val="nil"/>
            </w:tcBorders>
            <w:vAlign w:val="center"/>
          </w:tcPr>
          <w:p>
            <w:pPr>
              <w:spacing w:line="360" w:lineRule="auto"/>
              <w:rPr>
                <w:rFonts w:ascii="宋体"/>
                <w:sz w:val="24"/>
                <w:szCs w:val="24"/>
              </w:rPr>
            </w:pPr>
            <w:r>
              <w:rPr>
                <w:rFonts w:hint="eastAsia" w:ascii="宋体" w:hAnsi="宋体" w:cs="宋体"/>
                <w:sz w:val="24"/>
                <w:szCs w:val="24"/>
              </w:rPr>
              <w:t>合同签订后</w:t>
            </w:r>
            <w:r>
              <w:rPr>
                <w:rFonts w:ascii="宋体" w:hAnsi="宋体" w:cs="宋体"/>
                <w:sz w:val="24"/>
                <w:szCs w:val="24"/>
              </w:rPr>
              <w:t>3</w:t>
            </w:r>
            <w:r>
              <w:rPr>
                <w:rFonts w:hint="eastAsia" w:ascii="宋体" w:hAnsi="宋体" w:cs="宋体"/>
                <w:sz w:val="24"/>
                <w:szCs w:val="24"/>
              </w:rPr>
              <w:t>日内入场服务，服务期</w:t>
            </w:r>
            <w:r>
              <w:rPr>
                <w:rFonts w:ascii="宋体" w:hAnsi="宋体" w:cs="宋体"/>
                <w:sz w:val="24"/>
                <w:szCs w:val="24"/>
              </w:rPr>
              <w:t>12</w:t>
            </w:r>
            <w:r>
              <w:rPr>
                <w:rFonts w:hint="eastAsia" w:ascii="宋体" w:hAnsi="宋体" w:cs="宋体"/>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71" w:type="dxa"/>
            <w:vAlign w:val="center"/>
          </w:tcPr>
          <w:p>
            <w:pPr>
              <w:pStyle w:val="49"/>
              <w:ind w:firstLine="0" w:firstLineChars="0"/>
              <w:jc w:val="center"/>
              <w:rPr>
                <w:rFonts w:ascii="宋体"/>
                <w:sz w:val="24"/>
                <w:szCs w:val="24"/>
              </w:rPr>
            </w:pPr>
            <w:bookmarkStart w:id="11" w:name="_Toc491862089"/>
            <w:r>
              <w:rPr>
                <w:rFonts w:hint="eastAsia" w:ascii="宋体" w:hAnsi="宋体" w:cs="宋体"/>
                <w:sz w:val="24"/>
                <w:szCs w:val="24"/>
              </w:rPr>
              <w:t>服务地点</w:t>
            </w:r>
            <w:bookmarkEnd w:id="11"/>
          </w:p>
        </w:tc>
        <w:tc>
          <w:tcPr>
            <w:tcW w:w="6957" w:type="dxa"/>
            <w:tcBorders>
              <w:left w:val="nil"/>
            </w:tcBorders>
            <w:vAlign w:val="center"/>
          </w:tcPr>
          <w:p>
            <w:pPr>
              <w:pStyle w:val="49"/>
              <w:ind w:firstLine="0" w:firstLineChars="0"/>
              <w:rPr>
                <w:rFonts w:ascii="宋体"/>
                <w:sz w:val="24"/>
                <w:szCs w:val="24"/>
              </w:rPr>
            </w:pPr>
            <w:bookmarkStart w:id="12" w:name="_Toc491862090"/>
            <w:r>
              <w:rPr>
                <w:rFonts w:hint="eastAsia" w:ascii="宋体" w:hAnsi="宋体" w:cs="宋体"/>
                <w:sz w:val="24"/>
                <w:szCs w:val="24"/>
              </w:rPr>
              <w:t>采购人指定地点。</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71" w:type="dxa"/>
            <w:vAlign w:val="center"/>
          </w:tcPr>
          <w:p>
            <w:pPr>
              <w:pStyle w:val="49"/>
              <w:ind w:firstLine="0" w:firstLineChars="0"/>
              <w:jc w:val="center"/>
              <w:rPr>
                <w:rFonts w:ascii="宋体"/>
                <w:sz w:val="24"/>
                <w:szCs w:val="24"/>
              </w:rPr>
            </w:pPr>
            <w:r>
              <w:rPr>
                <w:rFonts w:hint="eastAsia" w:ascii="宋体" w:hAnsi="宋体" w:cs="宋体"/>
                <w:sz w:val="24"/>
                <w:szCs w:val="24"/>
              </w:rPr>
              <w:t>投标有效期</w:t>
            </w:r>
          </w:p>
        </w:tc>
        <w:tc>
          <w:tcPr>
            <w:tcW w:w="6957" w:type="dxa"/>
            <w:tcBorders>
              <w:left w:val="nil"/>
            </w:tcBorders>
            <w:vAlign w:val="center"/>
          </w:tcPr>
          <w:p>
            <w:pPr>
              <w:pStyle w:val="49"/>
              <w:ind w:firstLine="0" w:firstLineChars="0"/>
              <w:rPr>
                <w:rFonts w:ascii="宋体"/>
                <w:sz w:val="24"/>
                <w:szCs w:val="24"/>
              </w:rPr>
            </w:pPr>
            <w:r>
              <w:rPr>
                <w:rFonts w:hint="eastAsia" w:ascii="宋体" w:hAnsi="宋体" w:cs="宋体"/>
                <w:color w:val="000000"/>
                <w:sz w:val="24"/>
                <w:szCs w:val="24"/>
              </w:rPr>
              <w:t>从提交投标文件的截止之日起</w:t>
            </w:r>
            <w:r>
              <w:rPr>
                <w:rFonts w:ascii="宋体" w:hAnsi="宋体" w:cs="宋体"/>
                <w:color w:val="000000"/>
                <w:sz w:val="24"/>
                <w:szCs w:val="24"/>
                <w:u w:val="single"/>
              </w:rPr>
              <w:t xml:space="preserve">  90  </w:t>
            </w:r>
            <w:r>
              <w:rPr>
                <w:rFonts w:hint="eastAsia" w:ascii="宋体" w:hAnsi="宋体" w:cs="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71" w:type="dxa"/>
            <w:vAlign w:val="center"/>
          </w:tcPr>
          <w:p>
            <w:pPr>
              <w:pStyle w:val="49"/>
              <w:ind w:firstLine="0" w:firstLineChars="0"/>
              <w:jc w:val="center"/>
              <w:rPr>
                <w:rFonts w:ascii="宋体"/>
                <w:sz w:val="24"/>
                <w:szCs w:val="24"/>
              </w:rPr>
            </w:pPr>
            <w:bookmarkStart w:id="13" w:name="_Toc491862095"/>
            <w:r>
              <w:rPr>
                <w:rFonts w:hint="eastAsia" w:ascii="宋体" w:hAnsi="宋体" w:cs="宋体"/>
                <w:sz w:val="24"/>
                <w:szCs w:val="24"/>
              </w:rPr>
              <w:t>付款方式</w:t>
            </w:r>
            <w:bookmarkEnd w:id="13"/>
          </w:p>
        </w:tc>
        <w:tc>
          <w:tcPr>
            <w:tcW w:w="6957" w:type="dxa"/>
            <w:tcBorders>
              <w:left w:val="nil"/>
            </w:tcBorders>
            <w:vAlign w:val="center"/>
          </w:tcPr>
          <w:p>
            <w:pPr>
              <w:pStyle w:val="49"/>
              <w:ind w:firstLine="0" w:firstLineChars="0"/>
              <w:rPr>
                <w:rFonts w:ascii="宋体"/>
                <w:sz w:val="24"/>
                <w:szCs w:val="24"/>
              </w:rPr>
            </w:pPr>
            <w:r>
              <w:rPr>
                <w:rFonts w:hint="eastAsia" w:ascii="宋体" w:hAnsi="宋体" w:cs="宋体"/>
                <w:kern w:val="0"/>
                <w:sz w:val="24"/>
                <w:szCs w:val="24"/>
              </w:rPr>
              <w:t>按季度支付。</w:t>
            </w:r>
          </w:p>
        </w:tc>
      </w:tr>
    </w:tbl>
    <w:p>
      <w:pPr>
        <w:spacing w:line="360" w:lineRule="auto"/>
        <w:jc w:val="left"/>
        <w:rPr>
          <w:rFonts w:hAnsi="宋体"/>
          <w:b/>
          <w:bCs/>
          <w:sz w:val="24"/>
          <w:szCs w:val="24"/>
        </w:rPr>
      </w:pPr>
      <w:r>
        <w:rPr>
          <w:rFonts w:hint="eastAsia" w:ascii="宋体" w:hAnsi="宋体" w:cs="宋体"/>
          <w:b/>
          <w:bCs/>
          <w:sz w:val="24"/>
          <w:szCs w:val="24"/>
        </w:rPr>
        <w:t>二</w:t>
      </w:r>
      <w:r>
        <w:rPr>
          <w:rFonts w:hAnsi="宋体"/>
          <w:b/>
          <w:bCs/>
          <w:sz w:val="24"/>
          <w:szCs w:val="24"/>
        </w:rPr>
        <w:t>.</w:t>
      </w:r>
      <w:r>
        <w:rPr>
          <w:rFonts w:hint="eastAsia" w:ascii="宋体" w:hAnsi="宋体" w:cs="宋体"/>
          <w:b/>
          <w:bCs/>
          <w:sz w:val="24"/>
          <w:szCs w:val="24"/>
        </w:rPr>
        <w:t>服务需求：</w:t>
      </w:r>
    </w:p>
    <w:p>
      <w:pPr>
        <w:autoSpaceDE w:val="0"/>
        <w:spacing w:line="360" w:lineRule="auto"/>
        <w:ind w:firstLine="482" w:firstLineChars="200"/>
        <w:jc w:val="left"/>
        <w:rPr>
          <w:rFonts w:ascii="宋体"/>
          <w:sz w:val="24"/>
          <w:szCs w:val="24"/>
        </w:rPr>
      </w:pPr>
      <w:r>
        <w:rPr>
          <w:rFonts w:ascii="宋体" w:hAnsi="宋体" w:cs="宋体"/>
          <w:b/>
          <w:bCs/>
          <w:color w:val="000000"/>
          <w:sz w:val="24"/>
          <w:szCs w:val="24"/>
        </w:rPr>
        <w:t>1.</w:t>
      </w:r>
      <w:r>
        <w:rPr>
          <w:rFonts w:hint="eastAsia" w:ascii="宋体" w:hAnsi="宋体" w:cs="宋体"/>
          <w:b/>
          <w:bCs/>
          <w:color w:val="000000"/>
          <w:sz w:val="24"/>
          <w:szCs w:val="24"/>
        </w:rPr>
        <w:t>项目概况：</w:t>
      </w:r>
      <w:r>
        <w:rPr>
          <w:rFonts w:hint="eastAsia" w:ascii="宋体" w:hAnsi="宋体" w:cs="宋体"/>
          <w:sz w:val="24"/>
          <w:szCs w:val="24"/>
        </w:rPr>
        <w:t>国家税务总局内蒙古鄂托克经济开发区税务局办公楼及附属楼面积</w:t>
      </w:r>
      <w:r>
        <w:rPr>
          <w:rFonts w:ascii="宋体" w:hAnsi="宋体" w:cs="宋体"/>
          <w:sz w:val="24"/>
          <w:szCs w:val="24"/>
        </w:rPr>
        <w:t>18112</w:t>
      </w:r>
      <w:r>
        <w:rPr>
          <w:rFonts w:hint="eastAsia" w:ascii="宋体" w:hAnsi="宋体" w:cs="宋体"/>
          <w:sz w:val="24"/>
          <w:szCs w:val="24"/>
        </w:rPr>
        <w:t>平方米，院落面积</w:t>
      </w:r>
      <w:r>
        <w:rPr>
          <w:rFonts w:ascii="宋体" w:hAnsi="宋体" w:cs="宋体"/>
          <w:sz w:val="24"/>
          <w:szCs w:val="24"/>
        </w:rPr>
        <w:t>17618.38</w:t>
      </w:r>
      <w:r>
        <w:rPr>
          <w:rFonts w:hint="eastAsia" w:ascii="宋体" w:hAnsi="宋体" w:cs="宋体"/>
          <w:sz w:val="24"/>
          <w:szCs w:val="24"/>
        </w:rPr>
        <w:t>平方米；国家税务总局内蒙古鄂托克经济开发区税务局蒙西镇税务分局办公楼面积</w:t>
      </w:r>
      <w:r>
        <w:rPr>
          <w:rFonts w:ascii="宋体" w:hAnsi="宋体" w:cs="宋体"/>
          <w:sz w:val="24"/>
          <w:szCs w:val="24"/>
        </w:rPr>
        <w:t>4288.29</w:t>
      </w:r>
      <w:r>
        <w:rPr>
          <w:rFonts w:hint="eastAsia" w:ascii="宋体" w:hAnsi="宋体" w:cs="宋体"/>
          <w:sz w:val="24"/>
          <w:szCs w:val="24"/>
        </w:rPr>
        <w:t>平方米，院落</w:t>
      </w:r>
      <w:r>
        <w:rPr>
          <w:rFonts w:ascii="宋体" w:hAnsi="宋体" w:cs="宋体"/>
          <w:sz w:val="24"/>
          <w:szCs w:val="24"/>
        </w:rPr>
        <w:t>3774.26</w:t>
      </w:r>
      <w:r>
        <w:rPr>
          <w:rFonts w:hint="eastAsia" w:ascii="宋体" w:hAnsi="宋体" w:cs="宋体"/>
          <w:sz w:val="24"/>
          <w:szCs w:val="24"/>
        </w:rPr>
        <w:t>平方米，以上办公场所总面积</w:t>
      </w:r>
      <w:r>
        <w:rPr>
          <w:rFonts w:ascii="宋体" w:hAnsi="宋体" w:cs="宋体"/>
          <w:sz w:val="24"/>
          <w:szCs w:val="24"/>
        </w:rPr>
        <w:t>43792.93</w:t>
      </w:r>
      <w:r>
        <w:rPr>
          <w:rFonts w:hint="eastAsia" w:ascii="宋体" w:hAnsi="宋体" w:cs="宋体"/>
          <w:sz w:val="24"/>
          <w:szCs w:val="24"/>
        </w:rPr>
        <w:t>平方米。国家税务总局内蒙古鄂托克经济开发区税务局办公楼及附属楼、国家税务总局内蒙古鄂托克经济开发区税务局蒙西镇税务分局办公楼及院落的物业管理（包含物业人员管理、保洁、安保等物业管理工作）、自来水系统、集中供暖系统、中央空调系统、电路系统、弱电系统、天然气系统、消防设备系统、电梯系统、房顶及楼层、单身职工自助餐厅、玻璃幕墙及地下室、玻璃通道等多个部位的日常维护、维修工作、办公楼及附属楼室内外院落的绿化等工作。</w:t>
      </w:r>
    </w:p>
    <w:p>
      <w:pPr>
        <w:autoSpaceDE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配备服务人员及要求：本项目共需配备30名工作人员，包括招标单位现聘用的20名工作人员（其中经理2名、厨师6名、保洁8名、保安4名）。投标方另配备10名工作人员（其中保洁2名、会务服务员3名、电工兼水暖工2名、保安3名），要求具有良好的职业道德、从事工作所需的职业技能、服务需求中列明的相关证书和健康证明。详细证书要求情况见下表中具体内容。需要全员接收现有的20名工作人员，按照招标单位2020年已支付的人工工资标准支付并为其提供国家规定的“三险”待遇。</w:t>
      </w:r>
    </w:p>
    <w:p>
      <w:pPr>
        <w:spacing w:line="360" w:lineRule="auto"/>
        <w:ind w:right="57"/>
        <w:rPr>
          <w:rFonts w:ascii="宋体"/>
          <w:b/>
          <w:bCs/>
          <w:sz w:val="24"/>
          <w:szCs w:val="24"/>
        </w:rPr>
      </w:pPr>
      <w:r>
        <w:rPr>
          <w:rFonts w:ascii="宋体" w:hAnsi="宋体" w:cs="宋体"/>
          <w:b/>
          <w:bCs/>
          <w:sz w:val="24"/>
          <w:szCs w:val="24"/>
        </w:rPr>
        <w:t>2.</w:t>
      </w:r>
      <w:r>
        <w:rPr>
          <w:rFonts w:hint="eastAsia" w:ascii="宋体" w:hAnsi="宋体" w:cs="宋体"/>
          <w:b/>
          <w:bCs/>
          <w:sz w:val="24"/>
          <w:szCs w:val="24"/>
        </w:rPr>
        <w:t>服务需求一览表：</w:t>
      </w:r>
    </w:p>
    <w:tbl>
      <w:tblPr>
        <w:tblStyle w:val="26"/>
        <w:tblW w:w="8997" w:type="dxa"/>
        <w:jc w:val="center"/>
        <w:tblLayout w:type="fixed"/>
        <w:tblCellMar>
          <w:top w:w="0" w:type="dxa"/>
          <w:left w:w="108" w:type="dxa"/>
          <w:bottom w:w="0" w:type="dxa"/>
          <w:right w:w="108" w:type="dxa"/>
        </w:tblCellMar>
      </w:tblPr>
      <w:tblGrid>
        <w:gridCol w:w="762"/>
        <w:gridCol w:w="1458"/>
        <w:gridCol w:w="2296"/>
        <w:gridCol w:w="2628"/>
        <w:gridCol w:w="898"/>
        <w:gridCol w:w="955"/>
      </w:tblGrid>
      <w:tr>
        <w:tblPrEx>
          <w:tblCellMar>
            <w:top w:w="0" w:type="dxa"/>
            <w:left w:w="108" w:type="dxa"/>
            <w:bottom w:w="0" w:type="dxa"/>
            <w:right w:w="108" w:type="dxa"/>
          </w:tblCellMar>
        </w:tblPrEx>
        <w:trPr>
          <w:trHeight w:val="95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服务性质</w:t>
            </w:r>
          </w:p>
        </w:tc>
        <w:tc>
          <w:tcPr>
            <w:tcW w:w="145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编号</w:t>
            </w:r>
          </w:p>
        </w:tc>
        <w:tc>
          <w:tcPr>
            <w:tcW w:w="229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服务项目</w:t>
            </w:r>
          </w:p>
        </w:tc>
        <w:tc>
          <w:tcPr>
            <w:tcW w:w="262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服务要求及标准</w:t>
            </w:r>
          </w:p>
        </w:tc>
        <w:tc>
          <w:tcPr>
            <w:tcW w:w="8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数量</w:t>
            </w:r>
          </w:p>
        </w:tc>
        <w:tc>
          <w:tcPr>
            <w:tcW w:w="95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单位</w:t>
            </w:r>
          </w:p>
        </w:tc>
      </w:tr>
      <w:tr>
        <w:tblPrEx>
          <w:tblCellMar>
            <w:top w:w="0" w:type="dxa"/>
            <w:left w:w="108" w:type="dxa"/>
            <w:bottom w:w="0" w:type="dxa"/>
            <w:right w:w="108" w:type="dxa"/>
          </w:tblCellMar>
        </w:tblPrEx>
        <w:trPr>
          <w:trHeight w:val="484" w:hRule="atLeast"/>
          <w:jc w:val="center"/>
        </w:trPr>
        <w:tc>
          <w:tcPr>
            <w:tcW w:w="76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kern w:val="0"/>
                <w:sz w:val="24"/>
                <w:szCs w:val="24"/>
              </w:rPr>
            </w:pPr>
          </w:p>
        </w:tc>
        <w:tc>
          <w:tcPr>
            <w:tcW w:w="1458" w:type="dxa"/>
            <w:tcBorders>
              <w:top w:val="nil"/>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ascii="宋体" w:hAnsi="宋体" w:cs="宋体"/>
                <w:kern w:val="0"/>
                <w:sz w:val="24"/>
                <w:szCs w:val="24"/>
              </w:rPr>
              <w:t>1</w:t>
            </w:r>
          </w:p>
        </w:tc>
        <w:tc>
          <w:tcPr>
            <w:tcW w:w="2296" w:type="dxa"/>
            <w:tcBorders>
              <w:top w:val="nil"/>
              <w:left w:val="nil"/>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物业服务</w:t>
            </w:r>
          </w:p>
        </w:tc>
        <w:tc>
          <w:tcPr>
            <w:tcW w:w="2628" w:type="dxa"/>
            <w:tcBorders>
              <w:top w:val="nil"/>
              <w:left w:val="nil"/>
              <w:bottom w:val="single" w:color="auto" w:sz="4" w:space="0"/>
              <w:right w:val="nil"/>
            </w:tcBorders>
            <w:vAlign w:val="center"/>
          </w:tcPr>
          <w:p>
            <w:pPr>
              <w:widowControl/>
              <w:spacing w:line="360" w:lineRule="auto"/>
              <w:jc w:val="center"/>
              <w:rPr>
                <w:rFonts w:ascii="宋体"/>
                <w:kern w:val="0"/>
                <w:sz w:val="24"/>
                <w:szCs w:val="24"/>
              </w:rPr>
            </w:pPr>
            <w:r>
              <w:rPr>
                <w:rFonts w:hint="eastAsia" w:ascii="宋体" w:hAnsi="宋体" w:cs="宋体"/>
                <w:sz w:val="24"/>
                <w:szCs w:val="24"/>
              </w:rPr>
              <w:t>详见附表</w:t>
            </w:r>
            <w:r>
              <w:rPr>
                <w:rFonts w:ascii="宋体" w:hAnsi="宋体" w:cs="宋体"/>
                <w:sz w:val="24"/>
                <w:szCs w:val="24"/>
              </w:rPr>
              <w:t>1</w:t>
            </w:r>
          </w:p>
        </w:tc>
        <w:tc>
          <w:tcPr>
            <w:tcW w:w="898" w:type="dxa"/>
            <w:tcBorders>
              <w:top w:val="nil"/>
              <w:left w:val="single" w:color="auto" w:sz="4" w:space="0"/>
              <w:bottom w:val="single" w:color="auto" w:sz="4" w:space="0"/>
              <w:right w:val="nil"/>
            </w:tcBorders>
            <w:vAlign w:val="center"/>
          </w:tcPr>
          <w:p>
            <w:pPr>
              <w:widowControl/>
              <w:spacing w:line="360" w:lineRule="auto"/>
              <w:jc w:val="center"/>
              <w:rPr>
                <w:rFonts w:ascii="宋体"/>
                <w:kern w:val="0"/>
                <w:sz w:val="24"/>
                <w:szCs w:val="24"/>
              </w:rPr>
            </w:pPr>
            <w:r>
              <w:rPr>
                <w:rFonts w:ascii="宋体" w:hAnsi="宋体" w:cs="宋体"/>
                <w:kern w:val="0"/>
                <w:sz w:val="24"/>
                <w:szCs w:val="24"/>
              </w:rPr>
              <w:t>1</w:t>
            </w:r>
          </w:p>
        </w:tc>
        <w:tc>
          <w:tcPr>
            <w:tcW w:w="95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kern w:val="0"/>
                <w:sz w:val="24"/>
                <w:szCs w:val="24"/>
              </w:rPr>
            </w:pPr>
            <w:r>
              <w:rPr>
                <w:rFonts w:hint="eastAsia" w:ascii="宋体" w:hAnsi="宋体" w:cs="宋体"/>
                <w:kern w:val="0"/>
                <w:sz w:val="24"/>
                <w:szCs w:val="24"/>
              </w:rPr>
              <w:t>项</w:t>
            </w:r>
          </w:p>
        </w:tc>
      </w:tr>
      <w:tr>
        <w:tblPrEx>
          <w:tblCellMar>
            <w:top w:w="0" w:type="dxa"/>
            <w:left w:w="108" w:type="dxa"/>
            <w:bottom w:w="0" w:type="dxa"/>
            <w:right w:w="108" w:type="dxa"/>
          </w:tblCellMar>
        </w:tblPrEx>
        <w:trPr>
          <w:trHeight w:val="494" w:hRule="atLeast"/>
          <w:jc w:val="center"/>
        </w:trPr>
        <w:tc>
          <w:tcPr>
            <w:tcW w:w="8997"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kern w:val="0"/>
                <w:sz w:val="24"/>
                <w:szCs w:val="24"/>
              </w:rPr>
            </w:pPr>
            <w:r>
              <w:rPr>
                <w:rFonts w:hint="eastAsia" w:ascii="宋体" w:hAnsi="宋体" w:cs="宋体"/>
                <w:kern w:val="0"/>
                <w:sz w:val="24"/>
                <w:szCs w:val="24"/>
              </w:rPr>
              <w:t>注：“参数性质”标“△”表示此设备为本次服务的核心内容。</w:t>
            </w:r>
          </w:p>
        </w:tc>
      </w:tr>
    </w:tbl>
    <w:p>
      <w:pPr>
        <w:spacing w:line="360" w:lineRule="auto"/>
        <w:rPr>
          <w:rFonts w:ascii="宋体"/>
          <w:b/>
          <w:bCs/>
          <w:sz w:val="24"/>
          <w:szCs w:val="24"/>
        </w:rPr>
      </w:pPr>
      <w:r>
        <w:rPr>
          <w:rFonts w:hint="eastAsia" w:ascii="宋体" w:hAnsi="宋体" w:cs="宋体"/>
          <w:b/>
          <w:bCs/>
          <w:sz w:val="24"/>
          <w:szCs w:val="24"/>
        </w:rPr>
        <w:t>附表</w:t>
      </w:r>
      <w:r>
        <w:rPr>
          <w:rFonts w:ascii="宋体" w:hAnsi="宋体" w:cs="宋体"/>
          <w:b/>
          <w:bCs/>
          <w:sz w:val="24"/>
          <w:szCs w:val="24"/>
        </w:rPr>
        <w:t>1</w:t>
      </w:r>
    </w:p>
    <w:tbl>
      <w:tblPr>
        <w:tblStyle w:val="26"/>
        <w:tblW w:w="8660" w:type="dxa"/>
        <w:tblInd w:w="-106" w:type="dxa"/>
        <w:tblLayout w:type="fixed"/>
        <w:tblCellMar>
          <w:top w:w="0" w:type="dxa"/>
          <w:left w:w="108" w:type="dxa"/>
          <w:bottom w:w="0" w:type="dxa"/>
          <w:right w:w="108" w:type="dxa"/>
        </w:tblCellMar>
      </w:tblPr>
      <w:tblGrid>
        <w:gridCol w:w="1231"/>
        <w:gridCol w:w="717"/>
        <w:gridCol w:w="6703"/>
        <w:gridCol w:w="9"/>
      </w:tblGrid>
      <w:tr>
        <w:tblPrEx>
          <w:tblCellMar>
            <w:top w:w="0" w:type="dxa"/>
            <w:left w:w="108" w:type="dxa"/>
            <w:bottom w:w="0" w:type="dxa"/>
            <w:right w:w="108" w:type="dxa"/>
          </w:tblCellMar>
        </w:tblPrEx>
        <w:trPr>
          <w:gridAfter w:val="1"/>
          <w:wAfter w:w="9" w:type="dxa"/>
          <w:trHeight w:val="321"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hint="eastAsia" w:ascii="宋体" w:hAnsi="宋体" w:cs="宋体"/>
                <w:sz w:val="24"/>
                <w:szCs w:val="24"/>
              </w:rPr>
              <w:t>要求性质</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hint="eastAsia" w:ascii="宋体" w:hAnsi="宋体" w:cs="宋体"/>
                <w:sz w:val="24"/>
                <w:szCs w:val="24"/>
              </w:rPr>
              <w:t>编号</w:t>
            </w:r>
          </w:p>
        </w:tc>
        <w:tc>
          <w:tcPr>
            <w:tcW w:w="6703"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hint="eastAsia" w:ascii="宋体" w:hAnsi="宋体" w:cs="宋体"/>
                <w:sz w:val="24"/>
                <w:szCs w:val="24"/>
              </w:rPr>
              <w:t>具体服务要求及标准</w:t>
            </w:r>
          </w:p>
        </w:tc>
      </w:tr>
      <w:tr>
        <w:tblPrEx>
          <w:tblCellMar>
            <w:top w:w="0" w:type="dxa"/>
            <w:left w:w="108" w:type="dxa"/>
            <w:bottom w:w="0" w:type="dxa"/>
            <w:right w:w="108" w:type="dxa"/>
          </w:tblCellMar>
        </w:tblPrEx>
        <w:trPr>
          <w:gridAfter w:val="1"/>
          <w:wAfter w:w="9" w:type="dxa"/>
          <w:trHeight w:val="1876"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1</w:t>
            </w:r>
          </w:p>
        </w:tc>
        <w:tc>
          <w:tcPr>
            <w:tcW w:w="6703" w:type="dxa"/>
            <w:tcBorders>
              <w:top w:val="single" w:color="auto" w:sz="4" w:space="0"/>
              <w:left w:val="nil"/>
              <w:bottom w:val="single" w:color="auto" w:sz="4" w:space="0"/>
              <w:right w:val="single" w:color="auto" w:sz="4" w:space="0"/>
            </w:tcBorders>
            <w:vAlign w:val="center"/>
          </w:tcPr>
          <w:p>
            <w:pPr>
              <w:widowControl/>
              <w:autoSpaceDE w:val="0"/>
              <w:spacing w:line="320" w:lineRule="exact"/>
              <w:jc w:val="left"/>
              <w:rPr>
                <w:rFonts w:ascii="宋体"/>
                <w:b/>
                <w:bCs/>
                <w:kern w:val="0"/>
                <w:sz w:val="24"/>
                <w:szCs w:val="24"/>
              </w:rPr>
            </w:pPr>
            <w:r>
              <w:rPr>
                <w:rFonts w:hint="eastAsia" w:ascii="宋体" w:hAnsi="宋体" w:cs="宋体"/>
                <w:b/>
                <w:bCs/>
                <w:kern w:val="0"/>
                <w:sz w:val="24"/>
                <w:szCs w:val="24"/>
              </w:rPr>
              <w:t>保洁服务</w:t>
            </w:r>
          </w:p>
          <w:p>
            <w:pPr>
              <w:widowControl/>
              <w:autoSpaceDE w:val="0"/>
              <w:spacing w:line="320" w:lineRule="exact"/>
              <w:jc w:val="left"/>
              <w:rPr>
                <w:rFonts w:ascii="宋体" w:hAnsi="宋体" w:cs="宋体"/>
                <w:sz w:val="24"/>
                <w:szCs w:val="24"/>
              </w:rPr>
            </w:pPr>
            <w:r>
              <w:rPr>
                <w:rFonts w:hint="eastAsia" w:ascii="宋体" w:hAnsi="宋体" w:cs="宋体"/>
                <w:sz w:val="24"/>
                <w:szCs w:val="24"/>
              </w:rPr>
              <w:t>服务要求：</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负责国家税务总局内蒙古鄂托克经济开发区税务局办公楼及附属楼、院落，国家税务总局内蒙古鄂托克经济开发区税务局蒙西镇税务分局办公楼、院落的公共区域、卫生间、电梯间、大厅玻璃门、窗台、窗槽、地角线、楼梯道、楼梯扶手、标识牌、垃圾桶以及玻璃幕墙、办公楼玻璃、地下车库玻璃边道及入口通道玻璃等的保洁与清洁；负责办公室、会议室、活动室的清扫与保洁；</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）负责国家税务总局内蒙古鄂托克经济开发区税务局院内和国家税务总局内蒙古鄂托克经济开发区税务局蒙西镇税务分局停车场的卫生保洁与清洁；</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）负责摆放日常清洁用品，包含餐厅、卫生间洗手液、餐巾纸、厕纸及其它消毒用品；</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）负责消防设施维检（不包含费用）、日常保洁与清洁；</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）负责对楼内外绿植进行养护；</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）工作时间统一着装，干净整洁，束发，佩戴工牌；</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）负责定期抽泔水（不包含费用）；</w:t>
            </w:r>
          </w:p>
          <w:p>
            <w:pPr>
              <w:widowControl/>
              <w:autoSpaceDE w:val="0"/>
              <w:spacing w:line="320" w:lineRule="exact"/>
              <w:jc w:val="left"/>
              <w:rPr>
                <w:rFonts w:asci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）负责与垃圾清理部门沟通，遵守垃圾分类相关要求，按规定提供垃圾处理服务；</w:t>
            </w:r>
          </w:p>
          <w:p>
            <w:pPr>
              <w:widowControl/>
              <w:autoSpaceDE w:val="0"/>
              <w:spacing w:line="320" w:lineRule="exact"/>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）负责旧院篮球场清洗、保洁；每半月彻底冲洗一次篮球、排球场地；需要配备大型场地清洗设备。</w:t>
            </w:r>
          </w:p>
          <w:p>
            <w:pPr>
              <w:widowControl/>
              <w:autoSpaceDE w:val="0"/>
              <w:spacing w:line="320" w:lineRule="exact"/>
              <w:jc w:val="left"/>
              <w:rPr>
                <w:rFonts w:ascii="宋体" w:cs="宋体"/>
                <w:sz w:val="24"/>
                <w:szCs w:val="24"/>
              </w:rPr>
            </w:pPr>
            <w:r>
              <w:rPr>
                <w:rFonts w:hint="eastAsia" w:ascii="宋体" w:hAnsi="宋体" w:cs="宋体"/>
                <w:sz w:val="24"/>
                <w:szCs w:val="24"/>
              </w:rPr>
              <w:t>（10）完成国家税务总局内蒙古鄂托克经济开发区税务局交付的其它临时性清洁任务。</w:t>
            </w:r>
          </w:p>
          <w:p>
            <w:pPr>
              <w:pStyle w:val="2"/>
              <w:autoSpaceDE w:val="0"/>
              <w:spacing w:line="320" w:lineRule="exact"/>
              <w:rPr>
                <w:rFonts w:ascii="宋体" w:cs="宋体"/>
                <w:sz w:val="24"/>
                <w:szCs w:val="24"/>
              </w:rPr>
            </w:pPr>
            <w:r>
              <w:rPr>
                <w:rFonts w:hint="eastAsia" w:ascii="宋体" w:hAnsi="宋体" w:cs="宋体"/>
                <w:sz w:val="24"/>
                <w:szCs w:val="24"/>
              </w:rPr>
              <w:t>服务标准：</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）建立保洁管理制度和保洁服务方案，对保洁服务工作做好记录。配置专职保洁服务人员，明确保洁责任范围，保洁服务实行定时定点和流动保洁相结合，保持物业服务区域整洁、干净。</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）垃圾箱每日清洁，保持整体干净干燥、无臭味。墙身无污迹、无粘附物；垃圾桶封闭良好，不满溢，无积灰。</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）雨雪天气应采取防滑措施，特殊部位保洁要做好安全防护。</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）按时开展卫生防疫活动，配合做好突发性传染病控制。</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电梯间、楼梯、过道地面每日清扫，不定期巡视，保持窗台、门框、玻璃无灰尘、印迹、污垢。玻璃幕墙每两月清洗一次。办公楼玻璃、办税厅室外窗台板、地面每周清洗一次。地下车库玻璃边道及入口通道玻璃每周清洗一次。办税厅室内每天清扫</w:t>
            </w:r>
            <w:r>
              <w:rPr>
                <w:rFonts w:ascii="宋体" w:hAnsi="宋体" w:cs="宋体"/>
                <w:sz w:val="24"/>
                <w:szCs w:val="24"/>
              </w:rPr>
              <w:t>4</w:t>
            </w:r>
            <w:r>
              <w:rPr>
                <w:rFonts w:hint="eastAsia" w:ascii="宋体" w:hAnsi="宋体" w:cs="宋体"/>
                <w:sz w:val="24"/>
                <w:szCs w:val="24"/>
              </w:rPr>
              <w:t>次，并随时保持洁净。办公室、会议室、活动室等每天清扫一次。每周开展一次卫生大扫除。</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）地面保持干净，防滑条缝无藏污，四周边角无积灰。</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公共卫生间每日清洁，保持整体无浮尘、无异味。台面、镜面无明显水迹。小便斗、座便器无黄渍、无尿碱。水龙头干净无污渍。天花板、灯具、墙角无灰尘、无蜘蛛网。卫生纸架干净无污迹，卫生用品齐全。厕纸篓无污迹，厕纸不满溢。水槽干净、无斑点、无污迹、无杂物、无水垢。</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）办公室每日清洁，保持家具、物品摆放整齐有序，电器、仪器表面干净。</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）消防设施定期清洁，保持消防栓、消防箱、报警器、火警通讯、电话插座、灭火器、烟感器、扬声器表面光亮，无积尘、无污渍。</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）外围及周边道路每日清扫，保持地面干净无杂物，无积水，无明显污迹、油迹；沟、渠、井不满溢，无杂物，无异味。</w:t>
            </w:r>
          </w:p>
          <w:p>
            <w:pPr>
              <w:pStyle w:val="2"/>
              <w:autoSpaceDE w:val="0"/>
              <w:spacing w:line="320" w:lineRule="exact"/>
              <w:rPr>
                <w:rFonts w:ascii="宋体" w:cs="宋体"/>
                <w:sz w:val="24"/>
                <w:szCs w:val="24"/>
              </w:rPr>
            </w:pPr>
            <w:r>
              <w:rPr>
                <w:rFonts w:hint="eastAsia" w:ascii="宋体" w:hAnsi="宋体" w:cs="宋体"/>
                <w:sz w:val="24"/>
                <w:szCs w:val="24"/>
              </w:rPr>
              <w:t>（</w:t>
            </w:r>
            <w:r>
              <w:rPr>
                <w:rFonts w:ascii="宋体" w:hAnsi="宋体" w:cs="宋体"/>
                <w:sz w:val="24"/>
                <w:szCs w:val="24"/>
              </w:rPr>
              <w:t>11</w:t>
            </w:r>
            <w:r>
              <w:rPr>
                <w:rFonts w:hint="eastAsia" w:ascii="宋体" w:hAnsi="宋体" w:cs="宋体"/>
                <w:sz w:val="24"/>
                <w:szCs w:val="24"/>
              </w:rPr>
              <w:t>）绿化带定期清理，保持无杂物，花台表面干净无污渍。建立物业服务区域绿化养护方案和绿化管理制度，并做好服务工作记录。</w:t>
            </w:r>
          </w:p>
          <w:p>
            <w:pPr>
              <w:pStyle w:val="2"/>
              <w:autoSpaceDE w:val="0"/>
              <w:spacing w:line="320" w:lineRule="exact"/>
              <w:rPr>
                <w:rFonts w:ascii="宋体"/>
                <w:kern w:val="0"/>
                <w:sz w:val="24"/>
                <w:szCs w:val="24"/>
              </w:rPr>
            </w:pP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）绿化养护人员应根据季节要求，按照养护规范对植物、草地、花卉等进行定期养护。花盆每日随时清除杂物，根据实际情况每周浇水</w:t>
            </w:r>
            <w:r>
              <w:rPr>
                <w:rFonts w:ascii="宋体" w:hAnsi="宋体" w:cs="宋体"/>
                <w:sz w:val="24"/>
                <w:szCs w:val="24"/>
              </w:rPr>
              <w:t>1-2</w:t>
            </w:r>
            <w:r>
              <w:rPr>
                <w:rFonts w:hint="eastAsia" w:ascii="宋体" w:hAnsi="宋体" w:cs="宋体"/>
                <w:sz w:val="24"/>
                <w:szCs w:val="24"/>
              </w:rPr>
              <w:t>次，并及时施肥等，保证花卉色泽亮丽。</w:t>
            </w:r>
            <w:r>
              <w:rPr>
                <w:rFonts w:ascii="宋体"/>
                <w:kern w:val="0"/>
                <w:sz w:val="24"/>
                <w:szCs w:val="24"/>
              </w:rPr>
              <w:t xml:space="preserve"> </w:t>
            </w:r>
          </w:p>
        </w:tc>
      </w:tr>
      <w:tr>
        <w:tblPrEx>
          <w:tblCellMar>
            <w:top w:w="0" w:type="dxa"/>
            <w:left w:w="108" w:type="dxa"/>
            <w:bottom w:w="0" w:type="dxa"/>
            <w:right w:w="108" w:type="dxa"/>
          </w:tblCellMar>
        </w:tblPrEx>
        <w:trPr>
          <w:gridAfter w:val="1"/>
          <w:wAfter w:w="9" w:type="dxa"/>
          <w:trHeight w:val="1565"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2</w:t>
            </w:r>
          </w:p>
        </w:tc>
        <w:tc>
          <w:tcPr>
            <w:tcW w:w="6703" w:type="dxa"/>
            <w:tcBorders>
              <w:top w:val="single" w:color="auto" w:sz="4" w:space="0"/>
              <w:left w:val="nil"/>
              <w:bottom w:val="single" w:color="auto" w:sz="4" w:space="0"/>
              <w:right w:val="single" w:color="auto" w:sz="4" w:space="0"/>
            </w:tcBorders>
            <w:vAlign w:val="center"/>
          </w:tcPr>
          <w:p>
            <w:pPr>
              <w:pStyle w:val="2"/>
              <w:autoSpaceDE w:val="0"/>
              <w:spacing w:line="320" w:lineRule="exact"/>
              <w:rPr>
                <w:rFonts w:ascii="宋体"/>
                <w:b/>
                <w:bCs/>
                <w:sz w:val="24"/>
                <w:szCs w:val="24"/>
              </w:rPr>
            </w:pPr>
            <w:r>
              <w:rPr>
                <w:rFonts w:hint="eastAsia" w:ascii="宋体" w:hAnsi="宋体" w:cs="宋体"/>
                <w:b/>
                <w:bCs/>
                <w:kern w:val="0"/>
                <w:sz w:val="24"/>
                <w:szCs w:val="24"/>
              </w:rPr>
              <w:t>厨房餐厅服务</w:t>
            </w:r>
          </w:p>
          <w:p>
            <w:pPr>
              <w:pStyle w:val="2"/>
              <w:autoSpaceDE w:val="0"/>
              <w:spacing w:line="320" w:lineRule="exact"/>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）厨师及餐厅服务人员必须有健康证（每年提供一次，始终处于有效期），统一着装上岗，佩戴防护帽，佩戴口罩，佩戴工牌。</w:t>
            </w:r>
          </w:p>
          <w:p>
            <w:pPr>
              <w:pStyle w:val="2"/>
              <w:autoSpaceDE w:val="0"/>
              <w:spacing w:line="320" w:lineRule="exact"/>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）保证食品安全。</w:t>
            </w:r>
          </w:p>
          <w:p>
            <w:pPr>
              <w:pStyle w:val="2"/>
              <w:autoSpaceDE w:val="0"/>
              <w:spacing w:line="320" w:lineRule="exact"/>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）保证厨房及餐厅卫生整洁，每餐后及时清理垃圾、清洗餐盘，进行消毒。每周开展一次作业范围内的大扫除。</w:t>
            </w:r>
          </w:p>
          <w:p>
            <w:pPr>
              <w:pStyle w:val="2"/>
              <w:autoSpaceDE w:val="0"/>
              <w:spacing w:line="320" w:lineRule="exact"/>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）保证一日三餐准时开饭。冷库每月开展消毒清洁。</w:t>
            </w:r>
          </w:p>
          <w:p>
            <w:pPr>
              <w:pStyle w:val="2"/>
              <w:autoSpaceDE w:val="0"/>
              <w:spacing w:line="320" w:lineRule="exact"/>
              <w:rPr>
                <w:rFonts w:ascii="宋体"/>
                <w:kern w:val="0"/>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）完成交付的其他临时性工作任务。</w:t>
            </w:r>
          </w:p>
        </w:tc>
      </w:tr>
      <w:tr>
        <w:tblPrEx>
          <w:tblCellMar>
            <w:top w:w="0" w:type="dxa"/>
            <w:left w:w="108" w:type="dxa"/>
            <w:bottom w:w="0" w:type="dxa"/>
            <w:right w:w="108" w:type="dxa"/>
          </w:tblCellMar>
        </w:tblPrEx>
        <w:trPr>
          <w:gridAfter w:val="1"/>
          <w:wAfter w:w="9" w:type="dxa"/>
          <w:trHeight w:val="3360"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3</w:t>
            </w:r>
          </w:p>
        </w:tc>
        <w:tc>
          <w:tcPr>
            <w:tcW w:w="6703" w:type="dxa"/>
            <w:tcBorders>
              <w:top w:val="single" w:color="auto" w:sz="4" w:space="0"/>
              <w:left w:val="nil"/>
              <w:bottom w:val="single" w:color="auto" w:sz="4" w:space="0"/>
              <w:right w:val="single" w:color="auto" w:sz="4" w:space="0"/>
            </w:tcBorders>
            <w:vAlign w:val="center"/>
          </w:tcPr>
          <w:p>
            <w:pPr>
              <w:pStyle w:val="2"/>
              <w:autoSpaceDE w:val="0"/>
              <w:spacing w:line="320" w:lineRule="exact"/>
              <w:rPr>
                <w:rFonts w:ascii="宋体"/>
                <w:b/>
                <w:bCs/>
                <w:kern w:val="0"/>
                <w:sz w:val="24"/>
                <w:szCs w:val="24"/>
              </w:rPr>
            </w:pPr>
            <w:r>
              <w:rPr>
                <w:rFonts w:hint="eastAsia" w:ascii="宋体" w:hAnsi="宋体" w:cs="宋体"/>
                <w:b/>
                <w:bCs/>
                <w:kern w:val="0"/>
                <w:sz w:val="24"/>
                <w:szCs w:val="24"/>
              </w:rPr>
              <w:t>会议服务</w:t>
            </w:r>
          </w:p>
          <w:p>
            <w:pPr>
              <w:pStyle w:val="2"/>
              <w:autoSpaceDE w:val="0"/>
              <w:spacing w:line="320" w:lineRule="exact"/>
              <w:rPr>
                <w:rFonts w:ascii="宋体" w:hAnsi="宋体" w:cs="宋体"/>
                <w:sz w:val="24"/>
                <w:szCs w:val="24"/>
              </w:rPr>
            </w:pPr>
            <w:r>
              <w:rPr>
                <w:rFonts w:hint="eastAsia" w:ascii="宋体" w:hAnsi="宋体" w:cs="宋体"/>
                <w:sz w:val="24"/>
                <w:szCs w:val="24"/>
              </w:rPr>
              <w:t>服务内容：</w:t>
            </w:r>
          </w:p>
          <w:p>
            <w:pPr>
              <w:pStyle w:val="2"/>
              <w:autoSpaceDE w:val="0"/>
              <w:spacing w:line="320" w:lineRule="exact"/>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）负责国家税务总局内蒙古鄂托克经济开发区税务局、蒙西镇税务分局局内、局外召开的各类会议的会前准备、会中服务、会后服务。</w:t>
            </w:r>
          </w:p>
          <w:p>
            <w:pPr>
              <w:pStyle w:val="2"/>
              <w:autoSpaceDE w:val="0"/>
              <w:spacing w:line="320" w:lineRule="exact"/>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）统一着装，干净整洁，佩戴工牌，束发。</w:t>
            </w:r>
          </w:p>
          <w:p>
            <w:pPr>
              <w:pStyle w:val="2"/>
              <w:autoSpaceDE w:val="0"/>
              <w:spacing w:line="320" w:lineRule="exact"/>
              <w:rPr>
                <w:rFonts w:ascii="宋体" w:hAnsi="宋体" w:cs="宋体"/>
                <w:sz w:val="24"/>
                <w:szCs w:val="24"/>
              </w:rPr>
            </w:pPr>
            <w:r>
              <w:rPr>
                <w:rFonts w:hint="eastAsia" w:ascii="宋体" w:hAnsi="宋体" w:cs="宋体"/>
                <w:sz w:val="24"/>
                <w:szCs w:val="24"/>
              </w:rPr>
              <w:t>服务要求及标准：</w:t>
            </w:r>
          </w:p>
          <w:p>
            <w:pPr>
              <w:pStyle w:val="2"/>
              <w:autoSpaceDE w:val="0"/>
              <w:spacing w:line="320" w:lineRule="exact"/>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）接到会议通知后，提前一个小时摆放台签、调试话筒等会议设备、制作会标、摆放会议资料，确保设备正常使用。</w:t>
            </w:r>
          </w:p>
          <w:p>
            <w:pPr>
              <w:pStyle w:val="2"/>
              <w:autoSpaceDE w:val="0"/>
              <w:spacing w:line="320" w:lineRule="exact"/>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）会议召开时按照会务服务要求礼仪及标准提供茶水服务。</w:t>
            </w:r>
          </w:p>
          <w:p>
            <w:pPr>
              <w:pStyle w:val="2"/>
              <w:autoSpaceDE w:val="0"/>
              <w:spacing w:line="320" w:lineRule="exact"/>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）会后做好设施关闭、桌椅等物件归位。</w:t>
            </w:r>
          </w:p>
          <w:p>
            <w:pPr>
              <w:pStyle w:val="2"/>
              <w:autoSpaceDE w:val="0"/>
              <w:spacing w:line="320" w:lineRule="exact"/>
              <w:rPr>
                <w:rFonts w:ascii="宋体"/>
                <w:b/>
                <w:bCs/>
                <w:kern w:val="0"/>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）保证会议室清洁、通风。</w:t>
            </w:r>
          </w:p>
        </w:tc>
      </w:tr>
      <w:tr>
        <w:tblPrEx>
          <w:tblCellMar>
            <w:top w:w="0" w:type="dxa"/>
            <w:left w:w="108" w:type="dxa"/>
            <w:bottom w:w="0" w:type="dxa"/>
            <w:right w:w="108" w:type="dxa"/>
          </w:tblCellMar>
        </w:tblPrEx>
        <w:trPr>
          <w:gridAfter w:val="1"/>
          <w:wAfter w:w="9" w:type="dxa"/>
          <w:trHeight w:val="90"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4</w:t>
            </w:r>
          </w:p>
        </w:tc>
        <w:tc>
          <w:tcPr>
            <w:tcW w:w="6703" w:type="dxa"/>
            <w:tcBorders>
              <w:top w:val="single" w:color="auto" w:sz="4" w:space="0"/>
              <w:left w:val="nil"/>
              <w:bottom w:val="single" w:color="auto" w:sz="4" w:space="0"/>
              <w:right w:val="single" w:color="auto" w:sz="4" w:space="0"/>
            </w:tcBorders>
            <w:vAlign w:val="center"/>
          </w:tcPr>
          <w:p>
            <w:pPr>
              <w:pStyle w:val="2"/>
              <w:autoSpaceDE w:val="0"/>
              <w:spacing w:line="240" w:lineRule="auto"/>
              <w:rPr>
                <w:rFonts w:ascii="宋体" w:hAnsi="宋体" w:cs="宋体"/>
                <w:b/>
                <w:bCs/>
                <w:kern w:val="0"/>
                <w:sz w:val="24"/>
                <w:szCs w:val="24"/>
              </w:rPr>
            </w:pPr>
            <w:r>
              <w:rPr>
                <w:rFonts w:hint="eastAsia" w:ascii="宋体" w:hAnsi="宋体" w:cs="宋体"/>
                <w:b/>
                <w:bCs/>
                <w:kern w:val="0"/>
                <w:sz w:val="24"/>
                <w:szCs w:val="24"/>
              </w:rPr>
              <w:t>工程及维修服务</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）对房屋进行日常养护。建立房屋巡查制度，根据房屋实际使用年限，定期检查房屋的使用状况。大风、暴雨等极端天气，必须提前进行应急检查。</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对大楼内的水、电、暖、消防设备等进行日常巡视。定期巡视院落、道路、大堂、电梯厅、楼道等公共部位照明设施，及时修复损坏的开关和灯具。负责供暖及燃气管道、设备设施维护、保养以及供暖及燃气运行管理和中央空调系统的维护维修。具体要求：设施设备完好，运行正常，符合相关行业的作业要求和规范。相关作业人员持证上岗，符合特种行业的相关法律规定。</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标识、消防设施进行日常维护和年检。疏散通道、安全出口、消防车道保持畅通，无堵塞、占用、锁闭现象。严禁占用防火间距。灭火器保险及喷嘴外观良好，无损坏、无锈蚀，压力表显示在正常范围内，应定期维修、检测。</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）完成对楼内的日常维修。每日对各类阀门等进行检查，确保给排水系统通畅，各种管道阀门完好。每季度对楼内外排水总管进行检查，定期对管道进行除锈油漆，定期对污水处理系统全面维护保养。</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）弱电要求。保证网络正常运行。专业电工持证定期检查，熟悉弱电系统的配置、控制原理回路走向及运行状况。定期对监控设备维护。</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）协助进行楼内搬运、搬家等服务。</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）按要求配合国家税务总局内蒙古鄂托克经济开发区税务局实施的工程建设、设备维修、电梯维护检测等事项。</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）完成其他交付的维修工作任务。</w:t>
            </w:r>
          </w:p>
        </w:tc>
      </w:tr>
      <w:tr>
        <w:tblPrEx>
          <w:tblCellMar>
            <w:top w:w="0" w:type="dxa"/>
            <w:left w:w="108" w:type="dxa"/>
            <w:bottom w:w="0" w:type="dxa"/>
            <w:right w:w="108" w:type="dxa"/>
          </w:tblCellMar>
        </w:tblPrEx>
        <w:trPr>
          <w:gridAfter w:val="1"/>
          <w:wAfter w:w="9" w:type="dxa"/>
          <w:trHeight w:val="4285"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5</w:t>
            </w:r>
          </w:p>
        </w:tc>
        <w:tc>
          <w:tcPr>
            <w:tcW w:w="6703" w:type="dxa"/>
            <w:tcBorders>
              <w:top w:val="single" w:color="auto" w:sz="4" w:space="0"/>
              <w:left w:val="nil"/>
              <w:bottom w:val="single" w:color="auto" w:sz="4" w:space="0"/>
              <w:right w:val="single" w:color="auto" w:sz="4" w:space="0"/>
            </w:tcBorders>
            <w:vAlign w:val="center"/>
          </w:tcPr>
          <w:p>
            <w:pPr>
              <w:pStyle w:val="2"/>
              <w:autoSpaceDE w:val="0"/>
              <w:spacing w:line="240" w:lineRule="auto"/>
              <w:rPr>
                <w:rFonts w:ascii="宋体" w:hAnsi="宋体" w:cs="宋体"/>
                <w:sz w:val="24"/>
                <w:szCs w:val="24"/>
              </w:rPr>
            </w:pPr>
            <w:r>
              <w:rPr>
                <w:rFonts w:hint="eastAsia" w:ascii="宋体" w:hAnsi="宋体" w:cs="宋体"/>
                <w:sz w:val="24"/>
                <w:szCs w:val="24"/>
              </w:rPr>
              <w:t>安保服务</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w:t>
            </w:r>
            <w:r>
              <w:rPr>
                <w:rFonts w:ascii="宋体" w:hAnsi="宋体" w:cs="宋体"/>
                <w:sz w:val="24"/>
                <w:szCs w:val="24"/>
              </w:rPr>
              <w:t>24</w:t>
            </w:r>
            <w:r>
              <w:rPr>
                <w:rFonts w:hint="eastAsia" w:ascii="宋体" w:hAnsi="宋体" w:cs="宋体"/>
                <w:sz w:val="24"/>
                <w:szCs w:val="24"/>
              </w:rPr>
              <w:t>小时安保服务。办公楼门口设置来客登记岗，提供上午7</w:t>
            </w:r>
            <w:r>
              <w:rPr>
                <w:rFonts w:ascii="宋体" w:hAnsi="宋体" w:cs="宋体"/>
                <w:sz w:val="24"/>
                <w:szCs w:val="24"/>
              </w:rPr>
              <w:t>:</w:t>
            </w:r>
            <w:r>
              <w:rPr>
                <w:rFonts w:hint="eastAsia" w:ascii="宋体" w:hAnsi="宋体" w:cs="宋体"/>
                <w:sz w:val="24"/>
                <w:szCs w:val="24"/>
              </w:rPr>
              <w:t>3</w:t>
            </w:r>
            <w:r>
              <w:rPr>
                <w:rFonts w:ascii="宋体" w:hAnsi="宋体" w:cs="宋体"/>
                <w:sz w:val="24"/>
                <w:szCs w:val="24"/>
              </w:rPr>
              <w:t>0-1</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3</w:t>
            </w:r>
            <w:r>
              <w:rPr>
                <w:rFonts w:ascii="宋体" w:hAnsi="宋体" w:cs="宋体"/>
                <w:sz w:val="24"/>
                <w:szCs w:val="24"/>
              </w:rPr>
              <w:t>0</w:t>
            </w:r>
            <w:r>
              <w:rPr>
                <w:rFonts w:hint="eastAsia" w:ascii="宋体" w:hAnsi="宋体" w:cs="宋体"/>
                <w:sz w:val="24"/>
                <w:szCs w:val="24"/>
              </w:rPr>
              <w:t>，下午2</w:t>
            </w:r>
            <w:r>
              <w:rPr>
                <w:rFonts w:ascii="宋体" w:hAnsi="宋体" w:cs="宋体"/>
                <w:sz w:val="24"/>
                <w:szCs w:val="24"/>
              </w:rPr>
              <w:t>:</w:t>
            </w:r>
            <w:r>
              <w:rPr>
                <w:rFonts w:hint="eastAsia" w:ascii="宋体" w:hAnsi="宋体" w:cs="宋体"/>
                <w:sz w:val="24"/>
                <w:szCs w:val="24"/>
              </w:rPr>
              <w:t>0</w:t>
            </w:r>
            <w:r>
              <w:rPr>
                <w:rFonts w:ascii="宋体" w:hAnsi="宋体" w:cs="宋体"/>
                <w:sz w:val="24"/>
                <w:szCs w:val="24"/>
              </w:rPr>
              <w:t>0-</w:t>
            </w: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3</w:t>
            </w:r>
            <w:r>
              <w:rPr>
                <w:rFonts w:ascii="宋体" w:hAnsi="宋体" w:cs="宋体"/>
                <w:sz w:val="24"/>
                <w:szCs w:val="24"/>
              </w:rPr>
              <w:t>0</w:t>
            </w:r>
            <w:r>
              <w:rPr>
                <w:rFonts w:hint="eastAsia" w:ascii="宋体" w:hAnsi="宋体" w:cs="宋体"/>
                <w:sz w:val="24"/>
                <w:szCs w:val="24"/>
              </w:rPr>
              <w:t>的来客登记和秩序维护。</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对于来访人员用语文明规范。对办公楼、附属楼、院落的所有人、物、车实施安保服务。严禁未经允许的车辆停放在内部停车区域。进出办公楼、附属楼、院落的物品进行登记，并形成记录。发现有可疑危险品时，应予以扣留，并上报甲方办公室。</w:t>
            </w:r>
          </w:p>
          <w:p>
            <w:pPr>
              <w:widowControl/>
              <w:rPr>
                <w:rFonts w:ascii="宋体" w:hAnsi="宋体" w:cs="宋体"/>
                <w:sz w:val="24"/>
                <w:szCs w:val="24"/>
              </w:rPr>
            </w:pPr>
            <w:r>
              <w:rPr>
                <w:rFonts w:ascii="宋体" w:hAnsi="宋体" w:cs="宋体"/>
                <w:sz w:val="24"/>
                <w:szCs w:val="24"/>
              </w:rPr>
              <w:t>(3)</w:t>
            </w:r>
            <w:r>
              <w:rPr>
                <w:rFonts w:hint="eastAsia" w:ascii="宋体" w:hAnsi="宋体" w:cs="宋体"/>
                <w:sz w:val="24"/>
                <w:szCs w:val="24"/>
              </w:rPr>
              <w:t>根据实际情况规定车辆行驶路线，保证出入口的通畅。指定车辆的停放区域，实行专人管理，保证车辆停放有序。</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）白天巡查次数不少于</w:t>
            </w:r>
            <w:r>
              <w:rPr>
                <w:rFonts w:ascii="宋体" w:hAnsi="宋体" w:cs="宋体"/>
                <w:sz w:val="24"/>
                <w:szCs w:val="24"/>
              </w:rPr>
              <w:t>5</w:t>
            </w:r>
            <w:r>
              <w:rPr>
                <w:rFonts w:hint="eastAsia" w:ascii="宋体" w:hAnsi="宋体" w:cs="宋体"/>
                <w:sz w:val="24"/>
                <w:szCs w:val="24"/>
              </w:rPr>
              <w:t>次，夜间巡查次数不少于</w:t>
            </w:r>
            <w:r>
              <w:rPr>
                <w:rFonts w:ascii="宋体" w:hAnsi="宋体" w:cs="宋体"/>
                <w:sz w:val="24"/>
                <w:szCs w:val="24"/>
              </w:rPr>
              <w:t>4</w:t>
            </w:r>
            <w:r>
              <w:rPr>
                <w:rFonts w:hint="eastAsia" w:ascii="宋体" w:hAnsi="宋体" w:cs="宋体"/>
                <w:sz w:val="24"/>
                <w:szCs w:val="24"/>
              </w:rPr>
              <w:t>次，对重点区域、水、电、暖等和重点部位、重点设备机房至少每</w:t>
            </w:r>
            <w:r>
              <w:rPr>
                <w:rFonts w:ascii="宋体" w:hAnsi="宋体" w:cs="宋体"/>
                <w:sz w:val="24"/>
                <w:szCs w:val="24"/>
              </w:rPr>
              <w:t>2</w:t>
            </w:r>
            <w:r>
              <w:rPr>
                <w:rFonts w:hint="eastAsia" w:ascii="宋体" w:hAnsi="宋体" w:cs="宋体"/>
                <w:sz w:val="24"/>
                <w:szCs w:val="24"/>
              </w:rPr>
              <w:t>小时巡查</w:t>
            </w:r>
            <w:r>
              <w:rPr>
                <w:rFonts w:ascii="宋体" w:hAnsi="宋体" w:cs="宋体"/>
                <w:sz w:val="24"/>
                <w:szCs w:val="24"/>
              </w:rPr>
              <w:t>1</w:t>
            </w:r>
            <w:r>
              <w:rPr>
                <w:rFonts w:hint="eastAsia" w:ascii="宋体" w:hAnsi="宋体" w:cs="宋体"/>
                <w:sz w:val="24"/>
                <w:szCs w:val="24"/>
              </w:rPr>
              <w:t>次。检查公共区域门窗，确保安全情况达标。</w:t>
            </w:r>
          </w:p>
          <w:p>
            <w:pPr>
              <w:widowControl/>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）保安人员必须身体健康，没有不良嗜好。严禁饮酒上岗，不得在公共区域吸烟。值班人员认真做好所负责的各种设备、设施的巡视检查工作，做好值班记录，认真排查安全隐患。</w:t>
            </w:r>
          </w:p>
          <w:p>
            <w:pPr>
              <w:pStyle w:val="2"/>
              <w:spacing w:line="24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）统一着装，干净整洁，佩戴工牌。</w:t>
            </w:r>
          </w:p>
        </w:tc>
      </w:tr>
      <w:tr>
        <w:tblPrEx>
          <w:tblCellMar>
            <w:top w:w="0" w:type="dxa"/>
            <w:left w:w="108" w:type="dxa"/>
            <w:bottom w:w="0" w:type="dxa"/>
            <w:right w:w="108" w:type="dxa"/>
          </w:tblCellMar>
        </w:tblPrEx>
        <w:trPr>
          <w:gridAfter w:val="1"/>
          <w:wAfter w:w="9" w:type="dxa"/>
          <w:trHeight w:val="980"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ascii="宋体"/>
                <w:sz w:val="24"/>
                <w:szCs w:val="24"/>
              </w:rPr>
            </w:pPr>
            <w:r>
              <w:rPr>
                <w:rFonts w:ascii="宋体" w:hAnsi="宋体" w:cs="宋体"/>
                <w:sz w:val="24"/>
                <w:szCs w:val="24"/>
              </w:rPr>
              <w:t>*</w:t>
            </w:r>
          </w:p>
        </w:tc>
        <w:tc>
          <w:tcPr>
            <w:tcW w:w="717"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宋体"/>
                <w:kern w:val="0"/>
                <w:sz w:val="24"/>
                <w:szCs w:val="24"/>
              </w:rPr>
            </w:pPr>
            <w:r>
              <w:rPr>
                <w:rFonts w:ascii="宋体" w:hAnsi="宋体" w:cs="宋体"/>
                <w:kern w:val="0"/>
                <w:sz w:val="24"/>
                <w:szCs w:val="24"/>
              </w:rPr>
              <w:t>6</w:t>
            </w:r>
          </w:p>
        </w:tc>
        <w:tc>
          <w:tcPr>
            <w:tcW w:w="6703"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sz w:val="24"/>
                <w:szCs w:val="24"/>
              </w:rPr>
            </w:pPr>
            <w:r>
              <w:rPr>
                <w:rFonts w:hint="eastAsia" w:ascii="宋体" w:hAnsi="宋体" w:cs="宋体"/>
                <w:color w:val="FF0000"/>
                <w:sz w:val="24"/>
                <w:szCs w:val="24"/>
              </w:rPr>
              <w:t>物</w:t>
            </w:r>
            <w:r>
              <w:rPr>
                <w:rFonts w:hint="eastAsia" w:ascii="宋体" w:hAnsi="宋体" w:cs="宋体"/>
                <w:sz w:val="24"/>
                <w:szCs w:val="24"/>
              </w:rPr>
              <w:t>业人员数量、岗位设置及其他要求：</w:t>
            </w:r>
          </w:p>
          <w:p>
            <w:pPr>
              <w:widowControl/>
              <w:rPr>
                <w:rFonts w:hint="eastAsia" w:ascii="宋体" w:hAnsi="宋体" w:cs="宋体"/>
                <w:sz w:val="24"/>
                <w:szCs w:val="24"/>
              </w:rPr>
            </w:pPr>
            <w:r>
              <w:rPr>
                <w:rFonts w:hint="eastAsia" w:ascii="宋体" w:hAnsi="宋体" w:cs="宋体"/>
                <w:sz w:val="24"/>
                <w:szCs w:val="24"/>
              </w:rPr>
              <w:t>物业投入人员岗位设置及要求：</w:t>
            </w:r>
          </w:p>
          <w:p>
            <w:pPr>
              <w:widowControl/>
              <w:rPr>
                <w:rFonts w:hint="eastAsia" w:ascii="宋体" w:hAnsi="宋体" w:cs="宋体"/>
                <w:sz w:val="24"/>
                <w:szCs w:val="24"/>
              </w:rPr>
            </w:pPr>
            <w:r>
              <w:rPr>
                <w:rFonts w:hint="eastAsia" w:ascii="宋体" w:hAnsi="宋体" w:cs="宋体"/>
                <w:sz w:val="24"/>
                <w:szCs w:val="24"/>
              </w:rPr>
              <w:t>（1）经理2名（现有2名）</w:t>
            </w:r>
          </w:p>
          <w:p>
            <w:pPr>
              <w:widowControl/>
              <w:rPr>
                <w:rFonts w:hint="eastAsia" w:ascii="宋体" w:hAnsi="宋体" w:cs="宋体"/>
                <w:sz w:val="24"/>
                <w:szCs w:val="24"/>
              </w:rPr>
            </w:pPr>
            <w:r>
              <w:rPr>
                <w:rFonts w:hint="eastAsia" w:ascii="宋体" w:hAnsi="宋体" w:cs="宋体"/>
                <w:sz w:val="24"/>
                <w:szCs w:val="24"/>
              </w:rPr>
              <w:t>（鄂托克经济开发区税务局1名、蒙西镇税务分局1名）</w:t>
            </w:r>
          </w:p>
          <w:p>
            <w:pPr>
              <w:widowControl/>
              <w:rPr>
                <w:rFonts w:hint="eastAsia" w:ascii="宋体" w:hAnsi="宋体" w:cs="宋体"/>
                <w:sz w:val="24"/>
                <w:szCs w:val="24"/>
              </w:rPr>
            </w:pPr>
            <w:r>
              <w:rPr>
                <w:rFonts w:hint="eastAsia" w:ascii="宋体" w:hAnsi="宋体" w:cs="宋体"/>
                <w:sz w:val="24"/>
                <w:szCs w:val="24"/>
              </w:rPr>
              <w:t>（2）保洁、绿化人员10名（其中2名兼职绿化工作）（现有8名，再需配备2名兼职绿化工作的保洁人员）</w:t>
            </w:r>
          </w:p>
          <w:p>
            <w:pPr>
              <w:widowControl/>
              <w:rPr>
                <w:rFonts w:hint="eastAsia" w:ascii="宋体" w:hAnsi="宋体" w:cs="宋体"/>
                <w:sz w:val="24"/>
                <w:szCs w:val="24"/>
              </w:rPr>
            </w:pPr>
            <w:r>
              <w:rPr>
                <w:rFonts w:hint="eastAsia" w:ascii="宋体" w:hAnsi="宋体" w:cs="宋体"/>
                <w:sz w:val="24"/>
                <w:szCs w:val="24"/>
              </w:rPr>
              <w:t>（鄂托克经济开发区税务局8名、蒙西镇税务分局2名），要求50周岁以下，身体健康，服从管理，接受过保洁培训，兼职绿化工作人员需掌握绿化技能。无违法不良记录，能吃苦耐劳，尽心尽责。需提供2名保洁人员健康证。</w:t>
            </w:r>
          </w:p>
          <w:p>
            <w:pPr>
              <w:widowControl/>
              <w:rPr>
                <w:rFonts w:hint="eastAsia" w:ascii="宋体" w:hAnsi="宋体" w:cs="宋体"/>
                <w:sz w:val="24"/>
                <w:szCs w:val="24"/>
              </w:rPr>
            </w:pPr>
            <w:r>
              <w:rPr>
                <w:rFonts w:hint="eastAsia" w:ascii="宋体" w:hAnsi="宋体" w:cs="宋体"/>
                <w:sz w:val="24"/>
                <w:szCs w:val="24"/>
              </w:rPr>
              <w:t>（3）后勤厨师6名（现有6名）</w:t>
            </w:r>
          </w:p>
          <w:p>
            <w:pPr>
              <w:widowControl/>
              <w:rPr>
                <w:rFonts w:hint="eastAsia" w:ascii="宋体" w:hAnsi="宋体" w:cs="宋体"/>
                <w:sz w:val="24"/>
                <w:szCs w:val="24"/>
              </w:rPr>
            </w:pPr>
            <w:r>
              <w:rPr>
                <w:rFonts w:hint="eastAsia" w:ascii="宋体" w:hAnsi="宋体" w:cs="宋体"/>
                <w:sz w:val="24"/>
                <w:szCs w:val="24"/>
              </w:rPr>
              <w:t>（鄂托克经济开发区税务局5名、蒙西镇税务分局1名）</w:t>
            </w:r>
          </w:p>
          <w:p>
            <w:pPr>
              <w:widowControl/>
              <w:rPr>
                <w:rFonts w:hint="eastAsia" w:ascii="宋体" w:hAnsi="宋体" w:cs="宋体"/>
                <w:sz w:val="24"/>
                <w:szCs w:val="24"/>
              </w:rPr>
            </w:pPr>
            <w:r>
              <w:rPr>
                <w:rFonts w:hint="eastAsia" w:ascii="宋体" w:hAnsi="宋体" w:cs="宋体"/>
                <w:sz w:val="24"/>
                <w:szCs w:val="24"/>
              </w:rPr>
              <w:t>每年提供一次健康证。</w:t>
            </w:r>
          </w:p>
          <w:p>
            <w:pPr>
              <w:widowControl/>
              <w:rPr>
                <w:rFonts w:hint="eastAsia" w:ascii="宋体" w:hAnsi="宋体" w:cs="宋体"/>
                <w:sz w:val="24"/>
                <w:szCs w:val="24"/>
              </w:rPr>
            </w:pPr>
            <w:r>
              <w:rPr>
                <w:rFonts w:hint="eastAsia" w:ascii="宋体" w:hAnsi="宋体" w:cs="宋体"/>
                <w:sz w:val="24"/>
                <w:szCs w:val="24"/>
              </w:rPr>
              <w:t>（4）会务服务员3名（现在无，需配备3名）</w:t>
            </w:r>
          </w:p>
          <w:p>
            <w:pPr>
              <w:widowControl/>
              <w:rPr>
                <w:rFonts w:hint="eastAsia" w:ascii="宋体" w:hAnsi="宋体" w:cs="宋体"/>
                <w:sz w:val="24"/>
                <w:szCs w:val="24"/>
              </w:rPr>
            </w:pPr>
            <w:r>
              <w:rPr>
                <w:rFonts w:hint="eastAsia" w:ascii="宋体" w:hAnsi="宋体" w:cs="宋体"/>
                <w:sz w:val="24"/>
                <w:szCs w:val="24"/>
              </w:rPr>
              <w:t>（鄂托克经济开发区税务局2名、蒙西镇税务分局1名）</w:t>
            </w:r>
          </w:p>
          <w:p>
            <w:pPr>
              <w:widowControl/>
              <w:rPr>
                <w:rFonts w:hint="eastAsia" w:ascii="宋体" w:hAnsi="宋体" w:cs="宋体"/>
                <w:sz w:val="24"/>
                <w:szCs w:val="24"/>
              </w:rPr>
            </w:pPr>
            <w:r>
              <w:rPr>
                <w:rFonts w:hint="eastAsia" w:ascii="宋体" w:hAnsi="宋体" w:cs="宋体"/>
                <w:sz w:val="24"/>
                <w:szCs w:val="24"/>
              </w:rPr>
              <w:t>要求女性，35周岁以下，身体健康，形象良好，服从管理，熟悉会务服务，无违法不良记录，能吃苦耐劳，尽心尽责。需提供3名会务人员健康证。</w:t>
            </w:r>
          </w:p>
          <w:p>
            <w:pPr>
              <w:widowControl/>
              <w:rPr>
                <w:rFonts w:hint="eastAsia" w:ascii="宋体" w:hAnsi="宋体" w:cs="宋体"/>
                <w:sz w:val="24"/>
                <w:szCs w:val="24"/>
              </w:rPr>
            </w:pPr>
            <w:r>
              <w:rPr>
                <w:rFonts w:hint="eastAsia" w:ascii="宋体" w:hAnsi="宋体" w:cs="宋体"/>
                <w:sz w:val="24"/>
                <w:szCs w:val="24"/>
              </w:rPr>
              <w:t>（5）电工（兼职水暖工）2名（现在无，需配备2名）</w:t>
            </w:r>
          </w:p>
          <w:p>
            <w:pPr>
              <w:widowControl/>
              <w:rPr>
                <w:rFonts w:hint="eastAsia" w:ascii="宋体" w:hAnsi="宋体" w:cs="宋体"/>
                <w:sz w:val="24"/>
                <w:szCs w:val="24"/>
              </w:rPr>
            </w:pPr>
            <w:r>
              <w:rPr>
                <w:rFonts w:hint="eastAsia" w:ascii="宋体" w:hAnsi="宋体" w:cs="宋体"/>
                <w:sz w:val="24"/>
                <w:szCs w:val="24"/>
              </w:rPr>
              <w:t>（鄂托克经济开发区税务局1名、蒙西镇税务分局1名）。</w:t>
            </w:r>
          </w:p>
          <w:p>
            <w:pPr>
              <w:widowControl/>
              <w:rPr>
                <w:rFonts w:hint="eastAsia" w:ascii="宋体" w:hAnsi="宋体" w:cs="宋体"/>
                <w:sz w:val="24"/>
                <w:szCs w:val="24"/>
              </w:rPr>
            </w:pPr>
            <w:r>
              <w:rPr>
                <w:rFonts w:hint="eastAsia" w:ascii="宋体" w:hAnsi="宋体" w:cs="宋体"/>
                <w:sz w:val="24"/>
                <w:szCs w:val="24"/>
              </w:rPr>
              <w:t>要求男性，身体健康，服从管理，无违法不良记录，能吃苦耐劳，尽心尽责。具有较强的实践专业技能。电工必须有电工操作证</w:t>
            </w:r>
            <w:r>
              <w:rPr>
                <w:rFonts w:hint="eastAsia" w:ascii="宋体" w:hAnsi="宋体" w:cs="宋体"/>
                <w:sz w:val="24"/>
                <w:szCs w:val="24"/>
                <w:lang w:eastAsia="zh-CN"/>
              </w:rPr>
              <w:t>（</w:t>
            </w:r>
            <w:r>
              <w:rPr>
                <w:rFonts w:hint="eastAsia" w:ascii="宋体" w:hAnsi="宋体" w:cs="宋体"/>
                <w:sz w:val="24"/>
                <w:szCs w:val="24"/>
                <w:lang w:val="en-US" w:eastAsia="zh-CN"/>
              </w:rPr>
              <w:t>高压、低压电工证均可）</w:t>
            </w:r>
            <w:r>
              <w:rPr>
                <w:rFonts w:hint="eastAsia" w:ascii="宋体" w:hAnsi="宋体" w:cs="宋体"/>
                <w:sz w:val="24"/>
                <w:szCs w:val="24"/>
              </w:rPr>
              <w:t>，持证上岗，掌握基本的水暖维修技能。需提供2名电工操作证。</w:t>
            </w:r>
          </w:p>
          <w:p>
            <w:pPr>
              <w:widowControl/>
              <w:rPr>
                <w:rFonts w:hint="eastAsia" w:ascii="宋体" w:hAnsi="宋体" w:cs="宋体"/>
                <w:sz w:val="24"/>
                <w:szCs w:val="24"/>
              </w:rPr>
            </w:pPr>
            <w:r>
              <w:rPr>
                <w:rFonts w:hint="eastAsia" w:ascii="宋体" w:hAnsi="宋体" w:cs="宋体"/>
                <w:sz w:val="24"/>
                <w:szCs w:val="24"/>
              </w:rPr>
              <w:t>（6）保安：7名（现有4名，需再配备3名）</w:t>
            </w:r>
          </w:p>
          <w:p>
            <w:pPr>
              <w:widowControl/>
              <w:rPr>
                <w:rFonts w:hint="eastAsia" w:ascii="宋体" w:hAnsi="宋体" w:cs="宋体"/>
                <w:sz w:val="24"/>
                <w:szCs w:val="24"/>
              </w:rPr>
            </w:pPr>
            <w:r>
              <w:rPr>
                <w:rFonts w:hint="eastAsia" w:ascii="宋体" w:hAnsi="宋体" w:cs="宋体"/>
                <w:sz w:val="24"/>
                <w:szCs w:val="24"/>
              </w:rPr>
              <w:t>（鄂托克经济开发区税务局5名、蒙西镇税务分局2名）</w:t>
            </w:r>
          </w:p>
          <w:p>
            <w:pPr>
              <w:widowControl/>
              <w:rPr>
                <w:rFonts w:hint="eastAsia" w:ascii="宋体" w:hAnsi="宋体" w:cs="宋体"/>
                <w:sz w:val="24"/>
                <w:szCs w:val="24"/>
              </w:rPr>
            </w:pPr>
            <w:r>
              <w:rPr>
                <w:rFonts w:hint="eastAsia" w:ascii="宋体" w:hAnsi="宋体" w:cs="宋体"/>
                <w:sz w:val="24"/>
                <w:szCs w:val="24"/>
              </w:rPr>
              <w:t>要求男性，年龄45周岁以下，高中以上文化，身体健康，无违法违纪不良记录、责任心强。</w:t>
            </w:r>
          </w:p>
          <w:p>
            <w:pPr>
              <w:widowControl/>
              <w:rPr>
                <w:rFonts w:hint="eastAsia" w:ascii="宋体" w:hAnsi="宋体" w:cs="宋体"/>
                <w:sz w:val="24"/>
                <w:szCs w:val="24"/>
              </w:rPr>
            </w:pPr>
            <w:r>
              <w:rPr>
                <w:rFonts w:hint="eastAsia" w:ascii="宋体" w:hAnsi="宋体" w:cs="宋体"/>
                <w:sz w:val="24"/>
                <w:szCs w:val="24"/>
              </w:rPr>
              <w:t>以上所有派驻人员必须按时、按要求准时到岗，且由物业公司负责雇佣（聘用）人员工资、三险、劳动保护费、劳动保险等，不得出现拖欠劳务工资问题以及因拖欠劳资而产生的纠纷、上访事件。上岗前必须签订《安全事故承诺书》和《工资、保险及其他待遇责任认定书》</w:t>
            </w:r>
          </w:p>
          <w:p>
            <w:pPr>
              <w:widowControl/>
              <w:rPr>
                <w:rFonts w:hint="eastAsia" w:ascii="宋体" w:hAnsi="宋体" w:cs="宋体"/>
                <w:sz w:val="24"/>
                <w:szCs w:val="24"/>
              </w:rPr>
            </w:pPr>
            <w:r>
              <w:rPr>
                <w:rFonts w:hint="eastAsia" w:ascii="宋体" w:hAnsi="宋体" w:cs="宋体"/>
                <w:sz w:val="24"/>
                <w:szCs w:val="24"/>
              </w:rPr>
              <w:t>其他要求：</w:t>
            </w:r>
          </w:p>
          <w:p>
            <w:pPr>
              <w:widowControl/>
              <w:rPr>
                <w:rFonts w:hint="eastAsia" w:ascii="宋体" w:hAnsi="宋体" w:cs="宋体"/>
                <w:sz w:val="24"/>
                <w:szCs w:val="24"/>
              </w:rPr>
            </w:pPr>
            <w:r>
              <w:rPr>
                <w:rFonts w:hint="eastAsia" w:ascii="宋体" w:hAnsi="宋体" w:cs="宋体"/>
                <w:sz w:val="24"/>
                <w:szCs w:val="24"/>
              </w:rPr>
              <w:t>（1）乙方负责日常维护、维修，提供维修中使用的基本耗材申请，甲方审核后，甲方负责提供保洁、保安、后勤、厨房等服务事项中维修保洁用品。</w:t>
            </w:r>
          </w:p>
          <w:p>
            <w:pPr>
              <w:widowControl/>
              <w:rPr>
                <w:rFonts w:hint="eastAsia" w:ascii="宋体" w:hAnsi="宋体" w:cs="宋体"/>
                <w:sz w:val="24"/>
                <w:szCs w:val="24"/>
              </w:rPr>
            </w:pPr>
            <w:r>
              <w:rPr>
                <w:rFonts w:hint="eastAsia" w:ascii="宋体" w:hAnsi="宋体" w:cs="宋体"/>
                <w:sz w:val="24"/>
                <w:szCs w:val="24"/>
              </w:rPr>
              <w:t>（2）负责办公楼、附属楼、院落的维护和简单维修。维修耗材由甲方提供。</w:t>
            </w:r>
          </w:p>
          <w:p>
            <w:pPr>
              <w:widowControl/>
              <w:rPr>
                <w:rFonts w:hint="eastAsia" w:ascii="宋体" w:hAnsi="宋体" w:cs="宋体"/>
                <w:sz w:val="24"/>
                <w:szCs w:val="24"/>
              </w:rPr>
            </w:pPr>
            <w:r>
              <w:rPr>
                <w:rFonts w:hint="eastAsia" w:ascii="宋体" w:hAnsi="宋体" w:cs="宋体"/>
                <w:sz w:val="24"/>
                <w:szCs w:val="24"/>
              </w:rPr>
              <w:t>（3）所有上岗人员必须证件齐全，无犯罪记录，按工种统一着装，服从管理，签订合法用工合同并提供上岗人员的意外伤害保险费缴纳凭证。乙方负责每年安排不少于4次得专业培训，负责培训费用支出和工作所需要的证件考试、换证等费用支出。</w:t>
            </w:r>
          </w:p>
          <w:p>
            <w:pPr>
              <w:widowControl/>
              <w:rPr>
                <w:rFonts w:hint="eastAsia" w:ascii="宋体" w:hAnsi="宋体" w:cs="宋体"/>
                <w:sz w:val="24"/>
                <w:szCs w:val="24"/>
              </w:rPr>
            </w:pPr>
            <w:r>
              <w:rPr>
                <w:rFonts w:hint="eastAsia" w:ascii="宋体" w:hAnsi="宋体" w:cs="宋体"/>
                <w:sz w:val="24"/>
                <w:szCs w:val="24"/>
              </w:rPr>
              <w:t>（4）乙方负责物业人员的服装费用。具体明细如下：会务服务员每年不少于三套（其中一套为蒙古族民族服饰会务服）、每套1000元左右的会务服务工装，包含西装、衬衣、裙子等。厨师按月更换厨师帽、厨师服。保安每年不少于4套保安服，单价在300元以上。保洁人员每年不少于4套保洁服。</w:t>
            </w:r>
          </w:p>
          <w:p>
            <w:pPr>
              <w:widowControl/>
              <w:rPr>
                <w:rFonts w:hint="eastAsia" w:ascii="宋体" w:hAnsi="宋体" w:cs="宋体"/>
                <w:sz w:val="24"/>
                <w:szCs w:val="24"/>
              </w:rPr>
            </w:pPr>
            <w:r>
              <w:rPr>
                <w:rFonts w:hint="eastAsia" w:ascii="宋体" w:hAnsi="宋体" w:cs="宋体"/>
                <w:sz w:val="24"/>
                <w:szCs w:val="24"/>
              </w:rPr>
              <w:t>（5）乙方负责提供所有上岗人员每年一次体检，体检费用不得低于1000元。负责提供不得低于1000元的员工福利或节日慰问金。</w:t>
            </w:r>
          </w:p>
          <w:p>
            <w:pPr>
              <w:widowControl/>
              <w:rPr>
                <w:rFonts w:hint="eastAsia" w:ascii="宋体" w:hAnsi="宋体" w:cs="宋体"/>
                <w:sz w:val="24"/>
                <w:szCs w:val="24"/>
              </w:rPr>
            </w:pPr>
            <w:r>
              <w:rPr>
                <w:rFonts w:hint="eastAsia" w:ascii="宋体" w:hAnsi="宋体" w:cs="宋体"/>
                <w:sz w:val="24"/>
                <w:szCs w:val="24"/>
              </w:rPr>
              <w:t>（6）乙方负责购置所有上岗人员必要的劳动安全防护用户，具体明细为：为保安配备警棍、防爆钢叉、防割手套、防暴盾牌。为保洁、电工高空作业提供安全帽、安全带、安全绳等安全防护物品。以上费用每年不得低于2万元。</w:t>
            </w:r>
          </w:p>
          <w:p>
            <w:pPr>
              <w:widowControl/>
              <w:rPr>
                <w:rFonts w:ascii="宋体" w:hAnsi="宋体" w:cs="宋体"/>
                <w:sz w:val="24"/>
                <w:szCs w:val="24"/>
              </w:rPr>
            </w:pPr>
            <w:r>
              <w:rPr>
                <w:rFonts w:hint="eastAsia" w:ascii="宋体" w:hAnsi="宋体" w:cs="宋体"/>
                <w:sz w:val="24"/>
                <w:szCs w:val="24"/>
              </w:rPr>
              <w:t>（7）文中所有费用或金额均为含税金额。</w:t>
            </w:r>
          </w:p>
        </w:tc>
      </w:tr>
      <w:tr>
        <w:tblPrEx>
          <w:tblCellMar>
            <w:top w:w="0" w:type="dxa"/>
            <w:left w:w="108" w:type="dxa"/>
            <w:bottom w:w="0" w:type="dxa"/>
            <w:right w:w="108" w:type="dxa"/>
          </w:tblCellMar>
        </w:tblPrEx>
        <w:trPr>
          <w:trHeight w:val="642" w:hRule="atLeast"/>
        </w:trPr>
        <w:tc>
          <w:tcPr>
            <w:tcW w:w="8660"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rPr>
                <w:rFonts w:ascii="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“参数性质”标“</w:t>
            </w:r>
            <w:r>
              <w:rPr>
                <w:rFonts w:ascii="宋体" w:hAnsi="宋体" w:cs="宋体"/>
                <w:kern w:val="0"/>
                <w:sz w:val="24"/>
                <w:szCs w:val="24"/>
              </w:rPr>
              <w:t>*</w:t>
            </w:r>
            <w:r>
              <w:rPr>
                <w:rFonts w:hint="eastAsia" w:ascii="宋体" w:hAnsi="宋体" w:cs="宋体"/>
                <w:kern w:val="0"/>
                <w:sz w:val="24"/>
                <w:szCs w:val="24"/>
              </w:rPr>
              <w:t>”表示此要求为主要服务指标。</w:t>
            </w:r>
          </w:p>
          <w:p>
            <w:pPr>
              <w:widowControl/>
              <w:autoSpaceDE w:val="0"/>
              <w:spacing w:line="320" w:lineRule="exact"/>
              <w:ind w:firstLine="480" w:firstLineChars="200"/>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投标人应当按照“其他要求”的内容提供截图或演示。</w:t>
            </w:r>
          </w:p>
        </w:tc>
      </w:tr>
    </w:tbl>
    <w:p>
      <w:pPr>
        <w:pStyle w:val="6"/>
        <w:rPr>
          <w:lang w:val="zh-CN"/>
        </w:rPr>
      </w:pPr>
    </w:p>
    <w:p>
      <w:pPr>
        <w:rPr>
          <w:lang w:val="zh-CN"/>
        </w:rPr>
      </w:pPr>
    </w:p>
    <w:p>
      <w:pPr>
        <w:pStyle w:val="6"/>
        <w:rPr>
          <w:lang w:val="zh-CN"/>
        </w:rPr>
      </w:pPr>
    </w:p>
    <w:p>
      <w:pPr>
        <w:keepNext w:val="0"/>
        <w:keepLines w:val="0"/>
        <w:pageBreakBefore/>
        <w:widowControl w:val="0"/>
        <w:kinsoku/>
        <w:wordWrap/>
        <w:overflowPunct/>
        <w:topLinePunct w:val="0"/>
        <w:autoSpaceDE/>
        <w:autoSpaceDN/>
        <w:bidi w:val="0"/>
        <w:adjustRightInd/>
        <w:snapToGrid/>
        <w:jc w:val="center"/>
        <w:textAlignment w:val="auto"/>
        <w:outlineLvl w:val="0"/>
        <w:rPr>
          <w:rFonts w:ascii="宋体" w:hAnsi="宋体"/>
          <w:b/>
          <w:bCs/>
          <w:kern w:val="44"/>
          <w:sz w:val="24"/>
          <w:szCs w:val="24"/>
          <w:lang w:val="zh-CN"/>
        </w:rPr>
      </w:pPr>
      <w:bookmarkStart w:id="14" w:name="_Toc497408627"/>
      <w:r>
        <w:rPr>
          <w:rFonts w:hint="eastAsia" w:ascii="宋体" w:hAnsi="宋体"/>
          <w:b/>
          <w:bCs/>
          <w:kern w:val="44"/>
          <w:sz w:val="24"/>
          <w:szCs w:val="24"/>
          <w:lang w:val="zh-CN"/>
        </w:rPr>
        <w:t>第五章 投标人资格证明及相关文件要求</w:t>
      </w:r>
      <w:bookmarkEnd w:id="14"/>
    </w:p>
    <w:p>
      <w:pPr>
        <w:spacing w:line="360" w:lineRule="auto"/>
        <w:jc w:val="center"/>
        <w:rPr>
          <w:rFonts w:ascii="宋体" w:hAnsi="宋体"/>
          <w:b/>
          <w:bCs/>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投标人应提交证明其有资格参加投标和中标后有能力履行合同的文件，并作为其投标文件的一部分，所有文件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一.投标人的资格性证明文件</w:t>
      </w:r>
    </w:p>
    <w:p>
      <w:pPr>
        <w:spacing w:line="360" w:lineRule="auto"/>
        <w:ind w:firstLine="482" w:firstLineChars="201"/>
        <w:rPr>
          <w:rFonts w:ascii="宋体" w:hAnsi="宋体" w:cs="宋体"/>
          <w:sz w:val="24"/>
          <w:szCs w:val="24"/>
        </w:rPr>
      </w:pPr>
      <w:r>
        <w:rPr>
          <w:rFonts w:hint="eastAsia" w:ascii="宋体" w:hAnsi="宋体" w:cs="宋体"/>
          <w:sz w:val="24"/>
          <w:szCs w:val="24"/>
        </w:rPr>
        <w:t>一.供应商的资格性证明文件</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1. 法人营业执照副本（三证合一）；</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2．委托代表投标时的法人代表授权书</w:t>
      </w:r>
      <w:r>
        <w:rPr>
          <w:rFonts w:hint="eastAsia" w:ascii="宋体" w:hAnsi="宋体" w:cs="宋体"/>
          <w:b/>
          <w:bCs/>
          <w:sz w:val="24"/>
          <w:szCs w:val="24"/>
        </w:rPr>
        <w:t>；</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3．财务状况报告，应附</w:t>
      </w:r>
      <w:r>
        <w:rPr>
          <w:rFonts w:hint="eastAsia" w:ascii="宋体" w:hAnsi="宋体"/>
          <w:sz w:val="24"/>
          <w:szCs w:val="24"/>
        </w:rPr>
        <w:t>会计师事务所出具的近一年度（2019年度）财务审计报告或基本开户银行近一年内出具的资信证明</w:t>
      </w:r>
      <w:r>
        <w:rPr>
          <w:rFonts w:hint="eastAsia" w:ascii="宋体" w:hAnsi="宋体" w:cs="宋体"/>
          <w:sz w:val="24"/>
          <w:szCs w:val="24"/>
        </w:rPr>
        <w:t xml:space="preserve">； </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4．</w:t>
      </w:r>
      <w:r>
        <w:rPr>
          <w:rFonts w:hint="eastAsia" w:ascii="宋体" w:hAnsi="宋体"/>
          <w:sz w:val="24"/>
          <w:szCs w:val="24"/>
        </w:rPr>
        <w:t>2019年至开标当日的任意一个月缴纳增值税、营业税或企业所得税的凭据</w:t>
      </w:r>
      <w:r>
        <w:rPr>
          <w:rFonts w:hint="eastAsia" w:ascii="宋体" w:hAnsi="宋体" w:cs="宋体"/>
          <w:sz w:val="24"/>
          <w:szCs w:val="24"/>
        </w:rPr>
        <w:t>（以税务机关提供的纳税凭证或银行入账单为准）；</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5．供应商为企业员工</w:t>
      </w:r>
      <w:r>
        <w:rPr>
          <w:rFonts w:hint="eastAsia" w:ascii="宋体" w:hAnsi="宋体"/>
          <w:sz w:val="24"/>
          <w:szCs w:val="24"/>
        </w:rPr>
        <w:t>2019年任意一个月缴纳社会保险的凭据2019年新成立企业提供连续三个月的缴纳社会保险的凭据</w:t>
      </w:r>
      <w:r>
        <w:rPr>
          <w:rFonts w:hint="eastAsia" w:ascii="宋体" w:hAnsi="宋体" w:cs="宋体"/>
          <w:sz w:val="24"/>
          <w:szCs w:val="24"/>
        </w:rPr>
        <w:t>（以社保机构出具的缴纳纪录凭证或银行入账单为准）；</w:t>
      </w:r>
    </w:p>
    <w:p>
      <w:pPr>
        <w:ind w:firstLine="480" w:firstLineChars="200"/>
        <w:jc w:val="left"/>
        <w:rPr>
          <w:rFonts w:ascii="宋体" w:hAnsi="宋体"/>
          <w:sz w:val="24"/>
          <w:szCs w:val="24"/>
        </w:rPr>
      </w:pPr>
      <w:r>
        <w:rPr>
          <w:rFonts w:hint="eastAsia" w:ascii="宋体" w:hAnsi="宋体" w:cs="宋体"/>
          <w:sz w:val="24"/>
          <w:szCs w:val="24"/>
        </w:rPr>
        <w:t>6． 1、供应商参加政府采购前三年内在经营活动中没有重大违法记录书面声明；</w:t>
      </w:r>
    </w:p>
    <w:p>
      <w:pPr>
        <w:autoSpaceDE w:val="0"/>
        <w:autoSpaceDN w:val="0"/>
        <w:adjustRightInd w:val="0"/>
        <w:snapToGrid w:val="0"/>
        <w:spacing w:line="360" w:lineRule="auto"/>
        <w:ind w:right="32" w:firstLine="960" w:firstLineChars="400"/>
        <w:rPr>
          <w:rFonts w:ascii="宋体" w:hAnsi="宋体"/>
          <w:b/>
          <w:bCs/>
          <w:sz w:val="24"/>
          <w:szCs w:val="24"/>
        </w:rPr>
      </w:pPr>
      <w:r>
        <w:rPr>
          <w:rFonts w:hint="eastAsia" w:ascii="宋体" w:hAnsi="宋体"/>
          <w:sz w:val="24"/>
          <w:szCs w:val="24"/>
        </w:rPr>
        <w:t>2、在“信用中国”网站(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)和“中国政府采购网”（www.ccgp.gov.cn）未被列入有关违法违规纪录。（</w:t>
      </w:r>
      <w:r>
        <w:rPr>
          <w:rFonts w:hint="eastAsia" w:ascii="宋体" w:hAnsi="宋体"/>
          <w:b/>
          <w:bCs/>
          <w:sz w:val="24"/>
          <w:szCs w:val="24"/>
        </w:rPr>
        <w:t>提供查询截图附入标书内）</w:t>
      </w:r>
    </w:p>
    <w:p>
      <w:pPr>
        <w:spacing w:line="360" w:lineRule="auto"/>
        <w:ind w:firstLine="723" w:firstLineChars="300"/>
        <w:rPr>
          <w:rFonts w:ascii="宋体" w:hAnsi="宋体"/>
          <w:sz w:val="24"/>
          <w:szCs w:val="24"/>
        </w:rPr>
      </w:pPr>
      <w:r>
        <w:rPr>
          <w:rFonts w:hint="eastAsia" w:ascii="宋体" w:hAnsi="宋体"/>
          <w:b/>
          <w:bCs/>
          <w:sz w:val="24"/>
          <w:szCs w:val="24"/>
        </w:rPr>
        <w:t>以上文件均应在投标文件中提供复印件并加盖投标人公章，标注“原件”字样需在开标时提供原件，未提供或提供的文件过期、失效的，均为无效投标。</w:t>
      </w:r>
      <w:r>
        <w:rPr>
          <w:rFonts w:hint="eastAsia" w:ascii="宋体" w:hAnsi="宋体"/>
          <w:sz w:val="24"/>
          <w:szCs w:val="24"/>
        </w:rPr>
        <w:t>（具体要求详见本招标文件初审表）</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投标人应提供的其它材料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 xml:space="preserve">3. </w:t>
      </w:r>
      <w:r>
        <w:rPr>
          <w:rFonts w:ascii="宋体" w:hAnsi="宋体"/>
          <w:sz w:val="24"/>
          <w:szCs w:val="24"/>
        </w:rPr>
        <w:t>能够真实反映投标企业业绩的有效证明材料，如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产品生产（或经销）企业的质量管理体系认证证书、环境认证证书、有机产品认证证书等；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投标人认为需要提供的证明文件及资料。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在投标文件中</w:t>
      </w:r>
      <w:r>
        <w:rPr>
          <w:rFonts w:ascii="宋体" w:hAnsi="宋体"/>
          <w:sz w:val="24"/>
          <w:szCs w:val="24"/>
        </w:rPr>
        <w:t>提供复印件并加盖投标人公章</w:t>
      </w:r>
      <w:r>
        <w:rPr>
          <w:rFonts w:hint="eastAsia" w:ascii="宋体" w:hAnsi="宋体"/>
          <w:sz w:val="24"/>
          <w:szCs w:val="24"/>
        </w:rPr>
        <w:t>；</w:t>
      </w:r>
      <w:r>
        <w:rPr>
          <w:rFonts w:ascii="宋体" w:hAnsi="宋体"/>
          <w:sz w:val="24"/>
          <w:szCs w:val="24"/>
        </w:rPr>
        <w:t>除在本招标文件中明确规定不提供为无效投标外，其余均供评委在评审时参考</w:t>
      </w:r>
      <w:r>
        <w:rPr>
          <w:rFonts w:hint="eastAsia" w:ascii="宋体" w:hAnsi="宋体"/>
          <w:sz w:val="24"/>
          <w:szCs w:val="24"/>
        </w:rPr>
        <w:t>。</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kern w:val="44"/>
          <w:sz w:val="24"/>
          <w:szCs w:val="24"/>
          <w:lang w:val="zh-CN"/>
        </w:rPr>
      </w:pPr>
      <w:bookmarkStart w:id="15" w:name="_Toc497408628"/>
      <w:r>
        <w:rPr>
          <w:rFonts w:hint="eastAsia" w:ascii="宋体" w:hAnsi="宋体"/>
          <w:b/>
          <w:bCs/>
          <w:kern w:val="44"/>
          <w:sz w:val="24"/>
          <w:szCs w:val="24"/>
          <w:lang w:val="zh-CN"/>
        </w:rPr>
        <w:t>第六章 评标办法（综合评分法）</w:t>
      </w:r>
      <w:bookmarkEnd w:id="15"/>
    </w:p>
    <w:p>
      <w:pPr>
        <w:spacing w:line="360" w:lineRule="auto"/>
        <w:jc w:val="center"/>
        <w:rPr>
          <w:rFonts w:ascii="宋体" w:hAnsi="宋体"/>
          <w:b/>
          <w:bCs/>
          <w:kern w:val="44"/>
          <w:sz w:val="24"/>
          <w:szCs w:val="24"/>
          <w:lang w:val="zh-CN"/>
        </w:rPr>
      </w:pPr>
    </w:p>
    <w:p>
      <w:pPr>
        <w:spacing w:line="360" w:lineRule="auto"/>
        <w:ind w:firstLine="482" w:firstLineChars="200"/>
        <w:rPr>
          <w:rFonts w:ascii="宋体" w:hAnsi="宋体"/>
          <w:b/>
          <w:sz w:val="24"/>
          <w:szCs w:val="24"/>
        </w:rPr>
      </w:pPr>
      <w:r>
        <w:rPr>
          <w:rFonts w:hint="eastAsia" w:ascii="宋体" w:hAnsi="宋体" w:cs="黑体"/>
          <w:b/>
          <w:sz w:val="24"/>
          <w:szCs w:val="24"/>
        </w:rPr>
        <w:t>一.</w:t>
      </w:r>
      <w:r>
        <w:rPr>
          <w:rFonts w:ascii="宋体" w:hAnsi="宋体"/>
          <w:b/>
          <w:sz w:val="24"/>
          <w:szCs w:val="24"/>
        </w:rPr>
        <w:t xml:space="preserve"> </w:t>
      </w:r>
      <w:r>
        <w:rPr>
          <w:rFonts w:hint="eastAsia" w:ascii="宋体" w:hAnsi="宋体" w:cs="黑体"/>
          <w:b/>
          <w:sz w:val="24"/>
          <w:szCs w:val="24"/>
        </w:rPr>
        <w:t>评标原则</w:t>
      </w:r>
    </w:p>
    <w:p>
      <w:pPr>
        <w:spacing w:line="360" w:lineRule="auto"/>
        <w:ind w:firstLine="482" w:firstLineChars="201"/>
        <w:rPr>
          <w:rFonts w:ascii="宋体" w:hAnsi="宋体"/>
          <w:sz w:val="24"/>
          <w:szCs w:val="24"/>
        </w:rPr>
      </w:pPr>
      <w:r>
        <w:rPr>
          <w:rFonts w:hint="eastAsia" w:ascii="宋体" w:hAnsi="宋体" w:cs="宋体"/>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sz w:val="24"/>
          <w:szCs w:val="24"/>
        </w:rPr>
      </w:pPr>
      <w:r>
        <w:rPr>
          <w:rFonts w:hint="eastAsia" w:ascii="宋体" w:hAnsi="宋体" w:cs="黑体"/>
          <w:b/>
          <w:sz w:val="24"/>
          <w:szCs w:val="24"/>
        </w:rPr>
        <w:t>二.</w:t>
      </w:r>
      <w:r>
        <w:rPr>
          <w:rFonts w:hint="eastAsia" w:ascii="宋体" w:hAnsi="宋体" w:cs="宋体"/>
          <w:b/>
          <w:sz w:val="24"/>
          <w:szCs w:val="24"/>
        </w:rPr>
        <w:t>评标办法</w:t>
      </w:r>
    </w:p>
    <w:p>
      <w:pPr>
        <w:widowControl/>
        <w:spacing w:line="360" w:lineRule="auto"/>
        <w:ind w:firstLine="482" w:firstLineChars="201"/>
        <w:rPr>
          <w:rFonts w:ascii="宋体" w:hAnsi="宋体" w:cs="宋体"/>
          <w:sz w:val="24"/>
          <w:szCs w:val="24"/>
        </w:rPr>
      </w:pPr>
      <w:r>
        <w:rPr>
          <w:rFonts w:hint="eastAsia" w:ascii="宋体" w:hAnsi="宋体" w:cs="宋体"/>
          <w:sz w:val="24"/>
          <w:szCs w:val="24"/>
        </w:rPr>
        <w:t>（一）综合评分法评标</w:t>
      </w:r>
      <w:r>
        <w:rPr>
          <w:rFonts w:ascii="宋体" w:hAnsi="宋体" w:cs="宋体"/>
          <w:sz w:val="24"/>
          <w:szCs w:val="24"/>
        </w:rPr>
        <w:t>,</w:t>
      </w:r>
      <w:r>
        <w:rPr>
          <w:rFonts w:hint="eastAsia" w:ascii="宋体" w:hAnsi="宋体" w:cs="宋体"/>
          <w:sz w:val="24"/>
          <w:szCs w:val="24"/>
        </w:rPr>
        <w:t>即在投标文件满足招标文件全部实质性要求，且按照评审因素的量化指标评审得分最高的投标人为中标人的评标方法。（最低报价不是中标的唯一依据。）</w:t>
      </w:r>
    </w:p>
    <w:p>
      <w:pPr>
        <w:widowControl/>
        <w:spacing w:line="360" w:lineRule="auto"/>
        <w:ind w:firstLine="482" w:firstLineChars="201"/>
        <w:rPr>
          <w:rFonts w:ascii="宋体" w:hAnsi="宋体"/>
          <w:sz w:val="24"/>
          <w:szCs w:val="24"/>
        </w:rPr>
      </w:pPr>
      <w:r>
        <w:rPr>
          <w:rFonts w:hint="eastAsia" w:ascii="宋体" w:hAnsi="宋体" w:cs="宋体"/>
          <w:sz w:val="24"/>
          <w:szCs w:val="24"/>
        </w:rPr>
        <w:t>（二）具体评审工作按照以下步骤进行。</w:t>
      </w:r>
    </w:p>
    <w:p>
      <w:pPr>
        <w:widowControl/>
        <w:spacing w:line="360" w:lineRule="auto"/>
        <w:ind w:firstLine="482" w:firstLineChars="201"/>
        <w:rPr>
          <w:rFonts w:ascii="宋体" w:hAnsi="宋体" w:cs="宋体"/>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初审。初审分为资格性检查和符合性检查。</w:t>
      </w:r>
      <w:r>
        <w:rPr>
          <w:rFonts w:hint="eastAsia" w:ascii="宋体" w:hAnsi="宋体" w:cs="宋体"/>
          <w:b/>
          <w:kern w:val="0"/>
          <w:sz w:val="24"/>
          <w:szCs w:val="24"/>
        </w:rPr>
        <w:t>（详见后附表一初审表）</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sz w:val="24"/>
          <w:szCs w:val="24"/>
        </w:rPr>
      </w:pPr>
      <w:r>
        <w:rPr>
          <w:rFonts w:hint="eastAsia" w:ascii="宋体" w:hAnsi="宋体" w:cs="宋体"/>
          <w:kern w:val="0"/>
          <w:sz w:val="24"/>
          <w:szCs w:val="24"/>
        </w:rPr>
        <w:t>评审结果为“通过”或“未通过”，未通过资格性检查、符合性检查的投标单位按无</w:t>
      </w:r>
      <w:r>
        <w:rPr>
          <w:rFonts w:hint="eastAsia" w:ascii="宋体" w:hAnsi="宋体" w:cs="宋体"/>
          <w:sz w:val="24"/>
          <w:szCs w:val="24"/>
        </w:rPr>
        <w:t>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2.详细评审。分为投标报价、商务部分、技术部分。</w:t>
      </w:r>
      <w:r>
        <w:rPr>
          <w:rFonts w:hint="eastAsia" w:ascii="宋体" w:hAnsi="宋体" w:cs="宋体"/>
          <w:b/>
          <w:sz w:val="24"/>
          <w:szCs w:val="24"/>
        </w:rPr>
        <w:t>（详见后附表二详细评审表）</w:t>
      </w:r>
    </w:p>
    <w:p>
      <w:pPr>
        <w:widowControl/>
        <w:spacing w:line="360" w:lineRule="auto"/>
        <w:ind w:firstLine="482" w:firstLineChars="201"/>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2" w:firstLineChars="201"/>
        <w:rPr>
          <w:rFonts w:ascii="宋体" w:hAnsi="宋体" w:cs="宋体"/>
          <w:sz w:val="24"/>
          <w:szCs w:val="24"/>
        </w:rPr>
      </w:pPr>
      <w:r>
        <w:rPr>
          <w:rFonts w:hint="eastAsia" w:ascii="宋体" w:hAnsi="宋体"/>
          <w:sz w:val="24"/>
          <w:szCs w:val="24"/>
        </w:rPr>
        <w:t>3．</w:t>
      </w:r>
      <w:r>
        <w:rPr>
          <w:rFonts w:hint="eastAsia" w:ascii="宋体" w:hAnsi="宋体" w:cs="宋体"/>
          <w:sz w:val="24"/>
          <w:szCs w:val="24"/>
        </w:rPr>
        <w:t>评标结果按评审后得分由高到低顺序排列。得分相同的，按投标报价由低到高顺序排列。得分且投标报价相同的，</w:t>
      </w:r>
      <w:r>
        <w:rPr>
          <w:rFonts w:hint="eastAsia" w:ascii="宋体" w:hAnsi="宋体"/>
          <w:sz w:val="24"/>
          <w:szCs w:val="24"/>
        </w:rPr>
        <w:t>不发达地区和少数民族地区</w:t>
      </w:r>
      <w:r>
        <w:rPr>
          <w:rFonts w:ascii="宋体" w:hAnsi="宋体" w:cs="Arial"/>
          <w:sz w:val="24"/>
          <w:szCs w:val="24"/>
        </w:rPr>
        <w:t>企业</w:t>
      </w:r>
      <w:r>
        <w:rPr>
          <w:rFonts w:hint="eastAsia" w:ascii="宋体" w:hAnsi="宋体"/>
          <w:sz w:val="24"/>
          <w:szCs w:val="24"/>
        </w:rPr>
        <w:t>优先，同等条件下按服务方案的优劣顺序排列。</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7"/>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非联合体投标人</w:t>
            </w:r>
          </w:p>
          <w:p>
            <w:pPr>
              <w:snapToGrid w:val="0"/>
              <w:jc w:val="center"/>
              <w:rPr>
                <w:rFonts w:ascii="宋体" w:hAnsi="宋体"/>
                <w:sz w:val="24"/>
                <w:szCs w:val="24"/>
              </w:rPr>
            </w:pPr>
            <w:r>
              <w:rPr>
                <w:rFonts w:hint="eastAsia" w:ascii="宋体" w:hAnsi="宋体"/>
                <w:sz w:val="24"/>
                <w:szCs w:val="24"/>
              </w:rPr>
              <w:t>（小型、微型企业）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16" w:name="OLE_LINK9"/>
      <w:bookmarkStart w:id="17" w:name="OLE_LINK1"/>
      <w:r>
        <w:rPr>
          <w:rFonts w:hint="eastAsia" w:ascii="宋体" w:hAnsi="宋体"/>
          <w:sz w:val="24"/>
          <w:szCs w:val="24"/>
        </w:rPr>
        <w:t>本项所称货物不包括使用大型企业注册商标的货物。</w:t>
      </w:r>
      <w:bookmarkEnd w:id="16"/>
      <w:bookmarkEnd w:id="17"/>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18" w:name="OLE_LINK14"/>
      <w:bookmarkStart w:id="19" w:name="OLE_LINK13"/>
      <w:r>
        <w:rPr>
          <w:rFonts w:hint="eastAsia" w:ascii="宋体" w:hAnsi="宋体"/>
          <w:sz w:val="24"/>
          <w:szCs w:val="24"/>
        </w:rPr>
        <w:t>《残疾人福利性单位声明函》</w:t>
      </w:r>
      <w:bookmarkEnd w:id="18"/>
      <w:bookmarkEnd w:id="19"/>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（3）提供投标人的《中小企业声明函》、《残疾人福利性单位声明函》（格式后附，不可修改），未提供、未盖章的不予价格扣除。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（4）投标人通过“国家企业信用信息公示系统”（</w:t>
      </w:r>
      <w:r>
        <w:rPr>
          <w:rFonts w:ascii="宋体" w:hAnsi="宋体"/>
          <w:sz w:val="24"/>
          <w:szCs w:val="24"/>
        </w:rPr>
        <w:t>http://www.gsxt.gov.cn/index.html</w:t>
      </w:r>
      <w:r>
        <w:rPr>
          <w:rFonts w:hint="eastAsia" w:ascii="宋体" w:hAnsi="宋体"/>
          <w:sz w:val="24"/>
          <w:szCs w:val="24"/>
        </w:rPr>
        <w:t>），点击“小微企业名录”（</w:t>
      </w:r>
      <w:r>
        <w:rPr>
          <w:rFonts w:ascii="宋体" w:hAnsi="宋体"/>
          <w:sz w:val="24"/>
          <w:szCs w:val="24"/>
        </w:rPr>
        <w:t>http://xwqy.gsxt.gov.cn/</w:t>
      </w:r>
      <w:r>
        <w:rPr>
          <w:rFonts w:hint="eastAsia" w:ascii="宋体" w:hAnsi="宋体"/>
          <w:sz w:val="24"/>
          <w:szCs w:val="24"/>
        </w:rPr>
        <w:t>）进行搜索截图，截图时间应当在本项目招标公告发布之日至提交投标文件截止时间，通过截图说明投标人、核心设备制造商是否列入小微企业库，对未列入小微企业库的投标人、核心设备制造商不予价格扣除、对投标文件中未提供截图的不予价格扣除。评标委员会在评审时通过查询对投标人提供截图内容进行甄别，对查询内容与投标人提供内容不符的不予价格扣除。</w:t>
      </w:r>
    </w:p>
    <w:p>
      <w:pPr>
        <w:spacing w:line="360" w:lineRule="auto"/>
        <w:ind w:firstLine="480" w:firstLineChars="200"/>
        <w:rPr>
          <w:rFonts w:ascii="宋体" w:hAnsi="宋体"/>
          <w:sz w:val="24"/>
          <w:szCs w:val="24"/>
        </w:rPr>
      </w:pPr>
      <w:r>
        <w:rPr>
          <w:rFonts w:hint="eastAsia" w:ascii="宋体" w:hAnsi="宋体"/>
          <w:sz w:val="24"/>
          <w:szCs w:val="24"/>
        </w:rPr>
        <w:t>（5）提供声明函不实或在政府采购活动中有违法违规行为的，取消其中标资格，并严格按照相关法律法规处理。</w:t>
      </w:r>
    </w:p>
    <w:p>
      <w:pPr>
        <w:spacing w:line="360" w:lineRule="auto"/>
        <w:ind w:firstLine="600" w:firstLineChars="250"/>
        <w:rPr>
          <w:rFonts w:ascii="宋体" w:hAnsi="宋体" w:cs="宋体"/>
          <w:b/>
          <w:kern w:val="0"/>
          <w:sz w:val="24"/>
          <w:szCs w:val="24"/>
        </w:rPr>
      </w:pPr>
      <w:r>
        <w:rPr>
          <w:rFonts w:ascii="宋体" w:hAnsi="宋体"/>
          <w:sz w:val="24"/>
          <w:szCs w:val="24"/>
        </w:rPr>
        <w:br w:type="page"/>
      </w:r>
      <w:r>
        <w:rPr>
          <w:rFonts w:hint="eastAsia" w:ascii="宋体" w:hAnsi="宋体" w:cs="宋体"/>
          <w:b/>
          <w:kern w:val="0"/>
          <w:sz w:val="24"/>
          <w:szCs w:val="24"/>
        </w:rPr>
        <w:t>表一初审表：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57" w:type="dxa"/>
            <w:vMerge w:val="restart"/>
            <w:tcBorders>
              <w:left w:val="single" w:color="auto" w:sz="4" w:space="0"/>
              <w:right w:val="single" w:color="auto" w:sz="4" w:space="0"/>
            </w:tcBorders>
            <w:vAlign w:val="center"/>
          </w:tcPr>
          <w:p>
            <w:pPr>
              <w:jc w:val="left"/>
              <w:rPr>
                <w:rFonts w:ascii="宋体" w:hAnsi="宋体"/>
                <w:sz w:val="21"/>
                <w:szCs w:val="21"/>
              </w:rPr>
            </w:pPr>
            <w:r>
              <w:rPr>
                <w:rFonts w:hint="eastAsia" w:ascii="宋体" w:hAnsi="宋体"/>
                <w:sz w:val="21"/>
                <w:szCs w:val="21"/>
              </w:rPr>
              <w:t>资格性审查</w:t>
            </w:r>
          </w:p>
          <w:p>
            <w:pPr>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1.供应商是法人的审查会计师事务所出具的近一年（2019年度）财务审计报告或基本开户银行近一年内出具的资信证明。</w:t>
            </w:r>
          </w:p>
          <w:p>
            <w:pPr>
              <w:jc w:val="left"/>
              <w:rPr>
                <w:rFonts w:ascii="宋体" w:hAnsi="宋体"/>
                <w:sz w:val="24"/>
                <w:szCs w:val="24"/>
              </w:rPr>
            </w:pPr>
            <w:r>
              <w:rPr>
                <w:rFonts w:hint="eastAsia" w:ascii="宋体" w:hAnsi="宋体"/>
                <w:sz w:val="24"/>
                <w:szCs w:val="24"/>
              </w:rPr>
              <w:t>2.供应商是部分其他组织或自然人的，审查银行近一年内出具的资信证明。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1.2019年</w:t>
            </w:r>
            <w:r>
              <w:rPr>
                <w:rFonts w:hint="eastAsia" w:ascii="宋体" w:hAnsi="宋体"/>
                <w:sz w:val="24"/>
                <w:szCs w:val="24"/>
                <w:lang w:val="en-US" w:eastAsia="zh-CN"/>
              </w:rPr>
              <w:t>8</w:t>
            </w:r>
            <w:r>
              <w:rPr>
                <w:rFonts w:hint="eastAsia" w:ascii="宋体" w:hAnsi="宋体"/>
                <w:sz w:val="24"/>
                <w:szCs w:val="24"/>
              </w:rPr>
              <w:t>月至开标当日的任意一个月缴纳增值税、营业税或企业所得税的凭据。</w:t>
            </w:r>
          </w:p>
          <w:p>
            <w:pPr>
              <w:jc w:val="left"/>
              <w:rPr>
                <w:rFonts w:ascii="宋体" w:hAnsi="宋体"/>
                <w:sz w:val="24"/>
                <w:szCs w:val="24"/>
              </w:rPr>
            </w:pPr>
            <w:r>
              <w:rPr>
                <w:rFonts w:hint="eastAsia" w:ascii="宋体" w:hAnsi="宋体"/>
                <w:sz w:val="24"/>
                <w:szCs w:val="24"/>
              </w:rPr>
              <w:t>2.2019年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eastAsia="zh-CN"/>
              </w:rPr>
              <w:t>至开标当日</w:t>
            </w:r>
            <w:r>
              <w:rPr>
                <w:rFonts w:hint="eastAsia" w:ascii="宋体" w:hAnsi="宋体"/>
                <w:sz w:val="24"/>
                <w:szCs w:val="24"/>
              </w:rPr>
              <w:t>任意一个月缴纳社会保险的凭据2019年新成立企业提供连续三个月的缴纳社会保险的凭据（专用收据或社保缴纳清单）</w:t>
            </w:r>
          </w:p>
          <w:p>
            <w:pPr>
              <w:jc w:val="left"/>
              <w:rPr>
                <w:rFonts w:ascii="宋体" w:hAnsi="宋体"/>
                <w:sz w:val="24"/>
                <w:szCs w:val="24"/>
              </w:rPr>
            </w:pPr>
            <w:r>
              <w:rPr>
                <w:rFonts w:hint="eastAsia" w:ascii="宋体" w:hAnsi="宋体"/>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参加采购活动前3年内，在经营活动中没有重大违法记录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1.审查（2017年至2019年）供应商书面声明函；</w:t>
            </w:r>
          </w:p>
          <w:p>
            <w:pPr>
              <w:jc w:val="left"/>
              <w:rPr>
                <w:rFonts w:ascii="宋体" w:hAnsi="宋体"/>
                <w:sz w:val="24"/>
                <w:szCs w:val="24"/>
              </w:rPr>
            </w:pPr>
            <w:r>
              <w:rPr>
                <w:rFonts w:hint="eastAsia" w:ascii="宋体" w:hAnsi="宋体"/>
                <w:sz w:val="24"/>
                <w:szCs w:val="24"/>
              </w:rPr>
              <w:t>2.在“信用中国”网站(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)和“中国政府采购网”（www.ccgp.gov.cn）未被列入有关违法违规纪录。</w:t>
            </w:r>
            <w:r>
              <w:rPr>
                <w:rFonts w:hint="eastAsia" w:ascii="宋体" w:hAnsi="宋体"/>
                <w:b/>
                <w:bCs/>
                <w:sz w:val="24"/>
                <w:szCs w:val="24"/>
              </w:rPr>
              <w:t>（提供查询截图）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pStyle w:val="2"/>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符合性审查</w:t>
            </w:r>
          </w:p>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报名及保证金缴纳情况</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服务需求内容</w:t>
            </w:r>
          </w:p>
        </w:tc>
        <w:tc>
          <w:tcPr>
            <w:tcW w:w="6258" w:type="dxa"/>
            <w:tcBorders>
              <w:top w:val="single" w:color="auto" w:sz="4" w:space="0"/>
              <w:left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服务内容明确（逐一对应）并实质性满足招标文件要求。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只能有一个有效报价且不超过采购预算。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7" w:type="dxa"/>
            <w:vMerge w:val="continue"/>
            <w:tcBorders>
              <w:left w:val="single" w:color="auto" w:sz="4" w:space="0"/>
              <w:right w:val="single" w:color="auto" w:sz="4" w:space="0"/>
            </w:tcBorders>
            <w:vAlign w:val="center"/>
          </w:tcPr>
          <w:p>
            <w:pPr>
              <w:rPr>
                <w:rFonts w:ascii="宋体" w:hAnsi="宋体"/>
                <w:sz w:val="21"/>
                <w:szCs w:val="21"/>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招标文件要求的其他无效投标情形；围标、串标和法律法规规定的其它无效投标条款。</w:t>
            </w:r>
          </w:p>
        </w:tc>
      </w:tr>
    </w:tbl>
    <w:p>
      <w:pPr>
        <w:spacing w:line="360" w:lineRule="auto"/>
        <w:ind w:firstLine="600" w:firstLineChars="250"/>
        <w:rPr>
          <w:rFonts w:ascii="宋体" w:hAnsi="宋体"/>
          <w:sz w:val="24"/>
          <w:szCs w:val="24"/>
        </w:rPr>
      </w:pPr>
      <w:r>
        <w:rPr>
          <w:rFonts w:ascii="宋体" w:hAnsi="宋体"/>
          <w:sz w:val="24"/>
          <w:szCs w:val="24"/>
        </w:rPr>
        <w:br w:type="page"/>
      </w:r>
    </w:p>
    <w:p>
      <w:pPr>
        <w:spacing w:line="360" w:lineRule="auto"/>
        <w:rPr>
          <w:rFonts w:ascii="宋体" w:hAnsi="宋体"/>
          <w:sz w:val="24"/>
          <w:szCs w:val="24"/>
        </w:rPr>
      </w:pPr>
      <w:r>
        <w:rPr>
          <w:rFonts w:hint="eastAsia" w:ascii="宋体" w:hAnsi="宋体" w:cs="宋体"/>
          <w:b/>
          <w:kern w:val="0"/>
          <w:sz w:val="24"/>
          <w:szCs w:val="24"/>
        </w:rPr>
        <w:t>表二详细审表：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77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3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评审因素</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分值构成</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 xml:space="preserve">1、报价得分 20分 </w:t>
            </w:r>
          </w:p>
          <w:p>
            <w:pPr>
              <w:spacing w:line="320" w:lineRule="exact"/>
              <w:rPr>
                <w:rFonts w:ascii="宋体" w:hAnsi="宋体"/>
                <w:color w:val="000000"/>
                <w:sz w:val="24"/>
                <w:szCs w:val="24"/>
              </w:rPr>
            </w:pPr>
            <w:r>
              <w:rPr>
                <w:rFonts w:hint="eastAsia" w:ascii="宋体" w:hAnsi="宋体"/>
                <w:color w:val="000000"/>
                <w:sz w:val="24"/>
                <w:szCs w:val="24"/>
              </w:rPr>
              <w:t>2、商务部分 20分</w:t>
            </w:r>
          </w:p>
          <w:p>
            <w:pPr>
              <w:spacing w:line="320" w:lineRule="exact"/>
              <w:rPr>
                <w:rFonts w:ascii="宋体" w:hAnsi="宋体"/>
                <w:color w:val="000000"/>
                <w:sz w:val="24"/>
                <w:szCs w:val="24"/>
              </w:rPr>
            </w:pPr>
            <w:r>
              <w:rPr>
                <w:rFonts w:hint="eastAsia" w:ascii="宋体" w:hAnsi="宋体"/>
                <w:color w:val="000000"/>
                <w:sz w:val="24"/>
                <w:szCs w:val="24"/>
              </w:rPr>
              <w:t>3、技术部分 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投标报价</w:t>
            </w:r>
          </w:p>
        </w:tc>
        <w:tc>
          <w:tcPr>
            <w:tcW w:w="27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评标基准价确定方法</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投标报价得分（20分）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sz w:val="24"/>
                <w:szCs w:val="24"/>
              </w:rPr>
            </w:pPr>
            <w:r>
              <w:rPr>
                <w:rFonts w:hint="eastAsia" w:ascii="宋体" w:hAnsi="宋体"/>
                <w:color w:val="000000"/>
                <w:sz w:val="24"/>
                <w:szCs w:val="24"/>
              </w:rPr>
              <w:t>投标报价得分＝（评标基准价/投标报价）×20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restart"/>
            <w:tcBorders>
              <w:top w:val="single" w:color="auto" w:sz="4" w:space="0"/>
              <w:left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商</w:t>
            </w:r>
          </w:p>
          <w:p>
            <w:pPr>
              <w:snapToGrid w:val="0"/>
              <w:spacing w:line="320" w:lineRule="exact"/>
              <w:rPr>
                <w:rFonts w:ascii="宋体" w:hAnsi="宋体"/>
                <w:color w:val="000000"/>
                <w:sz w:val="24"/>
                <w:szCs w:val="24"/>
              </w:rPr>
            </w:pPr>
            <w:r>
              <w:rPr>
                <w:rFonts w:hint="eastAsia" w:ascii="宋体" w:hAnsi="宋体"/>
                <w:color w:val="000000"/>
                <w:sz w:val="24"/>
                <w:szCs w:val="24"/>
              </w:rPr>
              <w:t>务部分</w:t>
            </w: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信誉（4分）</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cs="宋体"/>
                <w:sz w:val="24"/>
                <w:szCs w:val="24"/>
              </w:rPr>
            </w:pPr>
            <w:r>
              <w:rPr>
                <w:rFonts w:hint="eastAsia" w:ascii="宋体" w:hAnsi="宋体" w:cs="宋体"/>
                <w:sz w:val="24"/>
                <w:szCs w:val="24"/>
              </w:rPr>
              <w:t>具有</w:t>
            </w:r>
            <w:r>
              <w:rPr>
                <w:rFonts w:ascii="宋体" w:hAnsi="宋体" w:cs="宋体"/>
                <w:sz w:val="24"/>
                <w:szCs w:val="24"/>
              </w:rPr>
              <w:t>AAA</w:t>
            </w:r>
            <w:r>
              <w:rPr>
                <w:rFonts w:hint="eastAsia" w:ascii="宋体" w:hAnsi="宋体" w:cs="宋体"/>
                <w:sz w:val="24"/>
                <w:szCs w:val="24"/>
              </w:rPr>
              <w:t>级资信证明得</w:t>
            </w:r>
            <w:r>
              <w:rPr>
                <w:rFonts w:ascii="宋体" w:hAnsi="宋体" w:cs="宋体"/>
                <w:sz w:val="24"/>
                <w:szCs w:val="24"/>
              </w:rPr>
              <w:t>1</w:t>
            </w:r>
            <w:r>
              <w:rPr>
                <w:rFonts w:hint="eastAsia" w:ascii="宋体" w:hAnsi="宋体" w:cs="宋体"/>
                <w:sz w:val="24"/>
                <w:szCs w:val="24"/>
              </w:rPr>
              <w:t>分；具有</w:t>
            </w:r>
            <w:r>
              <w:rPr>
                <w:rFonts w:ascii="宋体" w:hAnsi="宋体" w:cs="宋体"/>
                <w:sz w:val="24"/>
                <w:szCs w:val="24"/>
              </w:rPr>
              <w:t>AAA</w:t>
            </w:r>
            <w:r>
              <w:rPr>
                <w:rFonts w:hint="eastAsia" w:ascii="宋体" w:hAnsi="宋体" w:cs="宋体"/>
                <w:sz w:val="24"/>
                <w:szCs w:val="24"/>
              </w:rPr>
              <w:t>级重合同守信用证书得</w:t>
            </w:r>
            <w:r>
              <w:rPr>
                <w:rFonts w:ascii="宋体" w:hAnsi="宋体" w:cs="宋体"/>
                <w:sz w:val="24"/>
                <w:szCs w:val="24"/>
              </w:rPr>
              <w:t>1</w:t>
            </w:r>
            <w:r>
              <w:rPr>
                <w:rFonts w:hint="eastAsia" w:ascii="宋体" w:hAnsi="宋体" w:cs="宋体"/>
                <w:sz w:val="24"/>
                <w:szCs w:val="24"/>
              </w:rPr>
              <w:t>分；具有</w:t>
            </w:r>
            <w:r>
              <w:rPr>
                <w:rFonts w:ascii="宋体" w:hAnsi="宋体" w:cs="宋体"/>
                <w:sz w:val="24"/>
                <w:szCs w:val="24"/>
              </w:rPr>
              <w:t>AAA</w:t>
            </w:r>
            <w:r>
              <w:rPr>
                <w:rFonts w:hint="eastAsia" w:ascii="宋体" w:hAnsi="宋体" w:cs="宋体"/>
                <w:sz w:val="24"/>
                <w:szCs w:val="24"/>
              </w:rPr>
              <w:t>级质量服务诚信单位证书得</w:t>
            </w:r>
            <w:r>
              <w:rPr>
                <w:rFonts w:ascii="宋体" w:hAnsi="宋体" w:cs="宋体"/>
                <w:sz w:val="24"/>
                <w:szCs w:val="24"/>
              </w:rPr>
              <w:t>1</w:t>
            </w:r>
            <w:r>
              <w:rPr>
                <w:rFonts w:hint="eastAsia" w:ascii="宋体" w:hAnsi="宋体" w:cs="宋体"/>
                <w:sz w:val="24"/>
                <w:szCs w:val="24"/>
              </w:rPr>
              <w:t>分</w:t>
            </w:r>
            <w:r>
              <w:rPr>
                <w:rFonts w:ascii="宋体" w:hAnsi="宋体" w:cs="宋体"/>
                <w:sz w:val="24"/>
                <w:szCs w:val="24"/>
              </w:rPr>
              <w:t xml:space="preserve"> </w:t>
            </w:r>
            <w:r>
              <w:rPr>
                <w:rFonts w:hint="eastAsia" w:ascii="宋体" w:hAnsi="宋体" w:cs="宋体"/>
                <w:sz w:val="24"/>
                <w:szCs w:val="24"/>
              </w:rPr>
              <w:t>；具有</w:t>
            </w:r>
            <w:r>
              <w:rPr>
                <w:rFonts w:ascii="宋体" w:hAnsi="宋体" w:cs="宋体"/>
                <w:sz w:val="24"/>
                <w:szCs w:val="24"/>
              </w:rPr>
              <w:t>AAA</w:t>
            </w:r>
            <w:r>
              <w:rPr>
                <w:rFonts w:hint="eastAsia" w:ascii="宋体" w:hAnsi="宋体" w:cs="宋体"/>
                <w:sz w:val="24"/>
                <w:szCs w:val="24"/>
              </w:rPr>
              <w:t>及诚信经营示范单位证书得</w:t>
            </w:r>
            <w:r>
              <w:rPr>
                <w:rFonts w:ascii="宋体" w:hAnsi="宋体" w:cs="宋体"/>
                <w:sz w:val="24"/>
                <w:szCs w:val="24"/>
              </w:rPr>
              <w:t>1</w:t>
            </w:r>
            <w:r>
              <w:rPr>
                <w:rFonts w:hint="eastAsia" w:ascii="宋体" w:hAnsi="宋体" w:cs="宋体"/>
                <w:sz w:val="24"/>
                <w:szCs w:val="24"/>
              </w:rPr>
              <w:t>分。</w:t>
            </w:r>
          </w:p>
          <w:p>
            <w:pPr>
              <w:widowControl/>
              <w:rPr>
                <w:rFonts w:ascii="宋体" w:hAnsi="宋体"/>
                <w:color w:val="000000"/>
                <w:sz w:val="24"/>
                <w:szCs w:val="24"/>
              </w:rPr>
            </w:pPr>
            <w:r>
              <w:rPr>
                <w:rFonts w:hint="eastAsia" w:ascii="宋体" w:hAnsi="宋体" w:cs="宋体"/>
                <w:sz w:val="24"/>
                <w:szCs w:val="24"/>
              </w:rPr>
              <w:t>注：投标文件中须附证书复印件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24"/>
                <w:szCs w:val="24"/>
              </w:rPr>
            </w:pPr>
            <w:r>
              <w:rPr>
                <w:rFonts w:hint="eastAsia" w:ascii="宋体" w:hAnsi="宋体"/>
                <w:color w:val="000000"/>
                <w:sz w:val="24"/>
                <w:szCs w:val="24"/>
              </w:rPr>
              <w:t>业绩（16分）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ascii="宋体" w:hAnsi="宋体"/>
                <w:color w:val="000000"/>
                <w:sz w:val="24"/>
                <w:szCs w:val="24"/>
              </w:rPr>
              <w:t>供应商近三年（2017年至今）的（销售或服务合同）每有一项得2分最高得16分。</w:t>
            </w:r>
          </w:p>
          <w:p>
            <w:pPr>
              <w:widowControl/>
              <w:rPr>
                <w:rFonts w:ascii="宋体" w:hAnsi="宋体"/>
                <w:color w:val="000000"/>
                <w:sz w:val="24"/>
                <w:szCs w:val="24"/>
                <w:u w:val="single"/>
              </w:rPr>
            </w:pPr>
            <w:r>
              <w:rPr>
                <w:rFonts w:hint="eastAsia" w:ascii="宋体" w:hAnsi="宋体"/>
                <w:color w:val="000000"/>
                <w:sz w:val="24"/>
                <w:szCs w:val="24"/>
              </w:rPr>
              <w:t>注：类似业绩指：物业服务类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restart"/>
            <w:tcBorders>
              <w:top w:val="single" w:color="auto" w:sz="4" w:space="0"/>
              <w:left w:val="single" w:color="auto" w:sz="4" w:space="0"/>
              <w:right w:val="single" w:color="auto" w:sz="4" w:space="0"/>
            </w:tcBorders>
            <w:vAlign w:val="center"/>
          </w:tcPr>
          <w:p>
            <w:pPr>
              <w:widowControl/>
              <w:rPr>
                <w:rFonts w:ascii="宋体" w:hAnsi="宋体"/>
                <w:color w:val="000000"/>
                <w:sz w:val="24"/>
                <w:szCs w:val="24"/>
              </w:rPr>
            </w:pPr>
            <w:r>
              <w:rPr>
                <w:rFonts w:hint="eastAsia" w:ascii="宋体" w:hAnsi="宋体"/>
                <w:color w:val="000000"/>
                <w:sz w:val="24"/>
                <w:szCs w:val="24"/>
              </w:rPr>
              <w:t>技术部分</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ascii="宋体" w:hAnsi="宋体"/>
                <w:color w:val="000000"/>
                <w:sz w:val="24"/>
                <w:szCs w:val="24"/>
              </w:rPr>
              <w:t>整体服务方案（27分）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ascii="宋体" w:hAnsi="宋体"/>
                <w:color w:val="000000"/>
                <w:sz w:val="24"/>
                <w:szCs w:val="24"/>
              </w:rPr>
              <w:t>1.服务方案的科学性、合理性、完整专业性强，符合实际，工作计划完备，服务方案可行，优于招标文件要求；（19-27分）</w:t>
            </w:r>
          </w:p>
          <w:p>
            <w:pPr>
              <w:widowControl/>
              <w:rPr>
                <w:rFonts w:ascii="宋体" w:hAnsi="宋体"/>
                <w:color w:val="000000"/>
                <w:sz w:val="24"/>
                <w:szCs w:val="24"/>
              </w:rPr>
            </w:pPr>
            <w:r>
              <w:rPr>
                <w:rFonts w:hint="eastAsia" w:ascii="宋体" w:hAnsi="宋体"/>
                <w:color w:val="000000"/>
                <w:sz w:val="24"/>
                <w:szCs w:val="24"/>
              </w:rPr>
              <w:t>2.服务方案比较合理、完整，专业性较强，符合实际，工作计划较完备，服务实施方案可行，符合招标文件要求；（10-18分）</w:t>
            </w:r>
          </w:p>
          <w:p>
            <w:pPr>
              <w:widowControl/>
              <w:rPr>
                <w:rFonts w:ascii="宋体" w:hAnsi="宋体"/>
                <w:color w:val="000000"/>
                <w:sz w:val="24"/>
                <w:szCs w:val="24"/>
              </w:rPr>
            </w:pPr>
            <w:r>
              <w:rPr>
                <w:rFonts w:hint="eastAsia" w:ascii="宋体" w:hAnsi="宋体"/>
                <w:color w:val="000000"/>
                <w:sz w:val="24"/>
                <w:szCs w:val="24"/>
              </w:rPr>
              <w:t>3.服务方案较差、不完整，不符合实际，工作计划不完备。（1－9分）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right w:val="single" w:color="auto" w:sz="4" w:space="0"/>
            </w:tcBorders>
            <w:vAlign w:val="center"/>
          </w:tcPr>
          <w:p>
            <w:pPr>
              <w:widowControl/>
              <w:ind w:firstLine="480" w:firstLineChars="200"/>
              <w:rPr>
                <w:rFonts w:ascii="宋体" w:hAnsi="宋体"/>
                <w:color w:val="000000"/>
                <w:sz w:val="24"/>
                <w:szCs w:val="24"/>
              </w:rPr>
            </w:pPr>
            <w:r>
              <w:rPr>
                <w:rFonts w:hint="eastAsia" w:ascii="宋体" w:hAnsi="宋体"/>
                <w:color w:val="000000"/>
                <w:sz w:val="24"/>
                <w:szCs w:val="24"/>
              </w:rPr>
              <w:t>应急处理预案</w:t>
            </w:r>
          </w:p>
          <w:p>
            <w:pPr>
              <w:widowControl/>
              <w:ind w:firstLine="960" w:firstLineChars="400"/>
              <w:rPr>
                <w:rFonts w:ascii="宋体" w:hAnsi="宋体"/>
                <w:color w:val="000000"/>
                <w:sz w:val="24"/>
                <w:szCs w:val="24"/>
              </w:rPr>
            </w:pPr>
            <w:r>
              <w:rPr>
                <w:rFonts w:hint="eastAsia" w:ascii="宋体" w:hAnsi="宋体"/>
                <w:color w:val="000000"/>
                <w:sz w:val="24"/>
                <w:szCs w:val="24"/>
              </w:rPr>
              <w:t>（15分）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ascii="宋体" w:hAnsi="宋体"/>
                <w:color w:val="000000"/>
                <w:sz w:val="24"/>
                <w:szCs w:val="24"/>
              </w:rPr>
              <w:t>应急处理方案合理可行、对各类突发事件有针对性的应急预案，优秀得15分；良好10分；一般5分；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szCs w:val="24"/>
              </w:rPr>
            </w:pPr>
            <w:r>
              <w:rPr>
                <w:rFonts w:hint="eastAsia" w:ascii="宋体" w:hAnsi="宋体" w:cs="宋体"/>
                <w:sz w:val="24"/>
                <w:szCs w:val="24"/>
              </w:rPr>
              <w:t>人员管理方案（9）</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 w:val="24"/>
                <w:szCs w:val="24"/>
              </w:rPr>
            </w:pPr>
            <w:r>
              <w:rPr>
                <w:rFonts w:hint="eastAsia" w:ascii="宋体" w:hAnsi="宋体" w:cs="宋体"/>
                <w:sz w:val="24"/>
                <w:szCs w:val="24"/>
              </w:rPr>
              <w:t>人员管理方案完整、明确、清晰。优得9分，良得6分，一般的3分。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szCs w:val="24"/>
              </w:rPr>
            </w:pPr>
            <w:r>
              <w:rPr>
                <w:rFonts w:hint="eastAsia" w:ascii="宋体" w:hAnsi="宋体" w:cs="宋体"/>
                <w:sz w:val="24"/>
                <w:szCs w:val="24"/>
              </w:rPr>
              <w:t>员工培训方案（9）</w:t>
            </w:r>
          </w:p>
        </w:tc>
        <w:tc>
          <w:tcPr>
            <w:tcW w:w="62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 w:val="24"/>
                <w:szCs w:val="24"/>
              </w:rPr>
            </w:pPr>
            <w:r>
              <w:rPr>
                <w:rFonts w:hint="eastAsia" w:ascii="宋体" w:hAnsi="宋体" w:cs="宋体"/>
                <w:sz w:val="24"/>
                <w:szCs w:val="24"/>
              </w:rPr>
              <w:t>员工培训方案的针对性、及时性。优得9分，良得6分，一般的3。</w:t>
            </w:r>
          </w:p>
        </w:tc>
      </w:tr>
    </w:tbl>
    <w:p>
      <w:pPr>
        <w:spacing w:line="360" w:lineRule="auto"/>
        <w:rPr>
          <w:rFonts w:ascii="宋体" w:hAnsi="宋体"/>
          <w:sz w:val="24"/>
          <w:szCs w:val="24"/>
        </w:rPr>
      </w:pPr>
    </w:p>
    <w:p>
      <w:pPr>
        <w:spacing w:line="360" w:lineRule="auto"/>
        <w:rPr>
          <w:rFonts w:ascii="宋体" w:hAnsi="宋体"/>
          <w:sz w:val="24"/>
          <w:szCs w:val="24"/>
        </w:rPr>
      </w:pPr>
    </w:p>
    <w:p>
      <w:pPr>
        <w:spacing w:line="320" w:lineRule="exact"/>
        <w:rPr>
          <w:rFonts w:ascii="宋体" w:hAnsi="宋体"/>
          <w:sz w:val="24"/>
          <w:szCs w:val="24"/>
        </w:rPr>
      </w:pPr>
    </w:p>
    <w:p>
      <w:pPr>
        <w:pStyle w:val="3"/>
        <w:keepNext w:val="0"/>
        <w:keepLines w:val="0"/>
        <w:spacing w:line="360" w:lineRule="auto"/>
        <w:rPr>
          <w:rFonts w:ascii="宋体" w:hAnsi="宋体"/>
          <w:sz w:val="24"/>
          <w:szCs w:val="24"/>
        </w:rPr>
      </w:pPr>
      <w:bookmarkStart w:id="20" w:name="_Toc497408629"/>
    </w:p>
    <w:p>
      <w:pPr>
        <w:pStyle w:val="3"/>
        <w:keepNext w:val="0"/>
        <w:keepLines w:val="0"/>
        <w:spacing w:line="360" w:lineRule="auto"/>
        <w:rPr>
          <w:rFonts w:ascii="宋体" w:hAnsi="宋体"/>
          <w:sz w:val="24"/>
          <w:szCs w:val="24"/>
        </w:rPr>
      </w:pPr>
    </w:p>
    <w:p>
      <w:pPr>
        <w:pStyle w:val="3"/>
        <w:keepNext w:val="0"/>
        <w:keepLines w:val="0"/>
        <w:spacing w:line="360" w:lineRule="auto"/>
        <w:rPr>
          <w:rFonts w:ascii="宋体" w:hAnsi="宋体"/>
          <w:sz w:val="24"/>
          <w:szCs w:val="24"/>
        </w:rPr>
      </w:pPr>
    </w:p>
    <w:p>
      <w:pPr>
        <w:pStyle w:val="3"/>
        <w:keepNext w:val="0"/>
        <w:keepLines w:val="0"/>
        <w:spacing w:line="360" w:lineRule="auto"/>
        <w:rPr>
          <w:rFonts w:ascii="宋体" w:hAnsi="宋体"/>
          <w:sz w:val="24"/>
          <w:szCs w:val="24"/>
        </w:rPr>
      </w:pPr>
      <w:r>
        <w:rPr>
          <w:rFonts w:hint="eastAsia" w:ascii="宋体" w:hAnsi="宋体"/>
          <w:sz w:val="24"/>
          <w:szCs w:val="24"/>
        </w:rPr>
        <w:t>第七章 投标文件格式与要求</w:t>
      </w:r>
      <w:bookmarkEnd w:id="20"/>
    </w:p>
    <w:p>
      <w:pPr>
        <w:rPr>
          <w:sz w:val="24"/>
          <w:szCs w:val="24"/>
          <w:lang w:val="zh-CN"/>
        </w:rPr>
      </w:pPr>
    </w:p>
    <w:p>
      <w:pPr>
        <w:ind w:firstLine="720" w:firstLineChars="300"/>
        <w:rPr>
          <w:sz w:val="24"/>
          <w:szCs w:val="24"/>
          <w:lang w:val="zh-CN"/>
        </w:rPr>
      </w:pPr>
      <w:r>
        <w:rPr>
          <w:rFonts w:hint="eastAsia"/>
          <w:sz w:val="24"/>
          <w:szCs w:val="24"/>
          <w:lang w:val="zh-CN"/>
        </w:rPr>
        <w:t>投标人提供投标文件应当按照以下格式及要求进行编制，且应不少于以下内容。</w:t>
      </w:r>
    </w:p>
    <w:p>
      <w:pPr>
        <w:spacing w:line="360" w:lineRule="auto"/>
        <w:rPr>
          <w:rFonts w:ascii="宋体" w:hAnsi="宋体"/>
          <w:b/>
          <w:bCs/>
          <w:kern w:val="0"/>
          <w:sz w:val="24"/>
          <w:szCs w:val="24"/>
          <w:lang w:val="zh-CN"/>
        </w:rPr>
      </w:pPr>
      <w:r>
        <w:rPr>
          <w:rFonts w:ascii="宋体" w:hAnsi="宋体"/>
          <w:b/>
          <w:bCs/>
          <w:kern w:val="0"/>
          <w:sz w:val="24"/>
          <w:szCs w:val="24"/>
          <w:lang w:val="zh-CN"/>
        </w:rPr>
        <w:br w:type="page"/>
      </w:r>
    </w:p>
    <w:p>
      <w:pPr>
        <w:spacing w:line="360" w:lineRule="auto"/>
        <w:jc w:val="left"/>
        <w:rPr>
          <w:rFonts w:ascii="宋体" w:hAnsi="宋体"/>
          <w:bCs/>
          <w:kern w:val="0"/>
          <w:sz w:val="24"/>
          <w:szCs w:val="24"/>
          <w:lang w:val="zh-CN"/>
        </w:rPr>
      </w:pPr>
      <w:r>
        <w:rPr>
          <w:rFonts w:hint="eastAsia" w:ascii="宋体" w:hAnsi="宋体"/>
          <w:b/>
          <w:bCs/>
          <w:kern w:val="0"/>
          <w:sz w:val="24"/>
          <w:szCs w:val="24"/>
          <w:lang w:val="zh-CN"/>
        </w:rPr>
        <w:t>格式一</w:t>
      </w:r>
      <w:r>
        <w:rPr>
          <w:rFonts w:hint="eastAsia" w:ascii="宋体" w:hAnsi="宋体"/>
          <w:bCs/>
          <w:kern w:val="0"/>
          <w:sz w:val="24"/>
          <w:szCs w:val="24"/>
          <w:lang w:val="zh-CN"/>
        </w:rPr>
        <w:t>：</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Theme="minorEastAsia" w:hAnsiTheme="minorEastAsia" w:eastAsiaTheme="minorEastAsia"/>
          <w:b/>
          <w:bCs/>
          <w:sz w:val="36"/>
          <w:szCs w:val="36"/>
        </w:rPr>
      </w:pPr>
      <w:r>
        <w:rPr>
          <w:rFonts w:hint="eastAsia" w:cs="宋体" w:asciiTheme="minorEastAsia" w:hAnsiTheme="minorEastAsia" w:eastAsiaTheme="minorEastAsia"/>
          <w:b/>
          <w:bCs/>
          <w:sz w:val="36"/>
          <w:szCs w:val="36"/>
        </w:rPr>
        <w:t>投标文件封面</w:t>
      </w:r>
    </w:p>
    <w:p>
      <w:pPr>
        <w:spacing w:line="360" w:lineRule="auto"/>
        <w:ind w:firstLine="1049" w:firstLineChars="201"/>
        <w:jc w:val="center"/>
        <w:rPr>
          <w:rFonts w:asciiTheme="minorEastAsia" w:hAnsiTheme="minorEastAsia" w:eastAsiaTheme="minorEastAsia"/>
          <w:b/>
          <w:bCs/>
          <w:sz w:val="52"/>
          <w:szCs w:val="52"/>
        </w:rPr>
      </w:pPr>
    </w:p>
    <w:p>
      <w:pPr>
        <w:spacing w:line="360" w:lineRule="auto"/>
        <w:jc w:val="center"/>
        <w:rPr>
          <w:rFonts w:asciiTheme="minorEastAsia" w:hAnsiTheme="minorEastAsia" w:eastAsiaTheme="minorEastAsia"/>
          <w:b/>
          <w:bCs/>
          <w:kern w:val="0"/>
          <w:sz w:val="52"/>
          <w:szCs w:val="52"/>
        </w:rPr>
      </w:pPr>
      <w:r>
        <w:rPr>
          <w:rFonts w:hint="eastAsia" w:ascii="宋体" w:hAnsi="宋体" w:cs="宋体"/>
          <w:b/>
          <w:bCs/>
          <w:kern w:val="0"/>
          <w:sz w:val="52"/>
          <w:szCs w:val="52"/>
        </w:rPr>
        <w:t>（项目名称）</w:t>
      </w:r>
    </w:p>
    <w:p>
      <w:pPr>
        <w:spacing w:line="360" w:lineRule="auto"/>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投标文件</w:t>
      </w:r>
    </w:p>
    <w:p>
      <w:pPr>
        <w:spacing w:line="360" w:lineRule="auto"/>
        <w:jc w:val="center"/>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（正本</w:t>
      </w:r>
      <w:r>
        <w:rPr>
          <w:rFonts w:cs="楷体_GB2312" w:asciiTheme="minorEastAsia" w:hAnsiTheme="minorEastAsia" w:eastAsiaTheme="minorEastAsia"/>
          <w:sz w:val="36"/>
          <w:szCs w:val="36"/>
        </w:rPr>
        <w:t>/</w:t>
      </w:r>
      <w:r>
        <w:rPr>
          <w:rFonts w:hint="eastAsia" w:cs="楷体_GB2312" w:asciiTheme="minorEastAsia" w:hAnsiTheme="minorEastAsia" w:eastAsiaTheme="minorEastAsia"/>
          <w:sz w:val="36"/>
          <w:szCs w:val="36"/>
        </w:rPr>
        <w:t>副本）</w:t>
      </w:r>
    </w:p>
    <w:p>
      <w:pPr>
        <w:spacing w:line="360" w:lineRule="auto"/>
        <w:ind w:firstLine="723" w:firstLineChars="201"/>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项目编号：</w:t>
      </w:r>
    </w:p>
    <w:p>
      <w:pPr>
        <w:spacing w:line="360" w:lineRule="auto"/>
        <w:ind w:firstLine="723" w:firstLineChars="201"/>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包</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号：</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第</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包</w:t>
      </w:r>
      <w:r>
        <w:rPr>
          <w:rFonts w:hint="eastAsia" w:cs="方正楷体简体" w:asciiTheme="minorEastAsia" w:hAnsiTheme="minorEastAsia" w:eastAsiaTheme="minorEastAsia"/>
          <w:szCs w:val="28"/>
        </w:rPr>
        <w:t>（</w:t>
      </w:r>
      <w:r>
        <w:rPr>
          <w:rFonts w:hint="eastAsia" w:cs="宋体" w:asciiTheme="minorEastAsia" w:hAnsiTheme="minorEastAsia" w:eastAsiaTheme="minorEastAsia"/>
          <w:kern w:val="0"/>
          <w:szCs w:val="28"/>
        </w:rPr>
        <w:t>若项目分包时使用）</w:t>
      </w:r>
    </w:p>
    <w:p>
      <w:pPr>
        <w:spacing w:line="360" w:lineRule="auto"/>
        <w:rPr>
          <w:rFonts w:asciiTheme="minorEastAsia" w:hAnsiTheme="minorEastAsia" w:eastAsiaTheme="minorEastAsia"/>
          <w:kern w:val="0"/>
          <w:szCs w:val="28"/>
        </w:rPr>
      </w:pPr>
    </w:p>
    <w:p>
      <w:pPr>
        <w:spacing w:line="360" w:lineRule="auto"/>
        <w:rPr>
          <w:rFonts w:asciiTheme="minorEastAsia" w:hAnsiTheme="minorEastAsia" w:eastAsiaTheme="minorEastAsia"/>
          <w:kern w:val="0"/>
          <w:szCs w:val="28"/>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（投标人名称）</w:t>
      </w: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年</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月</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日</w:t>
      </w:r>
    </w:p>
    <w:p>
      <w:pPr>
        <w:spacing w:line="360" w:lineRule="auto"/>
        <w:rPr>
          <w:rFonts w:ascii="宋体" w:hAnsi="宋体"/>
          <w:b/>
          <w:sz w:val="24"/>
          <w:szCs w:val="24"/>
        </w:rPr>
      </w:pPr>
      <w:r>
        <w:rPr>
          <w:rFonts w:ascii="宋体" w:hAnsi="宋体"/>
          <w:b/>
          <w:sz w:val="24"/>
          <w:szCs w:val="24"/>
        </w:rPr>
        <w:br w:type="page"/>
      </w:r>
    </w:p>
    <w:p>
      <w:pPr>
        <w:spacing w:line="360" w:lineRule="auto"/>
        <w:jc w:val="left"/>
        <w:rPr>
          <w:rFonts w:ascii="宋体" w:hAnsi="宋体"/>
          <w:b/>
          <w:sz w:val="24"/>
          <w:szCs w:val="24"/>
        </w:rPr>
      </w:pPr>
      <w:r>
        <w:rPr>
          <w:rFonts w:hint="eastAsia" w:ascii="宋体" w:hAnsi="宋体"/>
          <w:b/>
          <w:sz w:val="24"/>
          <w:szCs w:val="24"/>
        </w:rPr>
        <w:t xml:space="preserve">格式二：                 </w:t>
      </w:r>
    </w:p>
    <w:p>
      <w:pPr>
        <w:spacing w:line="360" w:lineRule="auto"/>
        <w:jc w:val="center"/>
        <w:rPr>
          <w:rFonts w:ascii="宋体" w:hAnsi="宋体"/>
          <w:sz w:val="24"/>
          <w:szCs w:val="24"/>
        </w:rPr>
      </w:pPr>
      <w:r>
        <w:rPr>
          <w:rFonts w:hint="eastAsia" w:ascii="宋体" w:hAnsi="宋体"/>
          <w:sz w:val="24"/>
          <w:szCs w:val="24"/>
        </w:rPr>
        <w:t>投标文件目录</w:t>
      </w:r>
    </w:p>
    <w:p>
      <w:pPr>
        <w:spacing w:line="360" w:lineRule="auto"/>
        <w:rPr>
          <w:rFonts w:ascii="宋体" w:hAnsi="宋体"/>
          <w:sz w:val="24"/>
          <w:szCs w:val="24"/>
        </w:rPr>
      </w:pPr>
      <w:r>
        <w:rPr>
          <w:rFonts w:hint="eastAsia" w:ascii="宋体" w:hAnsi="宋体"/>
          <w:sz w:val="24"/>
          <w:szCs w:val="24"/>
        </w:rPr>
        <w:t>一.投标承诺书………………………………………………………</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二.开标一览表……………………………………………………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三.法定代表人身份证明……………………………………………………</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四.</w:t>
      </w:r>
      <w:r>
        <w:rPr>
          <w:rFonts w:asciiTheme="minorEastAsia" w:hAnsiTheme="minorEastAsia" w:eastAsiaTheme="minorEastAsia"/>
          <w:sz w:val="24"/>
          <w:szCs w:val="24"/>
        </w:rPr>
        <w:t>授权委托人身份证明</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五.</w:t>
      </w:r>
      <w:r>
        <w:rPr>
          <w:rFonts w:asciiTheme="minorEastAsia" w:hAnsiTheme="minorEastAsia" w:eastAsiaTheme="minorEastAsia"/>
          <w:sz w:val="24"/>
          <w:szCs w:val="24"/>
        </w:rPr>
        <w:t>授权委托书</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Theme="minorEastAsia" w:hAnsiTheme="minorEastAsia" w:eastAsiaTheme="minorEastAsia"/>
          <w:bCs/>
          <w:sz w:val="24"/>
          <w:szCs w:val="24"/>
        </w:rPr>
      </w:pPr>
      <w:r>
        <w:rPr>
          <w:rFonts w:hint="eastAsia" w:ascii="宋体" w:hAnsi="宋体"/>
          <w:sz w:val="24"/>
          <w:szCs w:val="24"/>
        </w:rPr>
        <w:t>六.</w:t>
      </w:r>
      <w:r>
        <w:rPr>
          <w:rFonts w:asciiTheme="minorEastAsia" w:hAnsiTheme="minorEastAsia" w:eastAsiaTheme="minorEastAsia"/>
          <w:bCs/>
          <w:sz w:val="24"/>
          <w:szCs w:val="24"/>
        </w:rPr>
        <w:t>投标保证金</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七.</w:t>
      </w:r>
      <w:r>
        <w:rPr>
          <w:rFonts w:asciiTheme="minorEastAsia" w:hAnsiTheme="minorEastAsia" w:eastAsiaTheme="minorEastAsia"/>
          <w:bCs/>
          <w:sz w:val="24"/>
          <w:szCs w:val="24"/>
        </w:rPr>
        <w:t>联合体协议书</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八．本项目服务人员简表……………………………………………………    （ ）</w:t>
      </w:r>
    </w:p>
    <w:p>
      <w:pPr>
        <w:spacing w:line="360" w:lineRule="auto"/>
        <w:rPr>
          <w:rFonts w:ascii="宋体" w:hAnsi="宋体"/>
          <w:sz w:val="24"/>
          <w:szCs w:val="24"/>
        </w:rPr>
      </w:pPr>
      <w:r>
        <w:rPr>
          <w:rFonts w:hint="eastAsia" w:ascii="宋体" w:hAnsi="宋体"/>
          <w:sz w:val="24"/>
          <w:szCs w:val="24"/>
        </w:rPr>
        <w:t>九.分项报价明细表</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十.服务需求响应表………………………………………………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十一.项目服务方案………………………………………………</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十二.商务规格响应表…………………………………………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十三.投标人业绩情况表…………………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十四.投标人基本情况表……………………………………………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 xml:space="preserve">十五.上一年度财务会计制度… </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 xml:space="preserve">十六.依法缴纳税收的凭据 </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十七.依法缴纳社会保险的凭据………………………………………</w:t>
      </w:r>
      <w:r>
        <w:rPr>
          <w:rFonts w:ascii="宋体" w:hAnsi="宋体"/>
          <w:sz w:val="24"/>
          <w:szCs w:val="24"/>
        </w:rPr>
        <w:t>…………</w:t>
      </w:r>
      <w:r>
        <w:rPr>
          <w:rFonts w:hint="eastAsia" w:ascii="宋体" w:hAnsi="宋体"/>
          <w:sz w:val="24"/>
          <w:szCs w:val="24"/>
        </w:rPr>
        <w:t xml:space="preserve"> （ ）</w:t>
      </w:r>
    </w:p>
    <w:p>
      <w:pPr>
        <w:autoSpaceDE w:val="0"/>
        <w:autoSpaceDN w:val="0"/>
        <w:spacing w:line="360" w:lineRule="auto"/>
        <w:jc w:val="left"/>
        <w:rPr>
          <w:rFonts w:ascii="宋体" w:hAnsi="宋体"/>
          <w:sz w:val="24"/>
          <w:szCs w:val="24"/>
        </w:rPr>
      </w:pPr>
      <w:r>
        <w:rPr>
          <w:rFonts w:hint="eastAsia" w:ascii="宋体" w:hAnsi="宋体"/>
          <w:sz w:val="24"/>
          <w:szCs w:val="24"/>
        </w:rPr>
        <w:t>十八.参加政府采购前三年内在经营活动中无重大违法记录书面声明</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十九.政府采购政策情况表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二十.中小企业声明函</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二十一.残疾人福利性单位声明函</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二十二.各类证明材料…………………………………………………</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b/>
          <w:sz w:val="24"/>
          <w:szCs w:val="24"/>
        </w:rPr>
      </w:pPr>
      <w:bookmarkStart w:id="21" w:name="_Toc482026547"/>
      <w:r>
        <w:rPr>
          <w:rFonts w:ascii="宋体" w:hAnsi="宋体"/>
          <w:b/>
          <w:sz w:val="24"/>
          <w:szCs w:val="24"/>
        </w:rPr>
        <w:br w:type="page"/>
      </w:r>
    </w:p>
    <w:p>
      <w:pPr>
        <w:spacing w:line="360" w:lineRule="auto"/>
        <w:jc w:val="left"/>
        <w:rPr>
          <w:rFonts w:ascii="宋体" w:hAnsi="宋体"/>
          <w:b/>
          <w:sz w:val="24"/>
          <w:szCs w:val="24"/>
        </w:rPr>
      </w:pPr>
      <w:r>
        <w:rPr>
          <w:rFonts w:hint="eastAsia" w:ascii="宋体" w:hAnsi="宋体"/>
          <w:b/>
          <w:sz w:val="24"/>
          <w:szCs w:val="24"/>
        </w:rPr>
        <w:t>格式三：</w:t>
      </w:r>
      <w:bookmarkEnd w:id="21"/>
      <w:r>
        <w:rPr>
          <w:rFonts w:hint="eastAsia" w:ascii="宋体" w:hAnsi="宋体"/>
          <w:b/>
          <w:sz w:val="24"/>
          <w:szCs w:val="24"/>
        </w:rPr>
        <w:t xml:space="preserve">  </w:t>
      </w:r>
    </w:p>
    <w:p>
      <w:pPr>
        <w:spacing w:line="360" w:lineRule="auto"/>
        <w:ind w:firstLine="3960" w:firstLineChars="1650"/>
        <w:jc w:val="left"/>
        <w:rPr>
          <w:rFonts w:ascii="宋体" w:hAnsi="宋体"/>
          <w:sz w:val="24"/>
          <w:szCs w:val="24"/>
        </w:rPr>
      </w:pPr>
      <w:r>
        <w:rPr>
          <w:rFonts w:hint="eastAsia" w:ascii="宋体" w:hAnsi="宋体"/>
          <w:sz w:val="24"/>
          <w:szCs w:val="24"/>
        </w:rPr>
        <w:t>投标承诺书</w:t>
      </w:r>
    </w:p>
    <w:p>
      <w:pPr>
        <w:spacing w:line="360" w:lineRule="auto"/>
        <w:rPr>
          <w:rFonts w:ascii="宋体" w:hAnsi="宋体"/>
          <w:sz w:val="24"/>
          <w:szCs w:val="24"/>
        </w:rPr>
      </w:pPr>
      <w:r>
        <w:rPr>
          <w:rFonts w:hint="eastAsia" w:ascii="宋体" w:hAnsi="宋体"/>
          <w:sz w:val="24"/>
          <w:szCs w:val="24"/>
        </w:rPr>
        <w:t xml:space="preserve">鄂尔多斯市政府采购中心鄂托克旗分中心： </w:t>
      </w:r>
    </w:p>
    <w:p>
      <w:pPr>
        <w:spacing w:line="360" w:lineRule="auto"/>
        <w:ind w:firstLine="528" w:firstLineChars="220"/>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）招标文件要求，经我方</w:t>
      </w:r>
      <w:r>
        <w:rPr>
          <w:rFonts w:hint="eastAsia" w:ascii="宋体" w:hAnsi="宋体"/>
          <w:sz w:val="24"/>
          <w:szCs w:val="24"/>
          <w:u w:val="single"/>
        </w:rPr>
        <w:t>（投标人名称）</w:t>
      </w:r>
      <w:r>
        <w:rPr>
          <w:rFonts w:hint="eastAsia" w:ascii="宋体" w:hAnsi="宋体"/>
          <w:sz w:val="24"/>
          <w:szCs w:val="24"/>
        </w:rPr>
        <w:t>认真研究投标须知、合同条款、服务要求、资质要求和其它有关要求后，我方愿按上述合同条款、服务要求、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sz w:val="24"/>
          <w:szCs w:val="24"/>
        </w:rPr>
      </w:pPr>
      <w:r>
        <w:rPr>
          <w:rFonts w:hint="eastAsia" w:ascii="宋体" w:hAnsi="宋体"/>
          <w:sz w:val="24"/>
          <w:szCs w:val="24"/>
        </w:rPr>
        <w:t xml:space="preserve">    2. 我方同意所递交的投标文件在“投标须知”规定的投标有效期内有效，在此期间内我方的投标如能中标，我方将受此约束。</w:t>
      </w:r>
    </w:p>
    <w:p>
      <w:pPr>
        <w:spacing w:line="360" w:lineRule="auto"/>
        <w:ind w:firstLine="528" w:firstLineChars="220"/>
        <w:rPr>
          <w:rFonts w:ascii="宋体" w:hAnsi="宋体"/>
          <w:sz w:val="24"/>
          <w:szCs w:val="24"/>
        </w:rPr>
      </w:pPr>
      <w:r>
        <w:rPr>
          <w:rFonts w:hint="eastAsia" w:ascii="宋体" w:hAnsi="宋体"/>
          <w:sz w:val="24"/>
          <w:szCs w:val="24"/>
        </w:rPr>
        <w:t>3. 我方郑重声明：所提供的投标文件内容全部真实有效。如经查实承诺的内容事项存在虚假，我公司愿意接受提供虚假材料谋取中标追究法律责任。</w:t>
      </w:r>
    </w:p>
    <w:p>
      <w:pPr>
        <w:spacing w:line="360" w:lineRule="auto"/>
        <w:ind w:firstLine="528" w:firstLineChars="220"/>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spacing w:line="360" w:lineRule="auto"/>
        <w:ind w:firstLine="528" w:firstLineChars="220"/>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可能另外要求的与其投标有关的任何数据或资料。除非另外达成协议并生效，否则，中标通知书和本投标文件将构成约束双方合同的组成部分。</w:t>
      </w:r>
    </w:p>
    <w:p>
      <w:pPr>
        <w:spacing w:line="360" w:lineRule="auto"/>
        <w:ind w:firstLine="528" w:firstLineChars="220"/>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kern w:val="0"/>
          <w:sz w:val="24"/>
          <w:szCs w:val="24"/>
        </w:rPr>
        <w:t xml:space="preserve">详细地址：                        </w:t>
      </w:r>
      <w:r>
        <w:rPr>
          <w:rFonts w:hint="eastAsia" w:ascii="宋体" w:hAnsi="宋体"/>
          <w:sz w:val="24"/>
          <w:szCs w:val="24"/>
        </w:rPr>
        <w:t>邮政编码：</w:t>
      </w:r>
    </w:p>
    <w:p>
      <w:pPr>
        <w:autoSpaceDE w:val="0"/>
        <w:autoSpaceDN w:val="0"/>
        <w:adjustRightInd w:val="0"/>
        <w:spacing w:line="360" w:lineRule="auto"/>
        <w:ind w:right="246" w:firstLine="720" w:firstLineChars="300"/>
        <w:rPr>
          <w:rFonts w:ascii="宋体" w:hAnsi="宋体"/>
          <w:kern w:val="0"/>
          <w:sz w:val="24"/>
          <w:szCs w:val="24"/>
        </w:rPr>
      </w:pPr>
      <w:r>
        <w:rPr>
          <w:rFonts w:hint="eastAsia" w:ascii="宋体" w:hAnsi="宋体"/>
          <w:kern w:val="0"/>
          <w:sz w:val="24"/>
          <w:szCs w:val="24"/>
        </w:rPr>
        <w:t>电    话：                        电子函件：</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sz w:val="24"/>
          <w:szCs w:val="24"/>
        </w:rPr>
        <w:t>投标人开户银行：                  账号/行号：</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rPr>
        <w:t>投标人法人签字：</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rPr>
        <w:t>投标人法人授权代表签字：（加盖公章）              年 月  日</w:t>
      </w:r>
      <w:r>
        <w:rPr>
          <w:rFonts w:ascii="宋体" w:hAnsi="宋体"/>
          <w:b/>
          <w:bCs/>
          <w:kern w:val="0"/>
          <w:sz w:val="24"/>
          <w:szCs w:val="24"/>
          <w:lang w:val="zh-CN"/>
        </w:rPr>
        <w:br w:type="page"/>
      </w:r>
    </w:p>
    <w:p>
      <w:pPr>
        <w:adjustRightInd w:val="0"/>
        <w:snapToGrid w:val="0"/>
        <w:spacing w:line="360" w:lineRule="auto"/>
        <w:jc w:val="left"/>
        <w:rPr>
          <w:rFonts w:ascii="宋体" w:hAnsi="宋体"/>
          <w:sz w:val="24"/>
          <w:szCs w:val="24"/>
        </w:rPr>
      </w:pPr>
      <w:r>
        <w:rPr>
          <w:rFonts w:hint="eastAsia" w:hAnsi="宋体"/>
          <w:b/>
          <w:bCs/>
          <w:sz w:val="24"/>
          <w:szCs w:val="24"/>
        </w:rPr>
        <w:t>格式四：</w:t>
      </w:r>
      <w:r>
        <w:rPr>
          <w:rFonts w:hint="eastAsia" w:ascii="宋体" w:hAnsi="宋体"/>
          <w:sz w:val="24"/>
          <w:szCs w:val="24"/>
        </w:rPr>
        <w:t xml:space="preserve">                   </w:t>
      </w:r>
    </w:p>
    <w:p>
      <w:pPr>
        <w:adjustRightInd w:val="0"/>
        <w:snapToGrid w:val="0"/>
        <w:spacing w:line="360" w:lineRule="auto"/>
        <w:jc w:val="center"/>
        <w:rPr>
          <w:rFonts w:ascii="宋体" w:hAnsi="宋体"/>
          <w:b/>
          <w:sz w:val="24"/>
          <w:szCs w:val="24"/>
        </w:rPr>
      </w:pPr>
      <w:r>
        <w:rPr>
          <w:rFonts w:hint="eastAsia" w:ascii="宋体" w:hAnsi="宋体"/>
          <w:sz w:val="24"/>
          <w:szCs w:val="24"/>
        </w:rPr>
        <w:t>开标一览表</w:t>
      </w:r>
    </w:p>
    <w:p>
      <w:pPr>
        <w:pStyle w:val="16"/>
        <w:spacing w:line="360" w:lineRule="auto"/>
        <w:ind w:left="57" w:right="57" w:firstLine="57"/>
        <w:rPr>
          <w:rFonts w:hAnsi="宋体"/>
          <w:bCs/>
          <w:sz w:val="24"/>
          <w:szCs w:val="24"/>
        </w:rPr>
      </w:pPr>
    </w:p>
    <w:p>
      <w:pPr>
        <w:pStyle w:val="16"/>
        <w:spacing w:line="360" w:lineRule="auto"/>
        <w:ind w:left="57" w:right="57" w:firstLine="57"/>
        <w:rPr>
          <w:rFonts w:hAnsi="宋体"/>
          <w:sz w:val="24"/>
          <w:szCs w:val="24"/>
        </w:rPr>
      </w:pPr>
      <w:r>
        <w:rPr>
          <w:rFonts w:hint="eastAsia" w:hAnsi="宋体"/>
          <w:sz w:val="24"/>
          <w:szCs w:val="24"/>
        </w:rPr>
        <w:t>投标人名称（加盖公章）</w:t>
      </w:r>
    </w:p>
    <w:p>
      <w:pPr>
        <w:spacing w:line="360" w:lineRule="auto"/>
        <w:ind w:firstLine="120" w:firstLineChars="50"/>
        <w:rPr>
          <w:rFonts w:ascii="宋体" w:hAnsi="宋体"/>
          <w:sz w:val="24"/>
          <w:szCs w:val="24"/>
        </w:rPr>
      </w:pPr>
      <w:r>
        <w:rPr>
          <w:rFonts w:hint="eastAsia" w:ascii="宋体" w:hAnsi="宋体"/>
          <w:sz w:val="24"/>
          <w:szCs w:val="24"/>
        </w:rPr>
        <w:t>项目名称、包号：                          项目编号：</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9"/>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779" w:type="dxa"/>
            <w:vAlign w:val="center"/>
          </w:tcPr>
          <w:p>
            <w:pPr>
              <w:spacing w:line="360" w:lineRule="auto"/>
              <w:ind w:firstLine="240" w:firstLineChars="100"/>
              <w:jc w:val="center"/>
              <w:rPr>
                <w:rFonts w:ascii="宋体" w:hAnsi="宋体"/>
                <w:sz w:val="24"/>
                <w:szCs w:val="24"/>
              </w:rPr>
            </w:pPr>
            <w:r>
              <w:rPr>
                <w:rFonts w:hint="eastAsia" w:ascii="宋体" w:hAnsi="宋体"/>
                <w:sz w:val="24"/>
                <w:szCs w:val="24"/>
              </w:rPr>
              <w:t>投标总报价（元）</w:t>
            </w:r>
          </w:p>
        </w:tc>
        <w:tc>
          <w:tcPr>
            <w:tcW w:w="3849" w:type="dxa"/>
            <w:vAlign w:val="center"/>
          </w:tcPr>
          <w:p>
            <w:pPr>
              <w:spacing w:line="360" w:lineRule="auto"/>
              <w:jc w:val="center"/>
              <w:rPr>
                <w:rFonts w:ascii="宋体" w:hAnsi="宋体"/>
                <w:sz w:val="24"/>
                <w:szCs w:val="24"/>
              </w:rPr>
            </w:pPr>
            <w:r>
              <w:rPr>
                <w:rFonts w:hint="eastAsia" w:ascii="宋体" w:hAnsi="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779" w:type="dxa"/>
            <w:vAlign w:val="center"/>
          </w:tcPr>
          <w:p>
            <w:pPr>
              <w:spacing w:line="360" w:lineRule="auto"/>
              <w:jc w:val="left"/>
              <w:rPr>
                <w:rFonts w:ascii="宋体" w:hAnsi="宋体"/>
                <w:sz w:val="24"/>
                <w:szCs w:val="24"/>
              </w:rPr>
            </w:pPr>
            <w:r>
              <w:rPr>
                <w:rFonts w:hint="eastAsia" w:ascii="宋体" w:hAnsi="宋体"/>
                <w:sz w:val="24"/>
                <w:szCs w:val="24"/>
              </w:rPr>
              <w:t>大写：</w:t>
            </w:r>
          </w:p>
        </w:tc>
        <w:tc>
          <w:tcPr>
            <w:tcW w:w="3849" w:type="dxa"/>
            <w:vMerge w:val="restart"/>
            <w:vAlign w:val="center"/>
          </w:tcPr>
          <w:p>
            <w:pPr>
              <w:spacing w:line="360" w:lineRule="auto"/>
              <w:ind w:left="57" w:right="57" w:firstLine="57"/>
              <w:jc w:val="center"/>
              <w:rPr>
                <w:rFonts w:ascii="宋体" w:hAnsi="宋体"/>
                <w:sz w:val="24"/>
                <w:szCs w:val="24"/>
              </w:rPr>
            </w:pPr>
            <w:r>
              <w:rPr>
                <w:rFonts w:hint="eastAsia" w:ascii="宋体" w:hAnsi="宋体" w:cs="宋体"/>
                <w:sz w:val="24"/>
                <w:szCs w:val="24"/>
              </w:rPr>
              <w:t>合同签订后</w:t>
            </w:r>
            <w:r>
              <w:rPr>
                <w:rFonts w:hint="eastAsia" w:ascii="宋体" w:hAnsi="宋体" w:cs="宋体"/>
                <w:sz w:val="24"/>
                <w:szCs w:val="24"/>
                <w:lang w:val="en-US" w:eastAsia="zh-CN"/>
              </w:rPr>
              <w:t xml:space="preserve">  </w:t>
            </w:r>
            <w:r>
              <w:rPr>
                <w:rFonts w:hint="eastAsia" w:ascii="宋体" w:hAnsi="宋体" w:cs="宋体"/>
                <w:sz w:val="24"/>
                <w:szCs w:val="24"/>
              </w:rPr>
              <w:t>日内入场服务，服务期</w:t>
            </w:r>
            <w:r>
              <w:rPr>
                <w:rFonts w:hint="eastAsia" w:ascii="宋体" w:hAnsi="宋体" w:cs="宋体"/>
                <w:sz w:val="24"/>
                <w:szCs w:val="24"/>
                <w:lang w:val="en-US" w:eastAsia="zh-CN"/>
              </w:rPr>
              <w:t xml:space="preserve">  </w:t>
            </w:r>
            <w:r>
              <w:rPr>
                <w:rFonts w:hint="eastAsia" w:ascii="宋体" w:hAnsi="宋体" w:cs="宋体"/>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779" w:type="dxa"/>
            <w:vAlign w:val="center"/>
          </w:tcPr>
          <w:p>
            <w:pPr>
              <w:spacing w:line="360" w:lineRule="auto"/>
              <w:jc w:val="left"/>
              <w:rPr>
                <w:rFonts w:ascii="宋体" w:hAnsi="宋体"/>
                <w:sz w:val="24"/>
                <w:szCs w:val="24"/>
              </w:rPr>
            </w:pPr>
            <w:r>
              <w:rPr>
                <w:rFonts w:hint="eastAsia" w:ascii="宋体" w:hAnsi="宋体"/>
                <w:sz w:val="24"/>
                <w:szCs w:val="24"/>
              </w:rPr>
              <w:t>小写：</w:t>
            </w:r>
          </w:p>
        </w:tc>
        <w:tc>
          <w:tcPr>
            <w:tcW w:w="3849" w:type="dxa"/>
            <w:vMerge w:val="continue"/>
            <w:vAlign w:val="center"/>
          </w:tcPr>
          <w:p>
            <w:pPr>
              <w:spacing w:line="360" w:lineRule="auto"/>
              <w:ind w:left="57" w:right="57" w:firstLine="57"/>
              <w:jc w:val="center"/>
              <w:outlineLvl w:val="0"/>
              <w:rPr>
                <w:rFonts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2．价格应按照“投标人须知”的要求报价。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b/>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》中所填写内容与投标文件中内容不一致的，以开标一览表为准。</w:t>
      </w:r>
    </w:p>
    <w:p>
      <w:pPr>
        <w:spacing w:line="360" w:lineRule="auto"/>
        <w:ind w:right="240"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rPr>
          <w:rFonts w:ascii="宋体" w:hAnsi="宋体"/>
          <w:sz w:val="24"/>
          <w:szCs w:val="24"/>
        </w:rPr>
      </w:pPr>
      <w:r>
        <w:rPr>
          <w:rFonts w:hint="eastAsia" w:ascii="宋体" w:hAnsi="宋体"/>
          <w:sz w:val="24"/>
          <w:szCs w:val="24"/>
        </w:rPr>
        <w:t xml:space="preserve">                                              年    月     日</w:t>
      </w:r>
    </w:p>
    <w:p>
      <w:pPr>
        <w:pStyle w:val="4"/>
        <w:keepNext w:val="0"/>
        <w:keepLines w:val="0"/>
        <w:spacing w:line="360" w:lineRule="auto"/>
        <w:rPr>
          <w:rFonts w:ascii="宋体" w:hAnsi="宋体" w:eastAsia="宋体"/>
          <w:sz w:val="24"/>
          <w:szCs w:val="24"/>
        </w:rPr>
      </w:pPr>
      <w:bookmarkStart w:id="22" w:name="_Toc482026549"/>
      <w:r>
        <w:rPr>
          <w:rFonts w:ascii="宋体" w:hAnsi="宋体" w:eastAsia="宋体"/>
          <w:sz w:val="24"/>
          <w:szCs w:val="24"/>
        </w:rPr>
        <w:br w:type="page"/>
      </w:r>
    </w:p>
    <w:bookmarkEnd w:id="22"/>
    <w:p>
      <w:pPr>
        <w:spacing w:line="360" w:lineRule="auto"/>
        <w:rPr>
          <w:rFonts w:asciiTheme="minorEastAsia" w:hAnsiTheme="minorEastAsia" w:eastAsiaTheme="minorEastAsia"/>
          <w:b/>
          <w:sz w:val="24"/>
          <w:szCs w:val="24"/>
        </w:rPr>
      </w:pPr>
      <w:bookmarkStart w:id="23" w:name="_Toc491862100"/>
      <w:r>
        <w:rPr>
          <w:rFonts w:hint="eastAsia" w:asciiTheme="minorEastAsia" w:hAnsiTheme="minorEastAsia" w:eastAsiaTheme="minorEastAsia"/>
          <w:b/>
          <w:sz w:val="24"/>
          <w:szCs w:val="24"/>
        </w:rPr>
        <w:t>格式五：</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（投标人名称）的法定代表人。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格式六：</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spacing w:line="360" w:lineRule="auto"/>
        <w:jc w:val="left"/>
        <w:rPr>
          <w:rFonts w:asciiTheme="minorEastAsia" w:hAnsiTheme="minorEastAsia" w:eastAsiaTheme="minorEastAsia"/>
          <w:b/>
          <w:sz w:val="24"/>
          <w:szCs w:val="24"/>
        </w:rPr>
      </w:pPr>
      <w:bookmarkStart w:id="24" w:name="_Toc496001220"/>
      <w:r>
        <w:rPr>
          <w:rFonts w:hint="eastAsia" w:asciiTheme="minorEastAsia" w:hAnsiTheme="minorEastAsia" w:eastAsiaTheme="minorEastAsia"/>
          <w:b/>
          <w:sz w:val="24"/>
          <w:szCs w:val="24"/>
        </w:rPr>
        <w:t>格式七：</w:t>
      </w:r>
      <w:bookmarkEnd w:id="24"/>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交、撤回、修改招标项目投标文件、签订合同和处理有关事宜，其法律后果由我方承担。委托期限：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注：本授权委托书需由投标人加盖单位公章并由其法定代表人和委托代理人签字。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6"/>
        <w:spacing w:line="360" w:lineRule="auto"/>
        <w:ind w:right="57"/>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格式八：</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投标人应在此提供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 xml:space="preserve">汇款凭证的复印件。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格式九：</w:t>
      </w:r>
    </w:p>
    <w:p>
      <w:pPr>
        <w:spacing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_________________产权登记档案数字化和扫描服务项目</w:t>
      </w:r>
      <w:r>
        <w:rPr>
          <w:rFonts w:asciiTheme="minorEastAsia" w:hAnsiTheme="minorEastAsia" w:eastAsiaTheme="minorEastAsia"/>
          <w:sz w:val="24"/>
          <w:szCs w:val="24"/>
        </w:rPr>
        <w:t xml:space="preserve">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格式十：</w:t>
      </w:r>
    </w:p>
    <w:p>
      <w:pPr>
        <w:jc w:val="center"/>
        <w:rPr>
          <w:sz w:val="24"/>
          <w:szCs w:val="24"/>
          <w:lang w:val="zh-CN"/>
        </w:rPr>
      </w:pPr>
      <w:r>
        <w:rPr>
          <w:rFonts w:hint="eastAsia"/>
          <w:sz w:val="24"/>
          <w:szCs w:val="24"/>
          <w:lang w:val="zh-CN"/>
        </w:rPr>
        <w:t>本项目服务人员简表</w:t>
      </w:r>
    </w:p>
    <w:tbl>
      <w:tblPr>
        <w:tblStyle w:val="2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275"/>
        <w:gridCol w:w="850"/>
        <w:gridCol w:w="993"/>
        <w:gridCol w:w="1275"/>
        <w:gridCol w:w="851"/>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r>
              <w:rPr>
                <w:rFonts w:hint="eastAsia"/>
                <w:sz w:val="24"/>
                <w:szCs w:val="24"/>
                <w:lang w:val="zh-CN"/>
              </w:rPr>
              <w:t>姓名</w:t>
            </w:r>
          </w:p>
        </w:tc>
        <w:tc>
          <w:tcPr>
            <w:tcW w:w="851" w:type="dxa"/>
            <w:vAlign w:val="center"/>
          </w:tcPr>
          <w:p>
            <w:pPr>
              <w:jc w:val="center"/>
              <w:rPr>
                <w:sz w:val="24"/>
                <w:szCs w:val="24"/>
                <w:lang w:val="zh-CN"/>
              </w:rPr>
            </w:pPr>
            <w:r>
              <w:rPr>
                <w:rFonts w:hint="eastAsia"/>
                <w:sz w:val="24"/>
                <w:szCs w:val="24"/>
                <w:lang w:val="zh-CN"/>
              </w:rPr>
              <w:t>年龄</w:t>
            </w:r>
          </w:p>
        </w:tc>
        <w:tc>
          <w:tcPr>
            <w:tcW w:w="1275" w:type="dxa"/>
            <w:vAlign w:val="center"/>
          </w:tcPr>
          <w:p>
            <w:pPr>
              <w:jc w:val="center"/>
              <w:rPr>
                <w:sz w:val="24"/>
                <w:szCs w:val="24"/>
                <w:lang w:val="zh-CN"/>
              </w:rPr>
            </w:pPr>
            <w:r>
              <w:rPr>
                <w:rFonts w:hint="eastAsia"/>
                <w:sz w:val="24"/>
                <w:szCs w:val="24"/>
                <w:lang w:val="zh-CN"/>
              </w:rPr>
              <w:t>取得相关证书</w:t>
            </w:r>
          </w:p>
        </w:tc>
        <w:tc>
          <w:tcPr>
            <w:tcW w:w="850" w:type="dxa"/>
            <w:vAlign w:val="center"/>
          </w:tcPr>
          <w:p>
            <w:pPr>
              <w:jc w:val="center"/>
              <w:rPr>
                <w:sz w:val="24"/>
                <w:szCs w:val="24"/>
                <w:lang w:val="zh-CN"/>
              </w:rPr>
            </w:pPr>
            <w:r>
              <w:rPr>
                <w:rFonts w:hint="eastAsia"/>
                <w:sz w:val="24"/>
                <w:szCs w:val="24"/>
                <w:lang w:val="zh-CN"/>
              </w:rPr>
              <w:t>职务</w:t>
            </w:r>
          </w:p>
        </w:tc>
        <w:tc>
          <w:tcPr>
            <w:tcW w:w="993" w:type="dxa"/>
            <w:vAlign w:val="center"/>
          </w:tcPr>
          <w:p>
            <w:pPr>
              <w:jc w:val="center"/>
              <w:rPr>
                <w:sz w:val="24"/>
                <w:szCs w:val="24"/>
                <w:lang w:val="zh-CN"/>
              </w:rPr>
            </w:pPr>
            <w:r>
              <w:rPr>
                <w:rFonts w:hint="eastAsia"/>
                <w:sz w:val="24"/>
                <w:szCs w:val="24"/>
                <w:lang w:val="zh-CN"/>
              </w:rPr>
              <w:t>学历</w:t>
            </w:r>
          </w:p>
        </w:tc>
        <w:tc>
          <w:tcPr>
            <w:tcW w:w="1275" w:type="dxa"/>
            <w:vAlign w:val="center"/>
          </w:tcPr>
          <w:p>
            <w:pPr>
              <w:jc w:val="center"/>
              <w:rPr>
                <w:sz w:val="24"/>
                <w:szCs w:val="24"/>
                <w:lang w:val="zh-CN"/>
              </w:rPr>
            </w:pPr>
            <w:r>
              <w:rPr>
                <w:rFonts w:hint="eastAsia"/>
                <w:sz w:val="24"/>
                <w:szCs w:val="24"/>
                <w:lang w:val="zh-CN"/>
              </w:rPr>
              <w:t>从事本工作年限</w:t>
            </w:r>
          </w:p>
        </w:tc>
        <w:tc>
          <w:tcPr>
            <w:tcW w:w="851" w:type="dxa"/>
            <w:vAlign w:val="center"/>
          </w:tcPr>
          <w:p>
            <w:pPr>
              <w:jc w:val="center"/>
              <w:rPr>
                <w:sz w:val="24"/>
                <w:szCs w:val="24"/>
                <w:lang w:val="zh-CN"/>
              </w:rPr>
            </w:pPr>
            <w:r>
              <w:rPr>
                <w:rFonts w:hint="eastAsia"/>
                <w:sz w:val="24"/>
                <w:szCs w:val="24"/>
                <w:lang w:val="zh-CN"/>
              </w:rPr>
              <w:t>职责分配</w:t>
            </w:r>
          </w:p>
        </w:tc>
        <w:tc>
          <w:tcPr>
            <w:tcW w:w="2148" w:type="dxa"/>
            <w:vAlign w:val="center"/>
          </w:tcPr>
          <w:p>
            <w:pPr>
              <w:jc w:val="center"/>
              <w:rPr>
                <w:sz w:val="24"/>
                <w:szCs w:val="24"/>
                <w:lang w:val="zh-CN"/>
              </w:rPr>
            </w:pPr>
            <w:r>
              <w:rPr>
                <w:rFonts w:hint="eastAsia"/>
                <w:sz w:val="24"/>
                <w:szCs w:val="24"/>
                <w:lang w:val="zh-CN"/>
              </w:rPr>
              <w:t>工作简历（承担过的项目）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bl>
    <w:p>
      <w:pPr>
        <w:ind w:firstLine="120" w:firstLineChars="50"/>
        <w:rPr>
          <w:rFonts w:ascii="宋体" w:hAnsi="宋体"/>
          <w:sz w:val="24"/>
          <w:szCs w:val="24"/>
        </w:rPr>
      </w:pPr>
    </w:p>
    <w:p>
      <w:pPr>
        <w:ind w:firstLine="120" w:firstLineChars="50"/>
        <w:rPr>
          <w:rFonts w:ascii="宋体" w:hAnsi="宋体"/>
          <w:sz w:val="24"/>
          <w:szCs w:val="24"/>
          <w:lang w:val="zh-CN"/>
        </w:rPr>
      </w:pPr>
      <w:r>
        <w:rPr>
          <w:rFonts w:hint="eastAsia" w:ascii="宋体" w:hAnsi="宋体"/>
          <w:sz w:val="24"/>
          <w:szCs w:val="24"/>
          <w:lang w:val="zh-CN"/>
        </w:rPr>
        <w:t>注：投标人在本表后附人员证书等复印件。</w:t>
      </w:r>
    </w:p>
    <w:p>
      <w:pPr>
        <w:rPr>
          <w:lang w:val="zh-CN"/>
        </w:rPr>
      </w:pPr>
    </w:p>
    <w:p>
      <w:pPr>
        <w:widowControl/>
        <w:jc w:val="left"/>
        <w:rPr>
          <w:lang w:val="zh-CN"/>
        </w:rPr>
      </w:pPr>
      <w:r>
        <w:rPr>
          <w:lang w:val="zh-CN"/>
        </w:rPr>
        <w:br w:type="page"/>
      </w:r>
    </w:p>
    <w:p>
      <w:pPr>
        <w:adjustRightInd w:val="0"/>
        <w:snapToGrid w:val="0"/>
        <w:spacing w:line="360" w:lineRule="auto"/>
        <w:jc w:val="left"/>
        <w:rPr>
          <w:rFonts w:hAnsi="宋体"/>
          <w:b/>
          <w:bCs/>
          <w:sz w:val="24"/>
          <w:szCs w:val="24"/>
        </w:rPr>
      </w:pPr>
      <w:r>
        <w:rPr>
          <w:rFonts w:hint="eastAsia" w:hAnsi="宋体"/>
          <w:b/>
          <w:bCs/>
          <w:sz w:val="24"/>
          <w:szCs w:val="24"/>
        </w:rPr>
        <w:t>格式十一：</w:t>
      </w:r>
      <w:bookmarkEnd w:id="23"/>
      <w:r>
        <w:rPr>
          <w:rFonts w:hint="eastAsia" w:hAnsi="宋体"/>
          <w:b/>
          <w:bCs/>
          <w:sz w:val="24"/>
          <w:szCs w:val="24"/>
        </w:rPr>
        <w:t xml:space="preserve"> </w:t>
      </w:r>
    </w:p>
    <w:p>
      <w:pPr>
        <w:adjustRightInd w:val="0"/>
        <w:snapToGrid w:val="0"/>
        <w:spacing w:line="360" w:lineRule="auto"/>
        <w:ind w:firstLine="3960" w:firstLineChars="1650"/>
        <w:jc w:val="left"/>
        <w:rPr>
          <w:rFonts w:ascii="宋体" w:hAnsi="宋体" w:cs="Courier New"/>
          <w:kern w:val="0"/>
          <w:sz w:val="24"/>
          <w:szCs w:val="24"/>
        </w:rPr>
      </w:pPr>
      <w:r>
        <w:rPr>
          <w:rFonts w:hint="eastAsia" w:ascii="宋体" w:hAnsi="宋体" w:cs="Courier New"/>
          <w:kern w:val="0"/>
          <w:sz w:val="24"/>
          <w:szCs w:val="24"/>
        </w:rPr>
        <w:t>分项报价明细表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2"/>
        <w:gridCol w:w="2010"/>
        <w:gridCol w:w="1920"/>
        <w:gridCol w:w="1498"/>
        <w:gridCol w:w="1227"/>
        <w:gridCol w:w="1415"/>
        <w:gridCol w:w="7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792" w:type="dxa"/>
            <w:tcBorders>
              <w:top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序号</w:t>
            </w:r>
          </w:p>
        </w:tc>
        <w:tc>
          <w:tcPr>
            <w:tcW w:w="2010" w:type="dxa"/>
            <w:tcBorders>
              <w:top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服务项目</w:t>
            </w:r>
          </w:p>
        </w:tc>
        <w:tc>
          <w:tcPr>
            <w:tcW w:w="1920" w:type="dxa"/>
            <w:tcBorders>
              <w:top w:val="single" w:color="auto" w:sz="4" w:space="0"/>
            </w:tcBorders>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主要服务内容</w:t>
            </w:r>
          </w:p>
        </w:tc>
        <w:tc>
          <w:tcPr>
            <w:tcW w:w="1498" w:type="dxa"/>
            <w:tcBorders>
              <w:top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数量及单位</w:t>
            </w:r>
          </w:p>
        </w:tc>
        <w:tc>
          <w:tcPr>
            <w:tcW w:w="1227"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单价（元）</w:t>
            </w:r>
          </w:p>
        </w:tc>
        <w:tc>
          <w:tcPr>
            <w:tcW w:w="1415"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总价（元）</w:t>
            </w:r>
          </w:p>
        </w:tc>
        <w:tc>
          <w:tcPr>
            <w:tcW w:w="766"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1</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2</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3</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4</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tcBorders>
              <w:bottom w:val="single" w:color="auto" w:sz="4" w:space="0"/>
            </w:tcBorders>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合计</w:t>
            </w:r>
          </w:p>
        </w:tc>
        <w:tc>
          <w:tcPr>
            <w:tcW w:w="2010"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Borders>
              <w:bottom w:val="single" w:color="auto" w:sz="4" w:space="0"/>
            </w:tcBorders>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bl>
    <w:p>
      <w:pPr>
        <w:adjustRightInd w:val="0"/>
        <w:snapToGrid w:val="0"/>
        <w:spacing w:line="360" w:lineRule="auto"/>
        <w:ind w:firstLine="3960" w:firstLineChars="1650"/>
        <w:jc w:val="left"/>
        <w:rPr>
          <w:rFonts w:ascii="宋体" w:hAnsi="宋体" w:cs="Courier New"/>
          <w:kern w:val="0"/>
          <w:sz w:val="24"/>
          <w:szCs w:val="24"/>
        </w:rPr>
      </w:pPr>
    </w:p>
    <w:p>
      <w:pPr>
        <w:numPr>
          <w:ilvl w:val="0"/>
          <w:numId w:val="3"/>
        </w:numPr>
        <w:suppressAutoHyphens/>
        <w:spacing w:line="360" w:lineRule="auto"/>
        <w:rPr>
          <w:rFonts w:ascii="宋体" w:hAnsi="宋体"/>
          <w:sz w:val="21"/>
          <w:szCs w:val="21"/>
          <w:lang w:val="en-GB"/>
        </w:rPr>
      </w:pPr>
      <w:r>
        <w:rPr>
          <w:rFonts w:hint="eastAsia" w:ascii="宋体" w:hAnsi="宋体"/>
          <w:sz w:val="21"/>
          <w:szCs w:val="21"/>
        </w:rPr>
        <w:t>注：</w:t>
      </w:r>
    </w:p>
    <w:p>
      <w:pPr>
        <w:numPr>
          <w:ilvl w:val="0"/>
          <w:numId w:val="3"/>
        </w:numPr>
        <w:suppressAutoHyphens/>
        <w:spacing w:line="360" w:lineRule="auto"/>
        <w:rPr>
          <w:rFonts w:ascii="宋体" w:hAnsi="宋体"/>
          <w:sz w:val="21"/>
          <w:szCs w:val="21"/>
          <w:lang w:val="en-GB"/>
        </w:rPr>
      </w:pPr>
      <w:r>
        <w:rPr>
          <w:rFonts w:hint="eastAsia" w:ascii="宋体" w:hAnsi="宋体"/>
          <w:sz w:val="21"/>
          <w:szCs w:val="21"/>
          <w:lang w:val="en-GB"/>
        </w:rPr>
        <w:t>（1）以上内容必须全部填写；</w:t>
      </w:r>
    </w:p>
    <w:p>
      <w:pPr>
        <w:numPr>
          <w:ilvl w:val="0"/>
          <w:numId w:val="3"/>
        </w:numPr>
        <w:suppressAutoHyphens/>
        <w:spacing w:line="360" w:lineRule="auto"/>
        <w:rPr>
          <w:rFonts w:ascii="宋体" w:hAnsi="宋体"/>
          <w:sz w:val="21"/>
          <w:szCs w:val="21"/>
          <w:lang w:val="en-GB"/>
        </w:rPr>
      </w:pPr>
      <w:r>
        <w:rPr>
          <w:rFonts w:hint="eastAsia"/>
          <w:snapToGrid w:val="0"/>
          <w:sz w:val="21"/>
        </w:rPr>
        <w:t>（2）“</w:t>
      </w:r>
      <w:r>
        <w:rPr>
          <w:rFonts w:hint="eastAsia"/>
          <w:sz w:val="21"/>
        </w:rPr>
        <w:t>服务项目</w:t>
      </w:r>
      <w:r>
        <w:rPr>
          <w:rFonts w:hint="eastAsia"/>
          <w:snapToGrid w:val="0"/>
          <w:sz w:val="21"/>
        </w:rPr>
        <w:t>”应当按照“第四章 服务需求”的要求进行分项填写；</w:t>
      </w:r>
    </w:p>
    <w:p>
      <w:pPr>
        <w:numPr>
          <w:ilvl w:val="0"/>
          <w:numId w:val="3"/>
        </w:numPr>
        <w:suppressAutoHyphens/>
        <w:spacing w:line="360" w:lineRule="auto"/>
        <w:rPr>
          <w:rFonts w:ascii="宋体" w:hAnsi="宋体"/>
          <w:sz w:val="21"/>
          <w:szCs w:val="21"/>
          <w:lang w:val="en-GB"/>
        </w:rPr>
      </w:pPr>
      <w:r>
        <w:rPr>
          <w:rFonts w:hint="eastAsia"/>
          <w:snapToGrid w:val="0"/>
          <w:sz w:val="21"/>
        </w:rPr>
        <w:t>（3）根据合同或本表未列明的其它可能产生的费用应由投标人支付、负责；</w:t>
      </w:r>
    </w:p>
    <w:p>
      <w:pPr>
        <w:numPr>
          <w:ilvl w:val="0"/>
          <w:numId w:val="3"/>
        </w:numPr>
        <w:suppressAutoHyphens/>
        <w:spacing w:line="360" w:lineRule="auto"/>
        <w:rPr>
          <w:snapToGrid w:val="0"/>
          <w:sz w:val="21"/>
        </w:rPr>
      </w:pPr>
      <w:r>
        <w:rPr>
          <w:rFonts w:hint="eastAsia"/>
          <w:snapToGrid w:val="0"/>
          <w:sz w:val="21"/>
        </w:rPr>
        <w:t>（4）此表将随中标公告一并公示，请投标人认真填写；</w:t>
      </w:r>
    </w:p>
    <w:p>
      <w:pPr>
        <w:suppressAutoHyphens/>
        <w:snapToGrid w:val="0"/>
        <w:spacing w:line="360" w:lineRule="auto"/>
        <w:rPr>
          <w:rFonts w:ascii="宋体" w:hAnsi="宋体" w:cs="宋体"/>
          <w:sz w:val="21"/>
          <w:szCs w:val="21"/>
        </w:rPr>
      </w:pPr>
    </w:p>
    <w:p>
      <w:pPr>
        <w:numPr>
          <w:ilvl w:val="0"/>
          <w:numId w:val="3"/>
        </w:numPr>
        <w:suppressAutoHyphens/>
        <w:snapToGrid w:val="0"/>
        <w:spacing w:line="360" w:lineRule="auto"/>
        <w:rPr>
          <w:rFonts w:ascii="宋体" w:hAnsi="宋体" w:cs="宋体"/>
          <w:sz w:val="21"/>
          <w:szCs w:val="21"/>
        </w:rPr>
      </w:pPr>
      <w:r>
        <w:rPr>
          <w:rFonts w:hint="eastAsia" w:ascii="宋体" w:hAnsi="宋体" w:cs="宋体"/>
          <w:sz w:val="21"/>
          <w:szCs w:val="21"/>
        </w:rPr>
        <w:t xml:space="preserve">                                      投标人名称（盖章）：</w:t>
      </w:r>
      <w:r>
        <w:rPr>
          <w:rFonts w:hint="eastAsia" w:ascii="宋体" w:hAnsi="宋体" w:cs="宋体"/>
          <w:sz w:val="21"/>
          <w:szCs w:val="21"/>
          <w:u w:val="single"/>
        </w:rPr>
        <w:t xml:space="preserve">                        </w:t>
      </w:r>
    </w:p>
    <w:p>
      <w:pPr>
        <w:numPr>
          <w:ilvl w:val="0"/>
          <w:numId w:val="3"/>
        </w:numPr>
        <w:suppressAutoHyphens/>
        <w:spacing w:line="360" w:lineRule="auto"/>
        <w:rPr>
          <w:rFonts w:ascii="宋体" w:hAnsi="宋体" w:cs="宋体"/>
          <w:sz w:val="21"/>
          <w:szCs w:val="21"/>
        </w:rPr>
      </w:pPr>
      <w:r>
        <w:rPr>
          <w:rFonts w:hint="eastAsia" w:ascii="宋体" w:hAnsi="宋体" w:cs="宋体"/>
          <w:sz w:val="21"/>
          <w:szCs w:val="21"/>
        </w:rPr>
        <w:t xml:space="preserve">                                                    日期：   年   月   日</w:t>
      </w:r>
    </w:p>
    <w:p>
      <w:pPr>
        <w:adjustRightInd w:val="0"/>
        <w:snapToGrid w:val="0"/>
        <w:spacing w:line="360" w:lineRule="auto"/>
        <w:ind w:firstLine="480" w:firstLineChars="200"/>
        <w:rPr>
          <w:rFonts w:ascii="宋体" w:hAnsi="宋体"/>
          <w:sz w:val="24"/>
          <w:szCs w:val="24"/>
        </w:rPr>
      </w:pPr>
    </w:p>
    <w:p>
      <w:pPr>
        <w:rPr>
          <w:b/>
          <w:sz w:val="24"/>
          <w:szCs w:val="24"/>
          <w:lang w:val="zh-CN"/>
        </w:rPr>
      </w:pPr>
      <w:r>
        <w:rPr>
          <w:b/>
          <w:sz w:val="24"/>
          <w:szCs w:val="24"/>
          <w:lang w:val="zh-CN"/>
        </w:rPr>
        <w:br w:type="page"/>
      </w:r>
    </w:p>
    <w:p>
      <w:pPr>
        <w:rPr>
          <w:b/>
          <w:sz w:val="24"/>
          <w:szCs w:val="24"/>
          <w:lang w:val="zh-CN"/>
        </w:rPr>
      </w:pPr>
      <w:r>
        <w:rPr>
          <w:rFonts w:hint="eastAsia"/>
          <w:b/>
          <w:sz w:val="24"/>
          <w:szCs w:val="24"/>
          <w:lang w:val="zh-CN"/>
        </w:rPr>
        <w:t>格式十二：</w:t>
      </w:r>
    </w:p>
    <w:p>
      <w:pPr>
        <w:rPr>
          <w:sz w:val="24"/>
          <w:szCs w:val="24"/>
          <w:lang w:val="zh-CN"/>
        </w:rPr>
      </w:pPr>
    </w:p>
    <w:p>
      <w:pPr>
        <w:spacing w:line="360" w:lineRule="auto"/>
        <w:jc w:val="center"/>
        <w:rPr>
          <w:rFonts w:ascii="宋体" w:hAnsi="宋体"/>
          <w:sz w:val="24"/>
          <w:szCs w:val="24"/>
        </w:rPr>
      </w:pPr>
      <w:r>
        <w:rPr>
          <w:rFonts w:hint="eastAsia" w:ascii="宋体" w:hAnsi="宋体"/>
          <w:sz w:val="24"/>
          <w:szCs w:val="24"/>
        </w:rPr>
        <w:t>服务需求响应表</w:t>
      </w:r>
    </w:p>
    <w:p>
      <w:pPr>
        <w:spacing w:line="360" w:lineRule="auto"/>
        <w:rPr>
          <w:rFonts w:ascii="宋体" w:hAnsi="宋体"/>
          <w:b/>
          <w:sz w:val="24"/>
          <w:szCs w:val="24"/>
        </w:rPr>
      </w:pPr>
      <w:r>
        <w:rPr>
          <w:rFonts w:hint="eastAsia" w:ascii="宋体" w:hAnsi="宋体" w:cs="宋体"/>
          <w:kern w:val="0"/>
          <w:sz w:val="24"/>
          <w:szCs w:val="24"/>
        </w:rPr>
        <w:t>1.服务项目名称：</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5"/>
        <w:gridCol w:w="1666"/>
        <w:gridCol w:w="1292"/>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1935" w:type="dxa"/>
            <w:vAlign w:val="center"/>
          </w:tcPr>
          <w:p>
            <w:pPr>
              <w:spacing w:line="360" w:lineRule="auto"/>
              <w:jc w:val="center"/>
              <w:rPr>
                <w:rFonts w:ascii="宋体" w:hAnsi="宋体"/>
                <w:sz w:val="24"/>
                <w:szCs w:val="24"/>
              </w:rPr>
            </w:pPr>
            <w:r>
              <w:rPr>
                <w:rFonts w:hint="eastAsia" w:ascii="宋体" w:hAnsi="宋体"/>
                <w:sz w:val="24"/>
                <w:szCs w:val="24"/>
              </w:rPr>
              <w:t>招标文件要求服务要求及标准</w:t>
            </w:r>
          </w:p>
        </w:tc>
        <w:tc>
          <w:tcPr>
            <w:tcW w:w="1666" w:type="dxa"/>
            <w:vAlign w:val="center"/>
          </w:tcPr>
          <w:p>
            <w:pPr>
              <w:spacing w:line="360" w:lineRule="auto"/>
              <w:jc w:val="center"/>
              <w:rPr>
                <w:rFonts w:ascii="宋体" w:hAnsi="宋体"/>
                <w:sz w:val="24"/>
                <w:szCs w:val="24"/>
              </w:rPr>
            </w:pPr>
            <w:r>
              <w:rPr>
                <w:rFonts w:hint="eastAsia" w:ascii="宋体" w:hAnsi="宋体"/>
                <w:sz w:val="24"/>
                <w:szCs w:val="24"/>
              </w:rPr>
              <w:t>投标人提供服务指标</w:t>
            </w:r>
          </w:p>
        </w:tc>
        <w:tc>
          <w:tcPr>
            <w:tcW w:w="1292"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2761" w:type="dxa"/>
            <w:vAlign w:val="center"/>
          </w:tcPr>
          <w:p>
            <w:pPr>
              <w:spacing w:line="360" w:lineRule="auto"/>
              <w:jc w:val="center"/>
              <w:rPr>
                <w:rFonts w:ascii="宋体" w:hAnsi="宋体"/>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1935"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2" w:type="dxa"/>
            <w:vAlign w:val="center"/>
          </w:tcPr>
          <w:p>
            <w:pPr>
              <w:spacing w:line="360" w:lineRule="auto"/>
              <w:rPr>
                <w:rFonts w:ascii="宋体" w:hAnsi="宋体"/>
                <w:sz w:val="24"/>
                <w:szCs w:val="24"/>
              </w:rPr>
            </w:pPr>
          </w:p>
        </w:tc>
        <w:tc>
          <w:tcPr>
            <w:tcW w:w="2761" w:type="dxa"/>
            <w:vAlign w:val="center"/>
          </w:tcPr>
          <w:p>
            <w:pPr>
              <w:spacing w:line="360" w:lineRule="auto"/>
              <w:ind w:left="2201" w:leftChars="786"/>
              <w:rPr>
                <w:rFonts w:ascii="宋体" w:hAnsi="宋体"/>
                <w:sz w:val="24"/>
                <w:szCs w:val="24"/>
              </w:rPr>
            </w:pPr>
          </w:p>
        </w:tc>
        <w:tc>
          <w:tcPr>
            <w:tcW w:w="1298"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1935"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2" w:type="dxa"/>
            <w:vAlign w:val="center"/>
          </w:tcPr>
          <w:p>
            <w:pPr>
              <w:spacing w:line="360" w:lineRule="auto"/>
              <w:rPr>
                <w:rFonts w:ascii="宋体" w:hAnsi="宋体"/>
                <w:sz w:val="24"/>
                <w:szCs w:val="24"/>
              </w:rPr>
            </w:pPr>
          </w:p>
        </w:tc>
        <w:tc>
          <w:tcPr>
            <w:tcW w:w="2761" w:type="dxa"/>
            <w:vAlign w:val="center"/>
          </w:tcPr>
          <w:p>
            <w:pPr>
              <w:spacing w:line="360" w:lineRule="auto"/>
              <w:rPr>
                <w:rFonts w:ascii="宋体" w:hAnsi="宋体"/>
                <w:sz w:val="24"/>
                <w:szCs w:val="24"/>
              </w:rPr>
            </w:pPr>
          </w:p>
        </w:tc>
        <w:tc>
          <w:tcPr>
            <w:tcW w:w="1298"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cs="宋体"/>
          <w:kern w:val="0"/>
          <w:sz w:val="24"/>
          <w:szCs w:val="24"/>
        </w:rPr>
        <w:t>2. 服务项目名称：：</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3"/>
        <w:gridCol w:w="1666"/>
        <w:gridCol w:w="1294"/>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1933" w:type="dxa"/>
            <w:vAlign w:val="center"/>
          </w:tcPr>
          <w:p>
            <w:pPr>
              <w:spacing w:line="360" w:lineRule="auto"/>
              <w:jc w:val="center"/>
              <w:rPr>
                <w:rFonts w:ascii="宋体" w:hAnsi="宋体"/>
                <w:sz w:val="24"/>
                <w:szCs w:val="24"/>
              </w:rPr>
            </w:pPr>
            <w:r>
              <w:rPr>
                <w:rFonts w:hint="eastAsia" w:ascii="宋体" w:hAnsi="宋体"/>
                <w:sz w:val="24"/>
                <w:szCs w:val="24"/>
              </w:rPr>
              <w:t>招标文件要求服务要求及标准</w:t>
            </w:r>
          </w:p>
        </w:tc>
        <w:tc>
          <w:tcPr>
            <w:tcW w:w="1666" w:type="dxa"/>
            <w:vAlign w:val="center"/>
          </w:tcPr>
          <w:p>
            <w:pPr>
              <w:spacing w:line="360" w:lineRule="auto"/>
              <w:jc w:val="center"/>
              <w:rPr>
                <w:rFonts w:ascii="宋体" w:hAnsi="宋体"/>
                <w:sz w:val="24"/>
                <w:szCs w:val="24"/>
              </w:rPr>
            </w:pPr>
            <w:r>
              <w:rPr>
                <w:rFonts w:hint="eastAsia" w:ascii="宋体" w:hAnsi="宋体"/>
                <w:sz w:val="24"/>
                <w:szCs w:val="24"/>
              </w:rPr>
              <w:t>投标人提供服务指标</w:t>
            </w:r>
          </w:p>
        </w:tc>
        <w:tc>
          <w:tcPr>
            <w:tcW w:w="1294"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2761" w:type="dxa"/>
            <w:vAlign w:val="center"/>
          </w:tcPr>
          <w:p>
            <w:pPr>
              <w:spacing w:line="360" w:lineRule="auto"/>
              <w:jc w:val="center"/>
              <w:rPr>
                <w:rFonts w:ascii="宋体" w:hAnsi="宋体"/>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1933"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4" w:type="dxa"/>
            <w:vAlign w:val="center"/>
          </w:tcPr>
          <w:p>
            <w:pPr>
              <w:spacing w:line="360" w:lineRule="auto"/>
              <w:rPr>
                <w:rFonts w:ascii="宋体" w:hAnsi="宋体"/>
                <w:sz w:val="24"/>
                <w:szCs w:val="24"/>
              </w:rPr>
            </w:pPr>
          </w:p>
        </w:tc>
        <w:tc>
          <w:tcPr>
            <w:tcW w:w="2761" w:type="dxa"/>
            <w:vAlign w:val="center"/>
          </w:tcPr>
          <w:p>
            <w:pPr>
              <w:spacing w:line="360" w:lineRule="auto"/>
              <w:ind w:left="2201" w:leftChars="786"/>
              <w:rPr>
                <w:rFonts w:ascii="宋体" w:hAnsi="宋体"/>
                <w:sz w:val="24"/>
                <w:szCs w:val="24"/>
              </w:rPr>
            </w:pPr>
          </w:p>
        </w:tc>
        <w:tc>
          <w:tcPr>
            <w:tcW w:w="1298"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1933" w:type="dxa"/>
            <w:vAlign w:val="center"/>
          </w:tcPr>
          <w:p>
            <w:pPr>
              <w:spacing w:line="360" w:lineRule="auto"/>
              <w:rPr>
                <w:rFonts w:ascii="宋体" w:hAnsi="宋体"/>
                <w:sz w:val="24"/>
                <w:szCs w:val="24"/>
              </w:rPr>
            </w:pPr>
          </w:p>
        </w:tc>
        <w:tc>
          <w:tcPr>
            <w:tcW w:w="1666" w:type="dxa"/>
            <w:vAlign w:val="center"/>
          </w:tcPr>
          <w:p>
            <w:pPr>
              <w:spacing w:line="360" w:lineRule="auto"/>
              <w:rPr>
                <w:rFonts w:ascii="宋体" w:hAnsi="宋体"/>
                <w:sz w:val="24"/>
                <w:szCs w:val="24"/>
              </w:rPr>
            </w:pPr>
          </w:p>
        </w:tc>
        <w:tc>
          <w:tcPr>
            <w:tcW w:w="1294" w:type="dxa"/>
            <w:vAlign w:val="center"/>
          </w:tcPr>
          <w:p>
            <w:pPr>
              <w:spacing w:line="360" w:lineRule="auto"/>
              <w:rPr>
                <w:rFonts w:ascii="宋体" w:hAnsi="宋体"/>
                <w:sz w:val="24"/>
                <w:szCs w:val="24"/>
              </w:rPr>
            </w:pPr>
          </w:p>
        </w:tc>
        <w:tc>
          <w:tcPr>
            <w:tcW w:w="2761" w:type="dxa"/>
            <w:vAlign w:val="center"/>
          </w:tcPr>
          <w:p>
            <w:pPr>
              <w:spacing w:line="360" w:lineRule="auto"/>
              <w:rPr>
                <w:rFonts w:ascii="宋体" w:hAnsi="宋体"/>
                <w:sz w:val="24"/>
                <w:szCs w:val="24"/>
              </w:rPr>
            </w:pPr>
          </w:p>
        </w:tc>
        <w:tc>
          <w:tcPr>
            <w:tcW w:w="1298" w:type="dxa"/>
          </w:tcPr>
          <w:p>
            <w:pPr>
              <w:spacing w:line="360" w:lineRule="auto"/>
              <w:rPr>
                <w:rFonts w:ascii="宋体" w:hAnsi="宋体"/>
                <w:sz w:val="24"/>
                <w:szCs w:val="24"/>
              </w:rPr>
            </w:pPr>
          </w:p>
        </w:tc>
      </w:tr>
    </w:tbl>
    <w:p>
      <w:pPr>
        <w:spacing w:line="360" w:lineRule="auto"/>
        <w:ind w:right="57"/>
        <w:rPr>
          <w:rFonts w:ascii="宋体" w:hAnsi="宋体"/>
          <w:b/>
          <w:bCs/>
          <w:sz w:val="24"/>
          <w:szCs w:val="24"/>
        </w:rPr>
      </w:pPr>
    </w:p>
    <w:p>
      <w:pPr>
        <w:spacing w:line="360" w:lineRule="auto"/>
        <w:ind w:right="57"/>
        <w:rPr>
          <w:rFonts w:ascii="宋体" w:hAnsi="宋体"/>
          <w:sz w:val="24"/>
          <w:szCs w:val="24"/>
        </w:rPr>
      </w:pPr>
      <w:r>
        <w:rPr>
          <w:rFonts w:hint="eastAsia" w:ascii="宋体" w:hAnsi="宋体"/>
          <w:b/>
          <w:bCs/>
          <w:sz w:val="24"/>
          <w:szCs w:val="24"/>
        </w:rPr>
        <w:t>说明</w:t>
      </w:r>
      <w:r>
        <w:rPr>
          <w:rFonts w:hint="eastAsia" w:ascii="宋体" w:hAnsi="宋体"/>
          <w:b/>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投标人应按照本招标文件第四章“服务需求一览表”中的要求，将</w:t>
      </w:r>
      <w:r>
        <w:rPr>
          <w:rFonts w:hint="eastAsia" w:ascii="宋体" w:hAnsi="宋体"/>
          <w:sz w:val="24"/>
          <w:szCs w:val="24"/>
        </w:rPr>
        <w:t>服务要求及标准</w:t>
      </w:r>
      <w:r>
        <w:rPr>
          <w:rFonts w:hint="eastAsia" w:ascii="宋体" w:hAnsi="宋体" w:cs="宋体"/>
          <w:sz w:val="24"/>
          <w:szCs w:val="24"/>
        </w:rPr>
        <w:t>逐一列出，以证明投标人对招标文件要求的服务内容做出实质性响应。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投标文件中的服务指标应达到或优于招标文件中所列要求。招标文件中所列服务指标仅列出了最低限度，投标人在提供的服务指标中必须列出具体数值或内容。对招标文件原文复制或只注明符合、满足等无具体内容的表述，将视为不符合招标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此表按照服务项目分别填写，填写时注明服务项目名称。（每一种服务项目须分别填写此表）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 “备注”处可填写偏离情况的具体说明。</w:t>
      </w:r>
    </w:p>
    <w:p>
      <w:pPr>
        <w:widowControl/>
        <w:rPr>
          <w:sz w:val="21"/>
        </w:rPr>
      </w:pPr>
    </w:p>
    <w:p>
      <w:pPr>
        <w:spacing w:line="360" w:lineRule="auto"/>
        <w:rPr>
          <w:rFonts w:ascii="宋体" w:hAnsi="宋体"/>
          <w:b/>
          <w:sz w:val="24"/>
          <w:szCs w:val="24"/>
        </w:rPr>
      </w:pPr>
      <w:r>
        <w:rPr>
          <w:rFonts w:ascii="宋体" w:hAnsi="宋体"/>
          <w:b/>
          <w:sz w:val="24"/>
          <w:szCs w:val="24"/>
        </w:rPr>
        <w:br w:type="page"/>
      </w:r>
    </w:p>
    <w:p>
      <w:pPr>
        <w:spacing w:line="480" w:lineRule="exact"/>
        <w:rPr>
          <w:b/>
          <w:sz w:val="24"/>
        </w:rPr>
      </w:pPr>
      <w:r>
        <w:rPr>
          <w:rFonts w:hint="eastAsia"/>
          <w:b/>
          <w:sz w:val="24"/>
        </w:rPr>
        <w:t>格式十三：</w:t>
      </w:r>
    </w:p>
    <w:p>
      <w:pPr>
        <w:spacing w:line="480" w:lineRule="exact"/>
        <w:ind w:firstLine="3479" w:firstLineChars="1650"/>
        <w:rPr>
          <w:rFonts w:ascii="宋体" w:hAnsi="Courier New"/>
          <w:b/>
          <w:snapToGrid w:val="0"/>
          <w:kern w:val="0"/>
          <w:sz w:val="21"/>
          <w:szCs w:val="21"/>
        </w:rPr>
      </w:pPr>
      <w:r>
        <w:rPr>
          <w:rFonts w:hint="eastAsia" w:ascii="宋体" w:hAnsi="Courier New"/>
          <w:b/>
          <w:snapToGrid w:val="0"/>
          <w:kern w:val="0"/>
          <w:sz w:val="21"/>
          <w:szCs w:val="21"/>
        </w:rPr>
        <w:t>项目服务方案（</w:t>
      </w:r>
      <w:r>
        <w:rPr>
          <w:rFonts w:hint="eastAsia" w:ascii="宋体" w:hAnsi="宋体"/>
          <w:sz w:val="24"/>
          <w:szCs w:val="24"/>
        </w:rPr>
        <w:t>整体实施方案</w:t>
      </w:r>
      <w:r>
        <w:rPr>
          <w:rFonts w:hint="eastAsia" w:ascii="宋体" w:hAnsi="Courier New"/>
          <w:b/>
          <w:snapToGrid w:val="0"/>
          <w:kern w:val="0"/>
          <w:sz w:val="21"/>
          <w:szCs w:val="21"/>
        </w:rPr>
        <w:t>）</w:t>
      </w:r>
    </w:p>
    <w:p>
      <w:pPr>
        <w:spacing w:line="480" w:lineRule="exact"/>
        <w:rPr>
          <w:rFonts w:ascii="宋体" w:hAnsi="Courier New"/>
          <w:snapToGrid w:val="0"/>
          <w:kern w:val="0"/>
          <w:sz w:val="21"/>
          <w:szCs w:val="21"/>
        </w:rPr>
      </w:pPr>
    </w:p>
    <w:p>
      <w:pPr>
        <w:spacing w:line="480" w:lineRule="exact"/>
        <w:rPr>
          <w:rFonts w:ascii="宋体" w:hAnsi="Courier New"/>
          <w:snapToGrid w:val="0"/>
          <w:kern w:val="0"/>
          <w:sz w:val="21"/>
          <w:szCs w:val="21"/>
        </w:rPr>
      </w:pPr>
      <w:r>
        <w:rPr>
          <w:rFonts w:hint="eastAsia" w:ascii="宋体" w:hAnsi="Courier New"/>
          <w:snapToGrid w:val="0"/>
          <w:kern w:val="0"/>
          <w:sz w:val="21"/>
          <w:szCs w:val="21"/>
        </w:rPr>
        <w:t>（由投标人自行编制）</w:t>
      </w:r>
    </w:p>
    <w:p>
      <w:pPr>
        <w:spacing w:line="480" w:lineRule="exac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r>
        <w:rPr>
          <w:rFonts w:hint="eastAsia" w:ascii="宋体" w:hAnsi="Courier New"/>
          <w:snapToGrid w:val="0"/>
          <w:kern w:val="0"/>
          <w:sz w:val="21"/>
          <w:szCs w:val="21"/>
        </w:rPr>
        <w:t>注：本部分内容应包含但不限于本招标文件服务要求的相关的内容。</w:t>
      </w:r>
    </w:p>
    <w:p>
      <w:r>
        <w:br w:type="page"/>
      </w:r>
    </w:p>
    <w:p>
      <w:pPr>
        <w:spacing w:line="360" w:lineRule="auto"/>
        <w:rPr>
          <w:rFonts w:ascii="宋体" w:hAnsi="宋体"/>
          <w:b/>
          <w:sz w:val="24"/>
          <w:szCs w:val="24"/>
        </w:rPr>
      </w:pPr>
      <w:r>
        <w:rPr>
          <w:rFonts w:hint="eastAsia" w:ascii="宋体" w:hAnsi="宋体"/>
          <w:b/>
          <w:bCs/>
          <w:kern w:val="0"/>
          <w:sz w:val="24"/>
          <w:szCs w:val="24"/>
          <w:lang w:val="zh-CN"/>
        </w:rPr>
        <w:t>格式十四：</w:t>
      </w:r>
    </w:p>
    <w:p>
      <w:pPr>
        <w:spacing w:line="360" w:lineRule="auto"/>
        <w:jc w:val="center"/>
        <w:rPr>
          <w:rFonts w:ascii="宋体" w:hAnsi="宋体"/>
          <w:b/>
          <w:bCs/>
          <w:sz w:val="24"/>
          <w:szCs w:val="24"/>
        </w:rPr>
      </w:pPr>
      <w:r>
        <w:rPr>
          <w:rFonts w:hint="eastAsia" w:ascii="宋体" w:hAnsi="宋体"/>
          <w:sz w:val="24"/>
          <w:szCs w:val="24"/>
          <w:lang w:val="zh-CN"/>
        </w:rPr>
        <w:t>商务规格响应表</w:t>
      </w:r>
    </w:p>
    <w:tbl>
      <w:tblPr>
        <w:tblStyle w:val="26"/>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招标文件商务</w:t>
            </w:r>
          </w:p>
          <w:p>
            <w:pPr>
              <w:spacing w:line="360" w:lineRule="auto"/>
              <w:ind w:left="57" w:right="57" w:firstLine="57"/>
              <w:jc w:val="center"/>
              <w:rPr>
                <w:rFonts w:ascii="宋体" w:hAnsi="宋体"/>
                <w:sz w:val="24"/>
                <w:szCs w:val="24"/>
              </w:rPr>
            </w:pPr>
            <w:r>
              <w:rPr>
                <w:rFonts w:hint="eastAsia" w:ascii="宋体" w:hAnsi="宋体"/>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投标人响应的</w:t>
            </w:r>
          </w:p>
          <w:p>
            <w:pPr>
              <w:spacing w:line="360" w:lineRule="auto"/>
              <w:jc w:val="center"/>
              <w:rPr>
                <w:rFonts w:ascii="宋体" w:hAnsi="宋体"/>
                <w:sz w:val="24"/>
                <w:szCs w:val="24"/>
              </w:rPr>
            </w:pPr>
            <w:r>
              <w:rPr>
                <w:rFonts w:hint="eastAsia" w:ascii="宋体" w:hAnsi="宋体"/>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服务时间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pStyle w:val="49"/>
              <w:ind w:firstLine="0" w:firstLineChars="0"/>
              <w:jc w:val="center"/>
              <w:rPr>
                <w:rFonts w:ascii="宋体" w:hAnsi="宋体"/>
                <w:sz w:val="24"/>
                <w:szCs w:val="24"/>
              </w:rPr>
            </w:pPr>
            <w:r>
              <w:rPr>
                <w:rFonts w:hint="eastAsia" w:ascii="宋体" w:hAnsi="宋体"/>
                <w:sz w:val="24"/>
                <w:szCs w:val="24"/>
              </w:rPr>
              <w:t>服务地点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49"/>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49"/>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pStyle w:val="49"/>
              <w:ind w:firstLine="0" w:firstLineChars="0"/>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bl>
    <w:p>
      <w:pPr>
        <w:spacing w:line="360" w:lineRule="auto"/>
        <w:ind w:right="57" w:firstLine="361" w:firstLineChars="150"/>
        <w:rPr>
          <w:rFonts w:ascii="宋体" w:hAnsi="宋体"/>
          <w:sz w:val="24"/>
          <w:szCs w:val="24"/>
        </w:rPr>
      </w:pPr>
      <w:r>
        <w:rPr>
          <w:rFonts w:hint="eastAsia" w:ascii="宋体" w:hAnsi="宋体"/>
          <w:b/>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b/>
          <w:sz w:val="24"/>
          <w:szCs w:val="24"/>
        </w:rPr>
      </w:pPr>
      <w:r>
        <w:rPr>
          <w:rFonts w:ascii="宋体" w:hAnsi="宋体"/>
          <w:b/>
          <w:sz w:val="24"/>
          <w:szCs w:val="24"/>
        </w:rPr>
        <w:br w:type="page"/>
      </w:r>
    </w:p>
    <w:p>
      <w:pPr>
        <w:spacing w:line="360" w:lineRule="auto"/>
        <w:rPr>
          <w:rFonts w:ascii="宋体" w:hAnsi="宋体"/>
          <w:b/>
          <w:sz w:val="24"/>
          <w:szCs w:val="24"/>
        </w:rPr>
      </w:pPr>
      <w:r>
        <w:rPr>
          <w:rFonts w:hint="eastAsia" w:ascii="宋体" w:hAnsi="宋体"/>
          <w:b/>
          <w:sz w:val="24"/>
          <w:szCs w:val="24"/>
        </w:rPr>
        <w:t xml:space="preserve">格式十五：               </w:t>
      </w:r>
    </w:p>
    <w:p>
      <w:pPr>
        <w:spacing w:line="360" w:lineRule="auto"/>
        <w:jc w:val="center"/>
        <w:rPr>
          <w:rFonts w:ascii="宋体" w:hAnsi="宋体"/>
          <w:b/>
          <w:sz w:val="24"/>
          <w:szCs w:val="24"/>
        </w:rPr>
      </w:pPr>
      <w:r>
        <w:rPr>
          <w:rFonts w:hint="eastAsia" w:ascii="宋体" w:hAnsi="宋体"/>
          <w:sz w:val="24"/>
          <w:szCs w:val="24"/>
        </w:rPr>
        <w:t>投标人业绩情况表</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序号</w:t>
            </w:r>
          </w:p>
        </w:tc>
        <w:tc>
          <w:tcPr>
            <w:tcW w:w="2057"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使用单位</w:t>
            </w:r>
          </w:p>
        </w:tc>
        <w:tc>
          <w:tcPr>
            <w:tcW w:w="3539"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业绩名称</w:t>
            </w:r>
          </w:p>
        </w:tc>
        <w:tc>
          <w:tcPr>
            <w:tcW w:w="170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合同总价</w:t>
            </w:r>
          </w:p>
        </w:tc>
        <w:tc>
          <w:tcPr>
            <w:tcW w:w="170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1</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2</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3</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4</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bl>
    <w:p>
      <w:pPr>
        <w:rPr>
          <w:rFonts w:ascii="宋体" w:hAnsi="宋体"/>
          <w:sz w:val="24"/>
          <w:szCs w:val="24"/>
          <w:lang w:val="zh-CN"/>
        </w:rPr>
      </w:pPr>
      <w:r>
        <w:rPr>
          <w:rFonts w:hint="eastAsia" w:ascii="宋体" w:hAnsi="宋体"/>
          <w:sz w:val="24"/>
          <w:szCs w:val="24"/>
          <w:lang w:val="zh-CN"/>
        </w:rPr>
        <w:t>注：投标人根据上述业绩情况后附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 xml:space="preserve">格式十六：              </w:t>
      </w:r>
    </w:p>
    <w:p>
      <w:pPr>
        <w:spacing w:line="360" w:lineRule="auto"/>
        <w:jc w:val="center"/>
        <w:rPr>
          <w:rFonts w:ascii="宋体" w:hAnsi="宋体"/>
          <w:b/>
          <w:sz w:val="24"/>
          <w:szCs w:val="24"/>
        </w:rPr>
      </w:pPr>
      <w:r>
        <w:rPr>
          <w:rFonts w:hint="eastAsia" w:ascii="宋体" w:hAnsi="宋体"/>
          <w:sz w:val="24"/>
          <w:szCs w:val="24"/>
          <w:lang w:val="zh-CN"/>
        </w:rPr>
        <w:t>投标人基本情况表</w:t>
      </w:r>
    </w:p>
    <w:tbl>
      <w:tblPr>
        <w:tblStyle w:val="26"/>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投标人名称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b/>
                <w:sz w:val="24"/>
                <w:szCs w:val="24"/>
                <w:lang w:val="zh-CN"/>
              </w:rPr>
            </w:pPr>
            <w:r>
              <w:rPr>
                <w:rFonts w:hint="eastAsia" w:ascii="宋体" w:hAnsi="宋体"/>
                <w:b/>
                <w:sz w:val="24"/>
                <w:szCs w:val="24"/>
              </w:rPr>
              <w:t>注：投标单位须在该表后附</w:t>
            </w:r>
            <w:r>
              <w:rPr>
                <w:rFonts w:hint="eastAsia" w:ascii="宋体" w:hAnsi="宋体" w:cs="宋体"/>
                <w:b/>
                <w:bCs/>
                <w:sz w:val="24"/>
                <w:szCs w:val="24"/>
              </w:rPr>
              <w:t>法人或其他组织的营业执照副本、自然人的身份证明</w:t>
            </w:r>
            <w:r>
              <w:rPr>
                <w:rFonts w:hint="eastAsia" w:ascii="宋体" w:hAnsi="宋体"/>
                <w:b/>
                <w:sz w:val="24"/>
                <w:szCs w:val="24"/>
              </w:rPr>
              <w:t>及招标公告中投标人资质要求的其他资质证明等</w:t>
            </w:r>
            <w:r>
              <w:rPr>
                <w:rFonts w:hint="eastAsia" w:ascii="宋体" w:hAnsi="宋体"/>
                <w:b/>
                <w:sz w:val="24"/>
                <w:szCs w:val="24"/>
                <w:lang w:val="zh-CN"/>
              </w:rPr>
              <w:t>。</w:t>
            </w:r>
          </w:p>
        </w:tc>
      </w:tr>
    </w:tbl>
    <w:p>
      <w:pPr>
        <w:spacing w:line="360" w:lineRule="auto"/>
        <w:rPr>
          <w:rFonts w:ascii="宋体" w:hAnsi="宋体"/>
          <w:b/>
          <w:sz w:val="24"/>
          <w:szCs w:val="24"/>
        </w:rPr>
      </w:pPr>
      <w:r>
        <w:rPr>
          <w:rFonts w:hint="eastAsia" w:ascii="宋体" w:hAnsi="宋体"/>
          <w:b/>
          <w:sz w:val="24"/>
          <w:szCs w:val="24"/>
        </w:rPr>
        <w:t>说明：</w:t>
      </w:r>
    </w:p>
    <w:p>
      <w:pPr>
        <w:ind w:firstLine="480" w:firstLineChars="200"/>
        <w:rPr>
          <w:rFonts w:ascii="宋体" w:hAnsi="宋体"/>
          <w:sz w:val="24"/>
          <w:szCs w:val="24"/>
        </w:rPr>
      </w:pPr>
      <w:r>
        <w:rPr>
          <w:rFonts w:hint="eastAsia" w:ascii="宋体" w:hAnsi="宋体"/>
          <w:sz w:val="24"/>
          <w:szCs w:val="24"/>
        </w:rPr>
        <w:t>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 xml:space="preserve">格式十七：          </w:t>
      </w:r>
    </w:p>
    <w:p>
      <w:pPr>
        <w:spacing w:line="360" w:lineRule="auto"/>
        <w:jc w:val="center"/>
        <w:rPr>
          <w:rFonts w:ascii="宋体" w:hAnsi="宋体"/>
          <w:sz w:val="24"/>
          <w:szCs w:val="24"/>
        </w:rPr>
      </w:pPr>
      <w:r>
        <w:rPr>
          <w:rFonts w:hint="eastAsia" w:ascii="宋体" w:hAnsi="宋体"/>
          <w:sz w:val="24"/>
          <w:szCs w:val="24"/>
        </w:rPr>
        <w:t>上一年度财务会计制度</w:t>
      </w:r>
    </w:p>
    <w:p>
      <w:pPr>
        <w:spacing w:line="360" w:lineRule="auto"/>
        <w:rPr>
          <w:rFonts w:ascii="宋体" w:hAnsi="宋体"/>
          <w:sz w:val="24"/>
          <w:szCs w:val="24"/>
        </w:rPr>
      </w:pPr>
    </w:p>
    <w:p>
      <w:pPr>
        <w:autoSpaceDE w:val="0"/>
        <w:autoSpaceDN w:val="0"/>
        <w:spacing w:line="360" w:lineRule="auto"/>
        <w:ind w:firstLine="570"/>
        <w:jc w:val="left"/>
        <w:rPr>
          <w:rFonts w:ascii="宋体" w:hAnsi="宋体"/>
          <w:sz w:val="24"/>
          <w:szCs w:val="24"/>
        </w:rPr>
      </w:pPr>
      <w:r>
        <w:rPr>
          <w:rFonts w:hint="eastAsia" w:ascii="宋体" w:hAnsi="宋体"/>
          <w:sz w:val="24"/>
          <w:szCs w:val="24"/>
        </w:rPr>
        <w:t>按照本招标文件第六章资格性审查的要求，提供投标人的财务审计报告或资信证明。</w:t>
      </w:r>
    </w:p>
    <w:p>
      <w:pPr>
        <w:spacing w:line="360" w:lineRule="auto"/>
        <w:rPr>
          <w:rFonts w:ascii="宋体" w:hAnsi="宋体"/>
          <w:b/>
          <w:sz w:val="24"/>
          <w:szCs w:val="24"/>
        </w:rPr>
      </w:pPr>
      <w:r>
        <w:rPr>
          <w:rFonts w:hint="eastAsia" w:ascii="宋体" w:hAnsi="宋体"/>
          <w:b/>
          <w:sz w:val="24"/>
          <w:szCs w:val="24"/>
        </w:rPr>
        <w:t>说明：</w:t>
      </w:r>
    </w:p>
    <w:p>
      <w:pPr>
        <w:spacing w:line="360" w:lineRule="auto"/>
        <w:ind w:firstLine="360" w:firstLineChars="150"/>
        <w:rPr>
          <w:rFonts w:ascii="宋体" w:hAnsi="宋体"/>
          <w:sz w:val="24"/>
          <w:szCs w:val="24"/>
        </w:rPr>
      </w:pPr>
      <w:bookmarkStart w:id="25" w:name="_Toc438714732"/>
      <w:bookmarkStart w:id="26" w:name="_Toc482026556"/>
      <w:bookmarkStart w:id="27" w:name="_Toc438655702"/>
      <w:r>
        <w:rPr>
          <w:rFonts w:hint="eastAsia" w:ascii="宋体" w:hAnsi="宋体"/>
          <w:sz w:val="24"/>
          <w:szCs w:val="24"/>
        </w:rPr>
        <w:t>1.提供投标人财务审计报告的，须提供会计师事务所出具的经审计的财务报告。</w:t>
      </w:r>
    </w:p>
    <w:p>
      <w:pPr>
        <w:ind w:firstLine="360" w:firstLineChars="150"/>
        <w:rPr>
          <w:rFonts w:ascii="宋体" w:hAnsi="宋体"/>
          <w:sz w:val="24"/>
          <w:szCs w:val="24"/>
        </w:rPr>
      </w:pPr>
      <w:r>
        <w:rPr>
          <w:rFonts w:hint="eastAsia" w:ascii="宋体" w:hAnsi="宋体"/>
          <w:sz w:val="24"/>
          <w:szCs w:val="24"/>
        </w:rPr>
        <w:t>2.提供投标人银行资信证明的，同时提供基本开户银行的开户许可证。</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格式十八：</w:t>
      </w:r>
      <w:bookmarkEnd w:id="25"/>
      <w:bookmarkEnd w:id="26"/>
      <w:bookmarkEnd w:id="27"/>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r>
        <w:rPr>
          <w:rFonts w:hint="eastAsia" w:ascii="宋体" w:hAnsi="宋体"/>
          <w:sz w:val="24"/>
          <w:szCs w:val="24"/>
        </w:rPr>
        <w:t>依法缴纳税收的凭据</w:t>
      </w:r>
    </w:p>
    <w:p>
      <w:pPr>
        <w:autoSpaceDE w:val="0"/>
        <w:autoSpaceDN w:val="0"/>
        <w:spacing w:line="360" w:lineRule="auto"/>
        <w:jc w:val="center"/>
        <w:rPr>
          <w:rFonts w:ascii="宋体" w:hAnsi="宋体"/>
          <w:b/>
          <w:sz w:val="24"/>
          <w:szCs w:val="24"/>
        </w:rPr>
      </w:pPr>
    </w:p>
    <w:p>
      <w:pPr>
        <w:autoSpaceDE w:val="0"/>
        <w:autoSpaceDN w:val="0"/>
        <w:spacing w:line="360" w:lineRule="auto"/>
        <w:ind w:firstLine="570"/>
        <w:jc w:val="left"/>
        <w:rPr>
          <w:rFonts w:ascii="宋体" w:hAnsi="宋体"/>
          <w:color w:val="000000"/>
          <w:sz w:val="24"/>
          <w:szCs w:val="24"/>
        </w:rPr>
      </w:pPr>
      <w:bookmarkStart w:id="28" w:name="_Toc482026557"/>
      <w:bookmarkStart w:id="29" w:name="_Toc438655703"/>
      <w:bookmarkStart w:id="30" w:name="_Toc438714733"/>
      <w:r>
        <w:rPr>
          <w:rFonts w:hint="eastAsia" w:ascii="宋体" w:hAnsi="宋体"/>
          <w:color w:val="000000"/>
          <w:sz w:val="24"/>
          <w:szCs w:val="24"/>
        </w:rPr>
        <w:t>按照本招标文件第六章资格性审查的要求，提供投标人的缴纳增值税或营业税或企业所得税的凭据。（至少提供任意一项税种的凭据）</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格式十九：</w:t>
      </w:r>
      <w:bookmarkEnd w:id="28"/>
      <w:bookmarkEnd w:id="29"/>
      <w:bookmarkEnd w:id="30"/>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r>
        <w:rPr>
          <w:rFonts w:hint="eastAsia" w:ascii="宋体" w:hAnsi="宋体"/>
          <w:sz w:val="24"/>
          <w:szCs w:val="24"/>
        </w:rPr>
        <w:t>依法缴纳社会保险的凭据</w:t>
      </w:r>
    </w:p>
    <w:p>
      <w:pPr>
        <w:autoSpaceDE w:val="0"/>
        <w:autoSpaceDN w:val="0"/>
        <w:spacing w:line="360" w:lineRule="auto"/>
        <w:rPr>
          <w:rFonts w:ascii="宋体" w:hAnsi="宋体"/>
          <w:b/>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color w:val="000000"/>
          <w:sz w:val="24"/>
          <w:szCs w:val="24"/>
        </w:rPr>
        <w:t>按照本招标文件第六章资格性审查的要求，提供投标人的</w:t>
      </w:r>
      <w:r>
        <w:rPr>
          <w:rFonts w:hint="eastAsia" w:ascii="宋体" w:hAnsi="宋体"/>
          <w:sz w:val="24"/>
          <w:szCs w:val="24"/>
        </w:rPr>
        <w:t>缴纳社会保险的凭据（专用收据或社保缴纳清单）。</w:t>
      </w:r>
    </w:p>
    <w:p>
      <w:pPr>
        <w:ind w:firstLine="480" w:firstLineChars="200"/>
        <w:rPr>
          <w:sz w:val="24"/>
          <w:szCs w:val="24"/>
        </w:rPr>
      </w:pPr>
      <w:r>
        <w:rPr>
          <w:sz w:val="24"/>
          <w:szCs w:val="24"/>
        </w:rPr>
        <w:br w:type="page"/>
      </w:r>
    </w:p>
    <w:p>
      <w:pPr>
        <w:rPr>
          <w:rFonts w:ascii="宋体" w:hAnsi="宋体"/>
          <w:b/>
          <w:sz w:val="24"/>
          <w:szCs w:val="24"/>
        </w:rPr>
      </w:pPr>
      <w:r>
        <w:rPr>
          <w:rFonts w:hint="eastAsia" w:ascii="宋体" w:hAnsi="宋体"/>
          <w:b/>
          <w:sz w:val="24"/>
          <w:szCs w:val="24"/>
        </w:rPr>
        <w:t>格式二十：</w:t>
      </w:r>
    </w:p>
    <w:p>
      <w:pPr>
        <w:rPr>
          <w:sz w:val="24"/>
          <w:szCs w:val="24"/>
        </w:rPr>
      </w:pPr>
    </w:p>
    <w:p>
      <w:pPr>
        <w:ind w:firstLine="1440" w:firstLineChars="600"/>
        <w:rPr>
          <w:rFonts w:ascii="宋体" w:hAnsi="宋体" w:cs="宋体"/>
          <w:kern w:val="0"/>
          <w:sz w:val="24"/>
          <w:szCs w:val="24"/>
        </w:rPr>
      </w:pPr>
      <w:r>
        <w:rPr>
          <w:rFonts w:hint="eastAsia" w:ascii="宋体" w:hAnsi="宋体" w:cs="宋体"/>
          <w:kern w:val="0"/>
          <w:sz w:val="24"/>
          <w:szCs w:val="24"/>
        </w:rPr>
        <w:t>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鄂尔多斯市政府采购中心鄂托克旗分中心：</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cs="宋体"/>
          <w:kern w:val="0"/>
          <w:sz w:val="24"/>
          <w:szCs w:val="24"/>
        </w:rPr>
        <w:t>在参加此次政府采购活动前3年内，本公司在经营活动中无重大违法记录，并在“信用中国”网站(</w:t>
      </w:r>
      <w:r>
        <w:fldChar w:fldCharType="begin"/>
      </w:r>
      <w:r>
        <w:instrText xml:space="preserve"> HYPERLINK "http://www.creditchina.gov.cn" </w:instrText>
      </w:r>
      <w:r>
        <w:fldChar w:fldCharType="separate"/>
      </w:r>
      <w:r>
        <w:rPr>
          <w:rStyle w:val="32"/>
          <w:rFonts w:hint="eastAsia" w:ascii="宋体" w:hAnsi="宋体" w:cs="宋体"/>
          <w:color w:val="auto"/>
          <w:kern w:val="0"/>
          <w:sz w:val="24"/>
          <w:szCs w:val="24"/>
        </w:rPr>
        <w:t>www.creditchina.gov.cn</w:t>
      </w:r>
      <w:r>
        <w:rPr>
          <w:rStyle w:val="32"/>
          <w:rFonts w:hint="eastAsia" w:ascii="宋体" w:hAnsi="宋体" w:cs="宋体"/>
          <w:color w:val="auto"/>
          <w:kern w:val="0"/>
          <w:sz w:val="24"/>
          <w:szCs w:val="24"/>
        </w:rPr>
        <w:fldChar w:fldCharType="end"/>
      </w:r>
      <w:r>
        <w:rPr>
          <w:rFonts w:hint="eastAsia" w:ascii="宋体" w:hAnsi="宋体" w:cs="宋体"/>
          <w:kern w:val="0"/>
          <w:sz w:val="24"/>
          <w:szCs w:val="24"/>
        </w:rPr>
        <w:t>)、“中国政府采购网”网站（</w:t>
      </w:r>
      <w:r>
        <w:rPr>
          <w:rStyle w:val="32"/>
          <w:rFonts w:hint="eastAsia" w:ascii="宋体" w:hAnsi="宋体"/>
          <w:color w:val="auto"/>
          <w:sz w:val="24"/>
          <w:szCs w:val="24"/>
        </w:rPr>
        <w:t>www.ccgp.gov.cn</w:t>
      </w:r>
      <w:r>
        <w:rPr>
          <w:rFonts w:hint="eastAsia" w:ascii="宋体" w:hAnsi="宋体" w:cs="宋体"/>
          <w:kern w:val="0"/>
          <w:sz w:val="24"/>
          <w:szCs w:val="24"/>
        </w:rPr>
        <w:t>）上均</w:t>
      </w:r>
      <w:r>
        <w:rPr>
          <w:rFonts w:hint="eastAsia" w:ascii="宋体" w:hAnsi="宋体"/>
          <w:sz w:val="24"/>
          <w:szCs w:val="24"/>
        </w:rPr>
        <w:t>无相关不良行为的纪录。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投标人名称（公章）：</w:t>
      </w:r>
      <w:r>
        <w:rPr>
          <w:rFonts w:hint="eastAsia" w:ascii="宋体" w:hAnsi="宋体"/>
          <w:sz w:val="24"/>
          <w:szCs w:val="24"/>
          <w:u w:val="single"/>
        </w:rPr>
        <w:t xml:space="preserve">                        </w:t>
      </w:r>
    </w:p>
    <w:p>
      <w:pPr>
        <w:tabs>
          <w:tab w:val="left" w:pos="8820"/>
        </w:tabs>
        <w:autoSpaceDE w:val="0"/>
        <w:autoSpaceDN w:val="0"/>
        <w:spacing w:line="360" w:lineRule="auto"/>
        <w:ind w:firstLine="560"/>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注：</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1.信用记录查询渠道：通过“信用中国”网站（www.creditchina.gov.cn）、中国政府采购网（www.ccgp.gov.cn）查询信用记录。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2.截图要求：</w:t>
      </w:r>
    </w:p>
    <w:p>
      <w:pPr>
        <w:tabs>
          <w:tab w:val="left" w:pos="8820"/>
        </w:tabs>
        <w:autoSpaceDE w:val="0"/>
        <w:autoSpaceDN w:val="0"/>
        <w:spacing w:line="360" w:lineRule="auto"/>
        <w:ind w:firstLine="360" w:firstLineChars="150"/>
        <w:rPr>
          <w:rFonts w:ascii="宋体" w:hAnsi="宋体"/>
          <w:sz w:val="24"/>
          <w:szCs w:val="24"/>
        </w:rPr>
      </w:pPr>
      <w:r>
        <w:rPr>
          <w:rFonts w:hint="eastAsia" w:ascii="宋体" w:hAnsi="宋体"/>
          <w:sz w:val="24"/>
          <w:szCs w:val="24"/>
        </w:rPr>
        <w:t>（1）登录“信用中国”网站，在搜索框中填写投标人全称，点击查询“下载信用报告”进行截图。</w:t>
      </w:r>
    </w:p>
    <w:p>
      <w:pPr>
        <w:rPr>
          <w:rFonts w:ascii="宋体" w:hAnsi="宋体"/>
          <w:sz w:val="24"/>
          <w:szCs w:val="24"/>
          <w:u w:val="single"/>
        </w:rPr>
      </w:pPr>
      <w:r>
        <w:rPr>
          <w:rFonts w:hint="eastAsia" w:ascii="宋体" w:hAnsi="宋体"/>
          <w:sz w:val="24"/>
          <w:szCs w:val="24"/>
        </w:rPr>
        <w:t>（2）登录“中国政府采购网”网站，点击“</w:t>
      </w:r>
      <w:r>
        <w:fldChar w:fldCharType="begin"/>
      </w:r>
      <w:r>
        <w:instrText xml:space="preserve"> HYPERLINK "http://www.ccgp.gov.cn/search/cr/" \o "政府采购严重违法失信行为记录名单" </w:instrText>
      </w:r>
      <w:r>
        <w:fldChar w:fldCharType="separate"/>
      </w:r>
      <w:r>
        <w:rPr>
          <w:rFonts w:ascii="宋体" w:hAnsi="宋体"/>
          <w:sz w:val="24"/>
          <w:szCs w:val="24"/>
        </w:rPr>
        <w:t>政府采购严重违法失信行为记录名单</w:t>
      </w:r>
      <w:r>
        <w:rPr>
          <w:rFonts w:ascii="宋体" w:hAnsi="宋体"/>
          <w:sz w:val="24"/>
          <w:szCs w:val="24"/>
        </w:rPr>
        <w:fldChar w:fldCharType="end"/>
      </w:r>
      <w:r>
        <w:rPr>
          <w:rFonts w:hint="eastAsia" w:ascii="宋体" w:hAnsi="宋体"/>
          <w:sz w:val="24"/>
          <w:szCs w:val="24"/>
        </w:rPr>
        <w:t>”，输入投标人全称点击查询，将整个页面进行截图。</w:t>
      </w:r>
    </w:p>
    <w:p>
      <w:pPr>
        <w:autoSpaceDE w:val="0"/>
        <w:autoSpaceDN w:val="0"/>
        <w:spacing w:line="360" w:lineRule="auto"/>
        <w:rPr>
          <w:rFonts w:ascii="宋体" w:hAnsi="宋体"/>
          <w:b/>
          <w:bCs/>
          <w:kern w:val="0"/>
          <w:sz w:val="24"/>
          <w:szCs w:val="24"/>
          <w:lang w:val="zh-CN"/>
        </w:rPr>
      </w:pPr>
      <w:r>
        <w:rPr>
          <w:rFonts w:ascii="宋体" w:hAnsi="宋体"/>
          <w:b/>
          <w:bCs/>
          <w:kern w:val="0"/>
          <w:sz w:val="24"/>
          <w:szCs w:val="24"/>
          <w:lang w:val="zh-CN"/>
        </w:rPr>
        <w:br w:type="page"/>
      </w:r>
    </w:p>
    <w:p>
      <w:pPr>
        <w:autoSpaceDE w:val="0"/>
        <w:autoSpaceDN w:val="0"/>
        <w:spacing w:line="360" w:lineRule="auto"/>
        <w:rPr>
          <w:rFonts w:ascii="宋体" w:hAnsi="宋体"/>
          <w:b/>
          <w:bCs/>
          <w:kern w:val="0"/>
          <w:sz w:val="24"/>
          <w:szCs w:val="24"/>
          <w:lang w:val="zh-CN"/>
        </w:rPr>
      </w:pPr>
      <w:r>
        <w:rPr>
          <w:rFonts w:hint="eastAsia" w:ascii="宋体" w:hAnsi="宋体"/>
          <w:b/>
          <w:bCs/>
          <w:kern w:val="0"/>
          <w:sz w:val="24"/>
          <w:szCs w:val="24"/>
          <w:lang w:val="zh-CN"/>
        </w:rPr>
        <w:t>格式二十一：</w:t>
      </w:r>
    </w:p>
    <w:p>
      <w:pPr>
        <w:autoSpaceDE w:val="0"/>
        <w:autoSpaceDN w:val="0"/>
        <w:spacing w:line="360" w:lineRule="auto"/>
        <w:jc w:val="center"/>
        <w:rPr>
          <w:rFonts w:ascii="宋体" w:hAnsi="宋体"/>
          <w:b/>
          <w:bCs/>
          <w:kern w:val="0"/>
          <w:sz w:val="24"/>
          <w:szCs w:val="24"/>
          <w:lang w:val="zh-CN"/>
        </w:rPr>
      </w:pPr>
      <w:r>
        <w:rPr>
          <w:rFonts w:hint="eastAsia" w:ascii="宋体" w:hAnsi="宋体"/>
          <w:b/>
          <w:sz w:val="21"/>
          <w:szCs w:val="21"/>
        </w:rPr>
        <w:t>政府采购政策情况表</w:t>
      </w:r>
    </w:p>
    <w:tbl>
      <w:tblPr>
        <w:tblStyle w:val="2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shd w:val="clear" w:color="auto" w:fill="auto"/>
            <w:vAlign w:val="center"/>
          </w:tcPr>
          <w:p>
            <w:pPr>
              <w:pStyle w:val="58"/>
              <w:tabs>
                <w:tab w:val="left" w:pos="1260"/>
              </w:tabs>
              <w:spacing w:before="156" w:after="156"/>
              <w:rPr>
                <w:rFonts w:ascii="宋体" w:hAnsi="宋体" w:cs="宋体"/>
                <w:kern w:val="0"/>
                <w:sz w:val="24"/>
              </w:rPr>
            </w:pPr>
            <w:r>
              <w:rPr>
                <w:rFonts w:hint="eastAsia" w:ascii="宋体" w:hAnsi="宋体" w:cs="宋体"/>
                <w:kern w:val="0"/>
                <w:sz w:val="24"/>
              </w:rPr>
              <w:t>中小企业扶持政策</w:t>
            </w:r>
          </w:p>
        </w:tc>
        <w:tc>
          <w:tcPr>
            <w:tcW w:w="7898" w:type="dxa"/>
            <w:shd w:val="clear" w:color="auto" w:fill="auto"/>
            <w:vAlign w:val="center"/>
          </w:tcPr>
          <w:p>
            <w:pPr>
              <w:pStyle w:val="58"/>
              <w:tabs>
                <w:tab w:val="left" w:pos="1260"/>
              </w:tabs>
              <w:spacing w:before="40" w:after="40" w:line="360" w:lineRule="auto"/>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小微企业</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中小企业声明函</w:t>
            </w:r>
            <w:r>
              <w:rPr>
                <w:rFonts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left" w:pos="1260"/>
              </w:tabs>
              <w:spacing w:before="156" w:after="156"/>
              <w:rPr>
                <w:rFonts w:ascii="宋体" w:hAnsi="宋体" w:cs="宋体"/>
                <w:kern w:val="0"/>
                <w:sz w:val="24"/>
              </w:rPr>
            </w:pPr>
            <w:r>
              <w:rPr>
                <w:rFonts w:ascii="宋体" w:hAnsi="宋体" w:cs="宋体"/>
                <w:kern w:val="0"/>
                <w:sz w:val="24"/>
              </w:rPr>
              <w:t>监狱企业</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rFonts w:ascii="宋体" w:hAnsi="宋体" w:cs="宋体"/>
          <w:kern w:val="0"/>
          <w:sz w:val="24"/>
        </w:rPr>
      </w:pPr>
      <w:r>
        <w:rPr>
          <w:rFonts w:hint="eastAsia"/>
          <w:sz w:val="24"/>
        </w:rPr>
        <w:t>填报要求：</w:t>
      </w:r>
      <w:r>
        <w:rPr>
          <w:rFonts w:hint="eastAsia" w:ascii="宋体" w:hAnsi="宋体" w:cs="宋体"/>
          <w:kern w:val="0"/>
          <w:sz w:val="24"/>
        </w:rPr>
        <w:t>如属所列情形的，请在括号内打“√”</w:t>
      </w:r>
    </w:p>
    <w:p>
      <w:pPr>
        <w:spacing w:line="360" w:lineRule="auto"/>
        <w:ind w:firstLine="480" w:firstLineChars="200"/>
        <w:rPr>
          <w:sz w:val="24"/>
        </w:rPr>
      </w:pPr>
      <w:r>
        <w:rPr>
          <w:rFonts w:hint="eastAsia" w:ascii="宋体" w:hAnsi="宋体" w:cs="宋体"/>
          <w:kern w:val="0"/>
          <w:sz w:val="24"/>
        </w:rPr>
        <w:t>本表后附“</w:t>
      </w:r>
      <w:r>
        <w:rPr>
          <w:rFonts w:hint="eastAsia" w:ascii="宋体" w:hAnsi="宋体"/>
          <w:sz w:val="24"/>
          <w:szCs w:val="24"/>
        </w:rPr>
        <w:t>小微企业名录”（</w:t>
      </w:r>
      <w:r>
        <w:rPr>
          <w:rFonts w:ascii="宋体" w:hAnsi="宋体"/>
          <w:sz w:val="24"/>
          <w:szCs w:val="24"/>
        </w:rPr>
        <w:t>http://xwqy.gsxt.gov.cn/</w:t>
      </w:r>
      <w:r>
        <w:rPr>
          <w:rFonts w:hint="eastAsia" w:ascii="宋体" w:hAnsi="宋体"/>
          <w:sz w:val="24"/>
          <w:szCs w:val="24"/>
        </w:rPr>
        <w:t>）截图。</w:t>
      </w:r>
    </w:p>
    <w:p>
      <w:pPr>
        <w:autoSpaceDE w:val="0"/>
        <w:autoSpaceDN w:val="0"/>
        <w:spacing w:line="360" w:lineRule="auto"/>
        <w:ind w:firstLine="2168" w:firstLineChars="900"/>
        <w:rPr>
          <w:rFonts w:ascii="宋体" w:hAnsi="宋体"/>
          <w:b/>
          <w:bCs/>
          <w:kern w:val="0"/>
          <w:sz w:val="24"/>
          <w:szCs w:val="24"/>
        </w:rPr>
      </w:pPr>
      <w:r>
        <w:rPr>
          <w:rFonts w:ascii="宋体" w:hAnsi="宋体"/>
          <w:b/>
          <w:bCs/>
          <w:kern w:val="0"/>
          <w:sz w:val="24"/>
          <w:szCs w:val="24"/>
        </w:rPr>
        <w:br w:type="page"/>
      </w:r>
    </w:p>
    <w:p>
      <w:pPr>
        <w:autoSpaceDN w:val="0"/>
        <w:spacing w:line="360" w:lineRule="auto"/>
        <w:rPr>
          <w:b/>
          <w:bCs/>
          <w:sz w:val="24"/>
        </w:rPr>
      </w:pPr>
      <w:r>
        <w:rPr>
          <w:rFonts w:hint="eastAsia"/>
          <w:b/>
          <w:bCs/>
          <w:sz w:val="24"/>
        </w:rPr>
        <w:t>格式二十二：</w:t>
      </w:r>
    </w:p>
    <w:p>
      <w:pPr>
        <w:spacing w:line="588" w:lineRule="exact"/>
        <w:jc w:val="center"/>
        <w:rPr>
          <w:rFonts w:ascii="宋体" w:hAnsi="宋体" w:cs="宋体"/>
          <w:kern w:val="0"/>
          <w:sz w:val="24"/>
          <w:szCs w:val="24"/>
        </w:rPr>
      </w:pPr>
      <w:r>
        <w:rPr>
          <w:rFonts w:hint="eastAsia" w:ascii="宋体" w:hAnsi="宋体" w:cs="宋体"/>
          <w:kern w:val="0"/>
          <w:sz w:val="24"/>
          <w:szCs w:val="24"/>
        </w:rPr>
        <w:t>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31" w:name="OLE_LINK2"/>
      <w:bookmarkStart w:id="32" w:name="OLE_LINK5"/>
      <w:r>
        <w:rPr>
          <w:rFonts w:hint="eastAsia" w:ascii="宋体" w:hAnsi="宋体" w:cs="宋体"/>
          <w:kern w:val="0"/>
          <w:sz w:val="24"/>
          <w:szCs w:val="24"/>
        </w:rPr>
        <w:t>______（请填写：中型、小型、微型）企业</w:t>
      </w:r>
      <w:bookmarkEnd w:id="31"/>
      <w:bookmarkEnd w:id="32"/>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pPr>
        <w:spacing w:line="588" w:lineRule="exact"/>
        <w:rPr>
          <w:rFonts w:ascii="宋体" w:hAnsi="宋体"/>
          <w:b/>
          <w:bCs/>
          <w:kern w:val="0"/>
          <w:sz w:val="24"/>
          <w:szCs w:val="24"/>
          <w:lang w:val="zh-CN"/>
        </w:rPr>
      </w:pPr>
      <w:r>
        <w:rPr>
          <w:rFonts w:hint="eastAsia" w:ascii="宋体" w:hAnsi="宋体"/>
          <w:b/>
          <w:bCs/>
          <w:kern w:val="0"/>
          <w:sz w:val="24"/>
          <w:szCs w:val="24"/>
          <w:lang w:val="zh-CN"/>
        </w:rPr>
        <w:t>格式二十三：</w:t>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sz w:val="24"/>
        </w:rPr>
      </w:pPr>
      <w:r>
        <w:rPr>
          <w:sz w:val="24"/>
        </w:rPr>
        <w:br w:type="page"/>
      </w:r>
    </w:p>
    <w:p>
      <w:pPr>
        <w:autoSpaceDE w:val="0"/>
        <w:autoSpaceDN w:val="0"/>
        <w:spacing w:line="360" w:lineRule="auto"/>
        <w:ind w:left="3132" w:hanging="3132" w:hangingChars="1300"/>
        <w:rPr>
          <w:rFonts w:ascii="宋体" w:hAnsi="宋体"/>
          <w:b/>
          <w:sz w:val="24"/>
          <w:szCs w:val="24"/>
          <w:lang w:val="zh-CN"/>
        </w:rPr>
      </w:pPr>
      <w:r>
        <w:rPr>
          <w:rFonts w:hint="eastAsia" w:ascii="宋体" w:hAnsi="宋体"/>
          <w:b/>
          <w:bCs/>
          <w:kern w:val="0"/>
          <w:sz w:val="24"/>
          <w:szCs w:val="24"/>
          <w:lang w:val="zh-CN"/>
        </w:rPr>
        <w:t>格式二十四：</w:t>
      </w:r>
      <w:r>
        <w:rPr>
          <w:rFonts w:ascii="宋体" w:hAnsi="宋体"/>
          <w:bCs/>
          <w:kern w:val="0"/>
          <w:sz w:val="24"/>
          <w:szCs w:val="24"/>
          <w:lang w:val="zh-CN"/>
        </w:rPr>
        <w:br w:type="textWrapping"/>
      </w:r>
      <w:r>
        <w:rPr>
          <w:rFonts w:hint="eastAsia" w:ascii="宋体" w:hAnsi="宋体"/>
          <w:b/>
          <w:sz w:val="24"/>
          <w:szCs w:val="24"/>
        </w:rPr>
        <w:t>各类</w:t>
      </w:r>
      <w:r>
        <w:rPr>
          <w:rFonts w:hint="eastAsia" w:ascii="宋体" w:hAnsi="宋体"/>
          <w:b/>
          <w:sz w:val="24"/>
          <w:szCs w:val="24"/>
          <w:lang w:val="zh-CN"/>
        </w:rPr>
        <w:t>证明材料</w:t>
      </w:r>
    </w:p>
    <w:p>
      <w:pPr>
        <w:spacing w:line="360" w:lineRule="auto"/>
        <w:rPr>
          <w:rFonts w:ascii="宋体" w:hAnsi="宋体"/>
          <w:sz w:val="24"/>
          <w:szCs w:val="24"/>
        </w:rPr>
      </w:pPr>
      <w:r>
        <w:rPr>
          <w:rFonts w:hint="eastAsia" w:ascii="宋体" w:hAnsi="宋体"/>
          <w:sz w:val="24"/>
          <w:szCs w:val="24"/>
        </w:rPr>
        <w:t>1.招标文件要求提供的其他资料。</w:t>
      </w:r>
    </w:p>
    <w:p>
      <w:pPr>
        <w:spacing w:line="360" w:lineRule="auto"/>
        <w:rPr>
          <w:rFonts w:ascii="宋体" w:hAnsi="宋体"/>
          <w:sz w:val="24"/>
          <w:szCs w:val="24"/>
        </w:rPr>
      </w:pPr>
      <w:r>
        <w:rPr>
          <w:rFonts w:hint="eastAsia" w:ascii="宋体" w:hAnsi="宋体"/>
          <w:sz w:val="24"/>
          <w:szCs w:val="24"/>
        </w:rPr>
        <w:t>2.投标人认为需提供的其他资料。</w:t>
      </w:r>
    </w:p>
    <w:p>
      <w:pPr>
        <w:pStyle w:val="4"/>
        <w:keepNext w:val="0"/>
        <w:keepLines w:val="0"/>
        <w:spacing w:line="360" w:lineRule="auto"/>
        <w:ind w:firstLine="2650" w:firstLineChars="1100"/>
        <w:rPr>
          <w:rFonts w:ascii="宋体" w:hAnsi="宋体" w:eastAsia="宋体"/>
          <w:bCs w:val="0"/>
          <w:kern w:val="2"/>
          <w:sz w:val="24"/>
          <w:szCs w:val="24"/>
          <w:lang w:val="en-US"/>
        </w:rPr>
      </w:pPr>
      <w:r>
        <w:rPr>
          <w:rFonts w:ascii="宋体" w:hAnsi="宋体" w:eastAsia="宋体"/>
          <w:bCs w:val="0"/>
          <w:kern w:val="2"/>
          <w:sz w:val="24"/>
          <w:szCs w:val="24"/>
          <w:lang w:val="en-US"/>
        </w:rPr>
        <w:br w:type="page"/>
      </w:r>
    </w:p>
    <w:p>
      <w:pPr>
        <w:spacing w:line="360" w:lineRule="auto"/>
        <w:ind w:firstLine="4216" w:firstLineChars="1750"/>
        <w:outlineLvl w:val="0"/>
        <w:rPr>
          <w:rFonts w:ascii="宋体" w:hAnsi="宋体"/>
          <w:b/>
          <w:sz w:val="24"/>
          <w:szCs w:val="24"/>
          <w:lang w:val="zh-CN"/>
        </w:rPr>
      </w:pPr>
      <w:bookmarkStart w:id="33" w:name="_Toc497408630"/>
      <w:r>
        <w:rPr>
          <w:rFonts w:hint="eastAsia" w:ascii="宋体" w:hAnsi="宋体"/>
          <w:b/>
          <w:sz w:val="24"/>
          <w:szCs w:val="24"/>
          <w:lang w:val="zh-CN"/>
        </w:rPr>
        <w:t>温馨提示</w:t>
      </w:r>
      <w:bookmarkEnd w:id="33"/>
    </w:p>
    <w:p>
      <w:pPr>
        <w:spacing w:line="360" w:lineRule="auto"/>
        <w:rPr>
          <w:rFonts w:ascii="宋体" w:hAnsi="宋体"/>
          <w:b/>
          <w:sz w:val="24"/>
          <w:szCs w:val="24"/>
          <w:lang w:val="zh-CN"/>
        </w:rPr>
      </w:pPr>
      <w:r>
        <w:rPr>
          <w:rFonts w:hint="eastAsia" w:ascii="宋体" w:hAnsi="宋体"/>
          <w:b/>
          <w:sz w:val="24"/>
          <w:szCs w:val="24"/>
          <w:lang w:val="zh-CN"/>
        </w:rPr>
        <w:t>各位投标人:</w:t>
      </w:r>
    </w:p>
    <w:p>
      <w:pPr>
        <w:spacing w:line="360" w:lineRule="auto"/>
        <w:rPr>
          <w:rFonts w:ascii="宋体" w:hAnsi="宋体"/>
          <w:b/>
          <w:sz w:val="24"/>
          <w:szCs w:val="24"/>
          <w:lang w:val="zh-CN"/>
        </w:rPr>
      </w:pPr>
    </w:p>
    <w:p>
      <w:pPr>
        <w:spacing w:line="360" w:lineRule="auto"/>
        <w:rPr>
          <w:rFonts w:ascii="宋体" w:hAnsi="宋体"/>
          <w:sz w:val="24"/>
          <w:szCs w:val="24"/>
        </w:rPr>
      </w:pPr>
      <w:r>
        <w:rPr>
          <w:rFonts w:hint="eastAsia" w:ascii="宋体" w:hAnsi="宋体"/>
          <w:sz w:val="24"/>
          <w:szCs w:val="24"/>
          <w:lang w:val="zh-CN"/>
        </w:rPr>
        <w:t xml:space="preserve">  </w:t>
      </w:r>
      <w:r>
        <w:rPr>
          <w:rFonts w:hint="eastAsia" w:ascii="宋体" w:hAnsi="宋体"/>
          <w:sz w:val="24"/>
          <w:szCs w:val="24"/>
        </w:rPr>
        <w:t xml:space="preserve">  请在编制投标文件前请认真阅读并理解招标文件。现就容易导致废标或无效投标的条款特别提示如下：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及时查看投标项目的相关信息公告，如招标公告、变更公告、废标公告等。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认真填写报名信息，在提交投标文件截止时间前核对保证金缴纳情况，若报名成功、保证金缴纳之后，如保证金状态仍显示“未缴纳”，请核对账号后继续重新缴纳。</w:t>
      </w:r>
    </w:p>
    <w:p>
      <w:pPr>
        <w:tabs>
          <w:tab w:val="left" w:pos="851"/>
        </w:tabs>
        <w:spacing w:line="360" w:lineRule="auto"/>
        <w:rPr>
          <w:rFonts w:ascii="宋体" w:hAnsi="宋体"/>
          <w:sz w:val="24"/>
          <w:szCs w:val="24"/>
        </w:rPr>
      </w:pPr>
      <w:r>
        <w:rPr>
          <w:rFonts w:hint="eastAsia" w:ascii="宋体" w:hAnsi="宋体"/>
          <w:sz w:val="24"/>
          <w:szCs w:val="24"/>
        </w:rPr>
        <w:t>3. 注意投标文件的密封、装订及签署、盖章，如项目分包，投标文件务必分包、分别编制。</w:t>
      </w:r>
    </w:p>
    <w:p>
      <w:pPr>
        <w:tabs>
          <w:tab w:val="left" w:pos="851"/>
        </w:tabs>
        <w:spacing w:line="360" w:lineRule="auto"/>
        <w:rPr>
          <w:rFonts w:ascii="宋体" w:hAnsi="宋体"/>
          <w:sz w:val="24"/>
          <w:szCs w:val="24"/>
        </w:rPr>
      </w:pPr>
      <w:r>
        <w:rPr>
          <w:rFonts w:hint="eastAsia" w:ascii="宋体" w:hAnsi="宋体"/>
          <w:sz w:val="24"/>
          <w:szCs w:val="24"/>
        </w:rPr>
        <w:t>4. 按照招标文件规定的时间、地点，提前到达并提交投标文件。</w:t>
      </w:r>
    </w:p>
    <w:p>
      <w:pPr>
        <w:tabs>
          <w:tab w:val="left" w:pos="851"/>
        </w:tabs>
        <w:spacing w:line="360" w:lineRule="auto"/>
        <w:rPr>
          <w:rFonts w:ascii="宋体" w:hAnsi="宋体"/>
          <w:sz w:val="24"/>
          <w:szCs w:val="24"/>
        </w:rPr>
      </w:pPr>
      <w:r>
        <w:rPr>
          <w:rFonts w:hint="eastAsia" w:ascii="宋体" w:hAnsi="宋体"/>
          <w:sz w:val="24"/>
          <w:szCs w:val="24"/>
        </w:rPr>
        <w:t>5. 注意投标文件中相关证明材料的完整性及有效期限。（特别注意：财务审计报告或资信证明、社保、纳税的相关证明材料）</w:t>
      </w:r>
    </w:p>
    <w:p>
      <w:pPr>
        <w:tabs>
          <w:tab w:val="left" w:pos="851"/>
        </w:tabs>
        <w:spacing w:line="360" w:lineRule="auto"/>
        <w:rPr>
          <w:rFonts w:ascii="宋体" w:hAnsi="宋体"/>
          <w:sz w:val="24"/>
          <w:szCs w:val="24"/>
        </w:rPr>
      </w:pPr>
    </w:p>
    <w:p>
      <w:pPr>
        <w:spacing w:line="360" w:lineRule="auto"/>
        <w:ind w:firstLine="480" w:firstLineChars="200"/>
        <w:rPr>
          <w:sz w:val="24"/>
          <w:szCs w:val="24"/>
        </w:rPr>
      </w:pPr>
      <w:r>
        <w:rPr>
          <w:rFonts w:hint="eastAsia" w:ascii="宋体" w:hAnsi="宋体"/>
          <w:sz w:val="24"/>
          <w:szCs w:val="24"/>
        </w:rPr>
        <w:t>请各投标人严格遵守《中华人民共和国政府采购法》及其条例，如出现违法、违规行为，将承担响应法律责任</w:t>
      </w:r>
    </w:p>
    <w:p>
      <w:pPr>
        <w:ind w:firstLine="480" w:firstLineChars="200"/>
        <w:rPr>
          <w:sz w:val="24"/>
          <w:szCs w:val="24"/>
        </w:rPr>
      </w:pPr>
    </w:p>
    <w:sectPr>
      <w:headerReference r:id="rId3" w:type="default"/>
      <w:footerReference r:id="rId4" w:type="default"/>
      <w:pgSz w:w="11906" w:h="16838"/>
      <w:pgMar w:top="737" w:right="1247" w:bottom="737" w:left="1247"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sdt>
      <w:sdtPr>
        <w:id w:val="-1525010743"/>
      </w:sdtPr>
      <w:sdtContent/>
    </w:sdt>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7"/>
      <w:lvlText w:val="%5)"/>
      <w:lvlJc w:val="left"/>
      <w:pPr>
        <w:tabs>
          <w:tab w:val="left" w:pos="2649"/>
        </w:tabs>
        <w:ind w:left="2649" w:hanging="420"/>
      </w:pPr>
    </w:lvl>
    <w:lvl w:ilvl="5" w:tentative="0">
      <w:start w:val="1"/>
      <w:numFmt w:val="lowerRoman"/>
      <w:pStyle w:val="8"/>
      <w:lvlText w:val="%6."/>
      <w:lvlJc w:val="right"/>
      <w:pPr>
        <w:tabs>
          <w:tab w:val="left" w:pos="3069"/>
        </w:tabs>
        <w:ind w:left="3069" w:hanging="420"/>
      </w:pPr>
    </w:lvl>
    <w:lvl w:ilvl="6" w:tentative="0">
      <w:start w:val="1"/>
      <w:numFmt w:val="decimal"/>
      <w:pStyle w:val="9"/>
      <w:lvlText w:val="%7."/>
      <w:lvlJc w:val="left"/>
      <w:pPr>
        <w:tabs>
          <w:tab w:val="left" w:pos="3489"/>
        </w:tabs>
        <w:ind w:left="3489" w:hanging="420"/>
      </w:pPr>
    </w:lvl>
    <w:lvl w:ilvl="7" w:tentative="0">
      <w:start w:val="1"/>
      <w:numFmt w:val="lowerLetter"/>
      <w:pStyle w:val="10"/>
      <w:lvlText w:val="%8)"/>
      <w:lvlJc w:val="left"/>
      <w:pPr>
        <w:tabs>
          <w:tab w:val="left" w:pos="3909"/>
        </w:tabs>
        <w:ind w:left="3909" w:hanging="420"/>
      </w:pPr>
    </w:lvl>
    <w:lvl w:ilvl="8" w:tentative="0">
      <w:start w:val="1"/>
      <w:numFmt w:val="lowerRoman"/>
      <w:pStyle w:val="11"/>
      <w:lvlText w:val="%9."/>
      <w:lvlJc w:val="right"/>
      <w:pPr>
        <w:tabs>
          <w:tab w:val="left" w:pos="4329"/>
        </w:tabs>
        <w:ind w:left="4329" w:hanging="420"/>
      </w:pPr>
    </w:lvl>
  </w:abstractNum>
  <w:abstractNum w:abstractNumId="1">
    <w:nsid w:val="0000000C"/>
    <w:multiLevelType w:val="multilevel"/>
    <w:tmpl w:val="0000000C"/>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377DA143"/>
    <w:multiLevelType w:val="singleLevel"/>
    <w:tmpl w:val="377DA143"/>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19B5"/>
    <w:rsid w:val="00001E33"/>
    <w:rsid w:val="000037F2"/>
    <w:rsid w:val="00005FCE"/>
    <w:rsid w:val="000064F9"/>
    <w:rsid w:val="000070C0"/>
    <w:rsid w:val="000120FC"/>
    <w:rsid w:val="000124B7"/>
    <w:rsid w:val="00015A02"/>
    <w:rsid w:val="00015B44"/>
    <w:rsid w:val="00016625"/>
    <w:rsid w:val="00021C1D"/>
    <w:rsid w:val="00022CDF"/>
    <w:rsid w:val="00024348"/>
    <w:rsid w:val="00024DB1"/>
    <w:rsid w:val="000275BE"/>
    <w:rsid w:val="00030745"/>
    <w:rsid w:val="0003153C"/>
    <w:rsid w:val="0003167E"/>
    <w:rsid w:val="00032217"/>
    <w:rsid w:val="00032340"/>
    <w:rsid w:val="00032A72"/>
    <w:rsid w:val="00032C24"/>
    <w:rsid w:val="00032F2B"/>
    <w:rsid w:val="00035A5E"/>
    <w:rsid w:val="00035AB0"/>
    <w:rsid w:val="00040326"/>
    <w:rsid w:val="00040454"/>
    <w:rsid w:val="0004101F"/>
    <w:rsid w:val="0004149A"/>
    <w:rsid w:val="00042767"/>
    <w:rsid w:val="00043181"/>
    <w:rsid w:val="00044995"/>
    <w:rsid w:val="00044B0F"/>
    <w:rsid w:val="00050B48"/>
    <w:rsid w:val="00051367"/>
    <w:rsid w:val="000521B0"/>
    <w:rsid w:val="000545A4"/>
    <w:rsid w:val="0005504F"/>
    <w:rsid w:val="000551DC"/>
    <w:rsid w:val="000554EC"/>
    <w:rsid w:val="000558A5"/>
    <w:rsid w:val="00060357"/>
    <w:rsid w:val="00060549"/>
    <w:rsid w:val="00062218"/>
    <w:rsid w:val="000629DD"/>
    <w:rsid w:val="00063168"/>
    <w:rsid w:val="0006359A"/>
    <w:rsid w:val="00067542"/>
    <w:rsid w:val="0006757D"/>
    <w:rsid w:val="00071A78"/>
    <w:rsid w:val="000750A4"/>
    <w:rsid w:val="00076D91"/>
    <w:rsid w:val="000779FC"/>
    <w:rsid w:val="00077EEC"/>
    <w:rsid w:val="00080DBF"/>
    <w:rsid w:val="00082D2C"/>
    <w:rsid w:val="00083CDD"/>
    <w:rsid w:val="00085B49"/>
    <w:rsid w:val="00086144"/>
    <w:rsid w:val="00086FD7"/>
    <w:rsid w:val="00087037"/>
    <w:rsid w:val="000876AB"/>
    <w:rsid w:val="0008773A"/>
    <w:rsid w:val="00087B0F"/>
    <w:rsid w:val="000900FC"/>
    <w:rsid w:val="00090186"/>
    <w:rsid w:val="00090F39"/>
    <w:rsid w:val="00091D78"/>
    <w:rsid w:val="0009262E"/>
    <w:rsid w:val="000944D7"/>
    <w:rsid w:val="00096C31"/>
    <w:rsid w:val="000971DF"/>
    <w:rsid w:val="0009744B"/>
    <w:rsid w:val="000A0964"/>
    <w:rsid w:val="000A0F1D"/>
    <w:rsid w:val="000A132A"/>
    <w:rsid w:val="000A1428"/>
    <w:rsid w:val="000A3313"/>
    <w:rsid w:val="000A5AB3"/>
    <w:rsid w:val="000A6071"/>
    <w:rsid w:val="000B04B1"/>
    <w:rsid w:val="000B18EE"/>
    <w:rsid w:val="000B1DD4"/>
    <w:rsid w:val="000B2D92"/>
    <w:rsid w:val="000B4FD6"/>
    <w:rsid w:val="000B5551"/>
    <w:rsid w:val="000B57D8"/>
    <w:rsid w:val="000B7161"/>
    <w:rsid w:val="000C1341"/>
    <w:rsid w:val="000C19EE"/>
    <w:rsid w:val="000C3A16"/>
    <w:rsid w:val="000C3E86"/>
    <w:rsid w:val="000C5C82"/>
    <w:rsid w:val="000C612E"/>
    <w:rsid w:val="000C6D84"/>
    <w:rsid w:val="000D02AA"/>
    <w:rsid w:val="000D0A17"/>
    <w:rsid w:val="000D17C6"/>
    <w:rsid w:val="000D2F97"/>
    <w:rsid w:val="000D515C"/>
    <w:rsid w:val="000D5C01"/>
    <w:rsid w:val="000D7A79"/>
    <w:rsid w:val="000E148A"/>
    <w:rsid w:val="000E15BD"/>
    <w:rsid w:val="000E550B"/>
    <w:rsid w:val="000E6319"/>
    <w:rsid w:val="000F082D"/>
    <w:rsid w:val="000F333E"/>
    <w:rsid w:val="000F422E"/>
    <w:rsid w:val="000F64BB"/>
    <w:rsid w:val="000F6D0F"/>
    <w:rsid w:val="001016F2"/>
    <w:rsid w:val="00102A61"/>
    <w:rsid w:val="00103E0C"/>
    <w:rsid w:val="00104530"/>
    <w:rsid w:val="001066A5"/>
    <w:rsid w:val="0010792E"/>
    <w:rsid w:val="001117FE"/>
    <w:rsid w:val="00111FA5"/>
    <w:rsid w:val="00113804"/>
    <w:rsid w:val="0011515C"/>
    <w:rsid w:val="00115C17"/>
    <w:rsid w:val="00117038"/>
    <w:rsid w:val="00117F1A"/>
    <w:rsid w:val="00120A63"/>
    <w:rsid w:val="001246B6"/>
    <w:rsid w:val="001247E2"/>
    <w:rsid w:val="00124F0B"/>
    <w:rsid w:val="00126F44"/>
    <w:rsid w:val="00127E2F"/>
    <w:rsid w:val="00130354"/>
    <w:rsid w:val="00131C8E"/>
    <w:rsid w:val="00132AC3"/>
    <w:rsid w:val="00132C99"/>
    <w:rsid w:val="00134349"/>
    <w:rsid w:val="00136DFA"/>
    <w:rsid w:val="00141011"/>
    <w:rsid w:val="00141C9F"/>
    <w:rsid w:val="00142373"/>
    <w:rsid w:val="00143ACD"/>
    <w:rsid w:val="00143F98"/>
    <w:rsid w:val="0014459C"/>
    <w:rsid w:val="00146DBB"/>
    <w:rsid w:val="00147FB1"/>
    <w:rsid w:val="00152DE7"/>
    <w:rsid w:val="00154774"/>
    <w:rsid w:val="00155388"/>
    <w:rsid w:val="00156723"/>
    <w:rsid w:val="00156A89"/>
    <w:rsid w:val="00157C1F"/>
    <w:rsid w:val="00160171"/>
    <w:rsid w:val="00160B53"/>
    <w:rsid w:val="00160C4C"/>
    <w:rsid w:val="00161123"/>
    <w:rsid w:val="001611B8"/>
    <w:rsid w:val="00161331"/>
    <w:rsid w:val="00161CC8"/>
    <w:rsid w:val="00162B44"/>
    <w:rsid w:val="00162F4A"/>
    <w:rsid w:val="00165EB9"/>
    <w:rsid w:val="00166437"/>
    <w:rsid w:val="001669A9"/>
    <w:rsid w:val="0016725C"/>
    <w:rsid w:val="00170333"/>
    <w:rsid w:val="00171AA8"/>
    <w:rsid w:val="001721FE"/>
    <w:rsid w:val="001740A1"/>
    <w:rsid w:val="00176355"/>
    <w:rsid w:val="00177528"/>
    <w:rsid w:val="00180D8E"/>
    <w:rsid w:val="0018304A"/>
    <w:rsid w:val="00183D05"/>
    <w:rsid w:val="00183F40"/>
    <w:rsid w:val="00186AFA"/>
    <w:rsid w:val="00190BA3"/>
    <w:rsid w:val="00194A15"/>
    <w:rsid w:val="001A0A5F"/>
    <w:rsid w:val="001A0B92"/>
    <w:rsid w:val="001A22C1"/>
    <w:rsid w:val="001A3186"/>
    <w:rsid w:val="001A3257"/>
    <w:rsid w:val="001A45B1"/>
    <w:rsid w:val="001A4ADD"/>
    <w:rsid w:val="001A5910"/>
    <w:rsid w:val="001A6850"/>
    <w:rsid w:val="001A69EF"/>
    <w:rsid w:val="001B2547"/>
    <w:rsid w:val="001B631D"/>
    <w:rsid w:val="001C4C6E"/>
    <w:rsid w:val="001C66C5"/>
    <w:rsid w:val="001C7085"/>
    <w:rsid w:val="001C780A"/>
    <w:rsid w:val="001C7988"/>
    <w:rsid w:val="001D1224"/>
    <w:rsid w:val="001D128E"/>
    <w:rsid w:val="001D44B5"/>
    <w:rsid w:val="001D470F"/>
    <w:rsid w:val="001D4D0F"/>
    <w:rsid w:val="001D7C35"/>
    <w:rsid w:val="001E0168"/>
    <w:rsid w:val="001E146C"/>
    <w:rsid w:val="001E15CD"/>
    <w:rsid w:val="001E2F8C"/>
    <w:rsid w:val="001E3E6E"/>
    <w:rsid w:val="001E58EC"/>
    <w:rsid w:val="001E6B2B"/>
    <w:rsid w:val="001F0A48"/>
    <w:rsid w:val="001F29E7"/>
    <w:rsid w:val="001F3324"/>
    <w:rsid w:val="001F38E6"/>
    <w:rsid w:val="001F3A9C"/>
    <w:rsid w:val="001F3CF4"/>
    <w:rsid w:val="001F46E4"/>
    <w:rsid w:val="001F50D5"/>
    <w:rsid w:val="00200C69"/>
    <w:rsid w:val="002024F8"/>
    <w:rsid w:val="00203A97"/>
    <w:rsid w:val="00203C57"/>
    <w:rsid w:val="00204D35"/>
    <w:rsid w:val="00205A07"/>
    <w:rsid w:val="0021286A"/>
    <w:rsid w:val="002128E1"/>
    <w:rsid w:val="002138E0"/>
    <w:rsid w:val="002141C4"/>
    <w:rsid w:val="0021704B"/>
    <w:rsid w:val="00217885"/>
    <w:rsid w:val="00217F36"/>
    <w:rsid w:val="00220C2D"/>
    <w:rsid w:val="002216D2"/>
    <w:rsid w:val="002244B3"/>
    <w:rsid w:val="00224F93"/>
    <w:rsid w:val="002309C7"/>
    <w:rsid w:val="002349C2"/>
    <w:rsid w:val="002359DD"/>
    <w:rsid w:val="00236BF6"/>
    <w:rsid w:val="00236FE0"/>
    <w:rsid w:val="00246923"/>
    <w:rsid w:val="00247981"/>
    <w:rsid w:val="00247D3C"/>
    <w:rsid w:val="002520A9"/>
    <w:rsid w:val="002523A4"/>
    <w:rsid w:val="00252A85"/>
    <w:rsid w:val="00252E75"/>
    <w:rsid w:val="002531F7"/>
    <w:rsid w:val="00257636"/>
    <w:rsid w:val="00257B91"/>
    <w:rsid w:val="002618B9"/>
    <w:rsid w:val="00262286"/>
    <w:rsid w:val="00267255"/>
    <w:rsid w:val="002677C5"/>
    <w:rsid w:val="0026789F"/>
    <w:rsid w:val="002706A8"/>
    <w:rsid w:val="00271A81"/>
    <w:rsid w:val="00274A75"/>
    <w:rsid w:val="002758D1"/>
    <w:rsid w:val="00275B60"/>
    <w:rsid w:val="00276325"/>
    <w:rsid w:val="00276D08"/>
    <w:rsid w:val="00277A59"/>
    <w:rsid w:val="00280DF6"/>
    <w:rsid w:val="002813D5"/>
    <w:rsid w:val="00283220"/>
    <w:rsid w:val="002833E4"/>
    <w:rsid w:val="002847EC"/>
    <w:rsid w:val="00285F7D"/>
    <w:rsid w:val="00286176"/>
    <w:rsid w:val="002900C6"/>
    <w:rsid w:val="00290210"/>
    <w:rsid w:val="00290AF1"/>
    <w:rsid w:val="00290EA5"/>
    <w:rsid w:val="002911F3"/>
    <w:rsid w:val="002917CB"/>
    <w:rsid w:val="00291B09"/>
    <w:rsid w:val="0029262E"/>
    <w:rsid w:val="00292903"/>
    <w:rsid w:val="00293351"/>
    <w:rsid w:val="00294C80"/>
    <w:rsid w:val="002954F1"/>
    <w:rsid w:val="0029579F"/>
    <w:rsid w:val="00297645"/>
    <w:rsid w:val="002A033D"/>
    <w:rsid w:val="002A1E57"/>
    <w:rsid w:val="002A3538"/>
    <w:rsid w:val="002A3B12"/>
    <w:rsid w:val="002A3C54"/>
    <w:rsid w:val="002A40A7"/>
    <w:rsid w:val="002A5FA3"/>
    <w:rsid w:val="002B07D2"/>
    <w:rsid w:val="002B086D"/>
    <w:rsid w:val="002B46C2"/>
    <w:rsid w:val="002B5D5C"/>
    <w:rsid w:val="002B6555"/>
    <w:rsid w:val="002B6ACB"/>
    <w:rsid w:val="002C065F"/>
    <w:rsid w:val="002C0752"/>
    <w:rsid w:val="002C1118"/>
    <w:rsid w:val="002C179F"/>
    <w:rsid w:val="002C1AB6"/>
    <w:rsid w:val="002C2541"/>
    <w:rsid w:val="002C582E"/>
    <w:rsid w:val="002C5CB7"/>
    <w:rsid w:val="002C5EBE"/>
    <w:rsid w:val="002C7284"/>
    <w:rsid w:val="002C72B3"/>
    <w:rsid w:val="002D21D8"/>
    <w:rsid w:val="002D274A"/>
    <w:rsid w:val="002D2ABF"/>
    <w:rsid w:val="002D3025"/>
    <w:rsid w:val="002D3A79"/>
    <w:rsid w:val="002D3B81"/>
    <w:rsid w:val="002D4130"/>
    <w:rsid w:val="002D5A33"/>
    <w:rsid w:val="002D5B54"/>
    <w:rsid w:val="002D6C15"/>
    <w:rsid w:val="002E0705"/>
    <w:rsid w:val="002E38DF"/>
    <w:rsid w:val="002E3D50"/>
    <w:rsid w:val="002E5B05"/>
    <w:rsid w:val="002E5B7A"/>
    <w:rsid w:val="002E5EAB"/>
    <w:rsid w:val="002E5EDD"/>
    <w:rsid w:val="002E6E32"/>
    <w:rsid w:val="002E7061"/>
    <w:rsid w:val="002E7AC9"/>
    <w:rsid w:val="002F0432"/>
    <w:rsid w:val="002F14A2"/>
    <w:rsid w:val="002F4D72"/>
    <w:rsid w:val="002F4ECE"/>
    <w:rsid w:val="002F5648"/>
    <w:rsid w:val="002F692A"/>
    <w:rsid w:val="002F6F9E"/>
    <w:rsid w:val="002F7057"/>
    <w:rsid w:val="002F7ADE"/>
    <w:rsid w:val="002F7E87"/>
    <w:rsid w:val="003028A1"/>
    <w:rsid w:val="00305086"/>
    <w:rsid w:val="0030511C"/>
    <w:rsid w:val="00305EF3"/>
    <w:rsid w:val="00307C6D"/>
    <w:rsid w:val="0031146F"/>
    <w:rsid w:val="0031539A"/>
    <w:rsid w:val="003166E1"/>
    <w:rsid w:val="003175DD"/>
    <w:rsid w:val="00317A60"/>
    <w:rsid w:val="0032346F"/>
    <w:rsid w:val="003252DF"/>
    <w:rsid w:val="00330FBC"/>
    <w:rsid w:val="00331EF4"/>
    <w:rsid w:val="0033413C"/>
    <w:rsid w:val="0034009B"/>
    <w:rsid w:val="00340152"/>
    <w:rsid w:val="00343DE1"/>
    <w:rsid w:val="00344E0C"/>
    <w:rsid w:val="003453A3"/>
    <w:rsid w:val="003456D5"/>
    <w:rsid w:val="00346770"/>
    <w:rsid w:val="00346797"/>
    <w:rsid w:val="0034721B"/>
    <w:rsid w:val="00350415"/>
    <w:rsid w:val="00351A42"/>
    <w:rsid w:val="00352FD4"/>
    <w:rsid w:val="00354113"/>
    <w:rsid w:val="00354D79"/>
    <w:rsid w:val="00355D59"/>
    <w:rsid w:val="003562A9"/>
    <w:rsid w:val="0035724C"/>
    <w:rsid w:val="00357BB1"/>
    <w:rsid w:val="00357FA8"/>
    <w:rsid w:val="003601BC"/>
    <w:rsid w:val="003605DA"/>
    <w:rsid w:val="00360873"/>
    <w:rsid w:val="003611ED"/>
    <w:rsid w:val="00361AFB"/>
    <w:rsid w:val="00361E13"/>
    <w:rsid w:val="003620B6"/>
    <w:rsid w:val="00363A25"/>
    <w:rsid w:val="00363FBE"/>
    <w:rsid w:val="0036589D"/>
    <w:rsid w:val="00366FF7"/>
    <w:rsid w:val="00367583"/>
    <w:rsid w:val="00372CDD"/>
    <w:rsid w:val="00373BBE"/>
    <w:rsid w:val="00374800"/>
    <w:rsid w:val="003753C5"/>
    <w:rsid w:val="0037604A"/>
    <w:rsid w:val="0037796F"/>
    <w:rsid w:val="00384609"/>
    <w:rsid w:val="0038494F"/>
    <w:rsid w:val="003850C1"/>
    <w:rsid w:val="00385BEA"/>
    <w:rsid w:val="00386C41"/>
    <w:rsid w:val="00386F2E"/>
    <w:rsid w:val="003874AF"/>
    <w:rsid w:val="00387C9F"/>
    <w:rsid w:val="00391691"/>
    <w:rsid w:val="00394488"/>
    <w:rsid w:val="00394EAE"/>
    <w:rsid w:val="0039586D"/>
    <w:rsid w:val="00396A34"/>
    <w:rsid w:val="003973DC"/>
    <w:rsid w:val="0039754F"/>
    <w:rsid w:val="003978E6"/>
    <w:rsid w:val="003A0038"/>
    <w:rsid w:val="003A059F"/>
    <w:rsid w:val="003A231E"/>
    <w:rsid w:val="003A585F"/>
    <w:rsid w:val="003A6029"/>
    <w:rsid w:val="003A60CE"/>
    <w:rsid w:val="003A68ED"/>
    <w:rsid w:val="003A7970"/>
    <w:rsid w:val="003A7FDC"/>
    <w:rsid w:val="003B135F"/>
    <w:rsid w:val="003B5C3F"/>
    <w:rsid w:val="003C4C9F"/>
    <w:rsid w:val="003C57A9"/>
    <w:rsid w:val="003C62D0"/>
    <w:rsid w:val="003C6BAD"/>
    <w:rsid w:val="003C719D"/>
    <w:rsid w:val="003D175D"/>
    <w:rsid w:val="003D1807"/>
    <w:rsid w:val="003D198A"/>
    <w:rsid w:val="003D1FCF"/>
    <w:rsid w:val="003D305F"/>
    <w:rsid w:val="003D3113"/>
    <w:rsid w:val="003D3190"/>
    <w:rsid w:val="003D5B83"/>
    <w:rsid w:val="003D7194"/>
    <w:rsid w:val="003D73A0"/>
    <w:rsid w:val="003E303A"/>
    <w:rsid w:val="003E309A"/>
    <w:rsid w:val="003E3399"/>
    <w:rsid w:val="003E4CA7"/>
    <w:rsid w:val="003E53CD"/>
    <w:rsid w:val="003E61FE"/>
    <w:rsid w:val="003E6776"/>
    <w:rsid w:val="003E6B9C"/>
    <w:rsid w:val="003E7A65"/>
    <w:rsid w:val="003F1BED"/>
    <w:rsid w:val="003F1EF2"/>
    <w:rsid w:val="003F43DD"/>
    <w:rsid w:val="003F6293"/>
    <w:rsid w:val="0040058C"/>
    <w:rsid w:val="004010B1"/>
    <w:rsid w:val="0040126E"/>
    <w:rsid w:val="004023C0"/>
    <w:rsid w:val="00404152"/>
    <w:rsid w:val="00406E46"/>
    <w:rsid w:val="0040743F"/>
    <w:rsid w:val="004115E2"/>
    <w:rsid w:val="004117C1"/>
    <w:rsid w:val="00411877"/>
    <w:rsid w:val="004127CA"/>
    <w:rsid w:val="004135DF"/>
    <w:rsid w:val="0041368A"/>
    <w:rsid w:val="00414241"/>
    <w:rsid w:val="00414662"/>
    <w:rsid w:val="00414951"/>
    <w:rsid w:val="00415305"/>
    <w:rsid w:val="00416BA2"/>
    <w:rsid w:val="00417D84"/>
    <w:rsid w:val="00420B58"/>
    <w:rsid w:val="004223BB"/>
    <w:rsid w:val="004230C7"/>
    <w:rsid w:val="00425C9D"/>
    <w:rsid w:val="00425DB7"/>
    <w:rsid w:val="004261E5"/>
    <w:rsid w:val="00426A2D"/>
    <w:rsid w:val="00430C49"/>
    <w:rsid w:val="00431F27"/>
    <w:rsid w:val="00432AB7"/>
    <w:rsid w:val="00432F40"/>
    <w:rsid w:val="00433011"/>
    <w:rsid w:val="00434065"/>
    <w:rsid w:val="004340DD"/>
    <w:rsid w:val="004352F5"/>
    <w:rsid w:val="00435D31"/>
    <w:rsid w:val="00435D5B"/>
    <w:rsid w:val="004374BE"/>
    <w:rsid w:val="00440E33"/>
    <w:rsid w:val="00441C6D"/>
    <w:rsid w:val="00441CA8"/>
    <w:rsid w:val="00442FB1"/>
    <w:rsid w:val="004431F8"/>
    <w:rsid w:val="00443247"/>
    <w:rsid w:val="0044364D"/>
    <w:rsid w:val="00445BD5"/>
    <w:rsid w:val="0044637C"/>
    <w:rsid w:val="00446442"/>
    <w:rsid w:val="00447670"/>
    <w:rsid w:val="00447B3B"/>
    <w:rsid w:val="00452F0B"/>
    <w:rsid w:val="00454B9D"/>
    <w:rsid w:val="00454BA2"/>
    <w:rsid w:val="00456764"/>
    <w:rsid w:val="004575B1"/>
    <w:rsid w:val="00461B30"/>
    <w:rsid w:val="00461F1F"/>
    <w:rsid w:val="0046293D"/>
    <w:rsid w:val="0046308F"/>
    <w:rsid w:val="00463A69"/>
    <w:rsid w:val="00473067"/>
    <w:rsid w:val="004755C8"/>
    <w:rsid w:val="004771B0"/>
    <w:rsid w:val="004775E5"/>
    <w:rsid w:val="00477F94"/>
    <w:rsid w:val="00481182"/>
    <w:rsid w:val="0048197A"/>
    <w:rsid w:val="00481B1C"/>
    <w:rsid w:val="004825C2"/>
    <w:rsid w:val="004827A6"/>
    <w:rsid w:val="00482AEC"/>
    <w:rsid w:val="00482DE0"/>
    <w:rsid w:val="00483816"/>
    <w:rsid w:val="004853EA"/>
    <w:rsid w:val="004857AE"/>
    <w:rsid w:val="00486BCF"/>
    <w:rsid w:val="0049094E"/>
    <w:rsid w:val="00491598"/>
    <w:rsid w:val="00493B4C"/>
    <w:rsid w:val="00493C31"/>
    <w:rsid w:val="0049481A"/>
    <w:rsid w:val="004A17D2"/>
    <w:rsid w:val="004A2179"/>
    <w:rsid w:val="004A32E9"/>
    <w:rsid w:val="004A6F4D"/>
    <w:rsid w:val="004A7401"/>
    <w:rsid w:val="004B0A84"/>
    <w:rsid w:val="004B1CE0"/>
    <w:rsid w:val="004B22B2"/>
    <w:rsid w:val="004B365F"/>
    <w:rsid w:val="004B565B"/>
    <w:rsid w:val="004B6BB2"/>
    <w:rsid w:val="004C28F6"/>
    <w:rsid w:val="004C362D"/>
    <w:rsid w:val="004C4646"/>
    <w:rsid w:val="004C4D09"/>
    <w:rsid w:val="004C4F15"/>
    <w:rsid w:val="004C6544"/>
    <w:rsid w:val="004C658C"/>
    <w:rsid w:val="004C6E43"/>
    <w:rsid w:val="004C759F"/>
    <w:rsid w:val="004C76F9"/>
    <w:rsid w:val="004D011C"/>
    <w:rsid w:val="004D01A9"/>
    <w:rsid w:val="004D0B02"/>
    <w:rsid w:val="004D1A36"/>
    <w:rsid w:val="004D2924"/>
    <w:rsid w:val="004D2C93"/>
    <w:rsid w:val="004D3DB3"/>
    <w:rsid w:val="004D57AF"/>
    <w:rsid w:val="004D5A44"/>
    <w:rsid w:val="004D6288"/>
    <w:rsid w:val="004D6BA9"/>
    <w:rsid w:val="004E0D0E"/>
    <w:rsid w:val="004E19E1"/>
    <w:rsid w:val="004E37D1"/>
    <w:rsid w:val="004E3BE0"/>
    <w:rsid w:val="004F1447"/>
    <w:rsid w:val="004F73E9"/>
    <w:rsid w:val="00500436"/>
    <w:rsid w:val="00500D74"/>
    <w:rsid w:val="0050117C"/>
    <w:rsid w:val="005049B8"/>
    <w:rsid w:val="005055B0"/>
    <w:rsid w:val="005064F0"/>
    <w:rsid w:val="005109E3"/>
    <w:rsid w:val="00510CE7"/>
    <w:rsid w:val="00511267"/>
    <w:rsid w:val="00511FC6"/>
    <w:rsid w:val="00517A47"/>
    <w:rsid w:val="00517F41"/>
    <w:rsid w:val="005202B9"/>
    <w:rsid w:val="0052071C"/>
    <w:rsid w:val="00520A53"/>
    <w:rsid w:val="005214EC"/>
    <w:rsid w:val="0052378F"/>
    <w:rsid w:val="00523827"/>
    <w:rsid w:val="00523AF4"/>
    <w:rsid w:val="00525B1D"/>
    <w:rsid w:val="0052688C"/>
    <w:rsid w:val="005269E2"/>
    <w:rsid w:val="005275B1"/>
    <w:rsid w:val="00530AA4"/>
    <w:rsid w:val="00531038"/>
    <w:rsid w:val="005323F9"/>
    <w:rsid w:val="00532CEC"/>
    <w:rsid w:val="005351EA"/>
    <w:rsid w:val="0053557A"/>
    <w:rsid w:val="00535BD1"/>
    <w:rsid w:val="00536ACA"/>
    <w:rsid w:val="00536CC2"/>
    <w:rsid w:val="0053771F"/>
    <w:rsid w:val="00540583"/>
    <w:rsid w:val="00541140"/>
    <w:rsid w:val="00541B23"/>
    <w:rsid w:val="00542B4D"/>
    <w:rsid w:val="00543D66"/>
    <w:rsid w:val="005441BD"/>
    <w:rsid w:val="00544F6C"/>
    <w:rsid w:val="00545552"/>
    <w:rsid w:val="00552AF4"/>
    <w:rsid w:val="00552C27"/>
    <w:rsid w:val="00554FCE"/>
    <w:rsid w:val="00555D85"/>
    <w:rsid w:val="00556CAB"/>
    <w:rsid w:val="00557212"/>
    <w:rsid w:val="005611C9"/>
    <w:rsid w:val="005655C3"/>
    <w:rsid w:val="0056676F"/>
    <w:rsid w:val="00566FEB"/>
    <w:rsid w:val="00567130"/>
    <w:rsid w:val="00570A65"/>
    <w:rsid w:val="00571223"/>
    <w:rsid w:val="00572B98"/>
    <w:rsid w:val="00575115"/>
    <w:rsid w:val="0057590C"/>
    <w:rsid w:val="00575C09"/>
    <w:rsid w:val="005771EF"/>
    <w:rsid w:val="00577D22"/>
    <w:rsid w:val="00581016"/>
    <w:rsid w:val="00583825"/>
    <w:rsid w:val="00584614"/>
    <w:rsid w:val="00584B37"/>
    <w:rsid w:val="00585EC9"/>
    <w:rsid w:val="00586746"/>
    <w:rsid w:val="00586DFE"/>
    <w:rsid w:val="00587E08"/>
    <w:rsid w:val="005937B4"/>
    <w:rsid w:val="00594ECC"/>
    <w:rsid w:val="00595358"/>
    <w:rsid w:val="00595AC9"/>
    <w:rsid w:val="0059662E"/>
    <w:rsid w:val="00596711"/>
    <w:rsid w:val="0059698F"/>
    <w:rsid w:val="00597732"/>
    <w:rsid w:val="005A30D6"/>
    <w:rsid w:val="005A3AD9"/>
    <w:rsid w:val="005A5BF4"/>
    <w:rsid w:val="005A63BF"/>
    <w:rsid w:val="005A75B9"/>
    <w:rsid w:val="005B275E"/>
    <w:rsid w:val="005B346C"/>
    <w:rsid w:val="005B37A7"/>
    <w:rsid w:val="005B37DC"/>
    <w:rsid w:val="005B72CA"/>
    <w:rsid w:val="005B7C5D"/>
    <w:rsid w:val="005C02F2"/>
    <w:rsid w:val="005C0AAB"/>
    <w:rsid w:val="005C1201"/>
    <w:rsid w:val="005C24D1"/>
    <w:rsid w:val="005C46EF"/>
    <w:rsid w:val="005C70A7"/>
    <w:rsid w:val="005C7788"/>
    <w:rsid w:val="005C7795"/>
    <w:rsid w:val="005D1575"/>
    <w:rsid w:val="005D18E5"/>
    <w:rsid w:val="005D20F2"/>
    <w:rsid w:val="005D32FF"/>
    <w:rsid w:val="005D3ABE"/>
    <w:rsid w:val="005D450D"/>
    <w:rsid w:val="005D49D6"/>
    <w:rsid w:val="005D7B0E"/>
    <w:rsid w:val="005E0C34"/>
    <w:rsid w:val="005E1B00"/>
    <w:rsid w:val="005E1E22"/>
    <w:rsid w:val="005E28DB"/>
    <w:rsid w:val="005E31CC"/>
    <w:rsid w:val="005E36AE"/>
    <w:rsid w:val="005E3EC1"/>
    <w:rsid w:val="005E4F1E"/>
    <w:rsid w:val="005E6A35"/>
    <w:rsid w:val="005E7B84"/>
    <w:rsid w:val="005F01D8"/>
    <w:rsid w:val="005F04AE"/>
    <w:rsid w:val="005F1AFD"/>
    <w:rsid w:val="005F221E"/>
    <w:rsid w:val="005F26AF"/>
    <w:rsid w:val="005F461F"/>
    <w:rsid w:val="005F4751"/>
    <w:rsid w:val="005F5051"/>
    <w:rsid w:val="005F5965"/>
    <w:rsid w:val="005F62DF"/>
    <w:rsid w:val="005F639F"/>
    <w:rsid w:val="005F642A"/>
    <w:rsid w:val="005F6C1D"/>
    <w:rsid w:val="005F6C97"/>
    <w:rsid w:val="005F72B5"/>
    <w:rsid w:val="006033B9"/>
    <w:rsid w:val="00603405"/>
    <w:rsid w:val="006151AB"/>
    <w:rsid w:val="0061529A"/>
    <w:rsid w:val="00615A8D"/>
    <w:rsid w:val="00616936"/>
    <w:rsid w:val="00616A52"/>
    <w:rsid w:val="00620490"/>
    <w:rsid w:val="00620B2E"/>
    <w:rsid w:val="00622B32"/>
    <w:rsid w:val="00624825"/>
    <w:rsid w:val="00624BAD"/>
    <w:rsid w:val="00625939"/>
    <w:rsid w:val="00633E76"/>
    <w:rsid w:val="00635B60"/>
    <w:rsid w:val="006370B3"/>
    <w:rsid w:val="00637903"/>
    <w:rsid w:val="00637E93"/>
    <w:rsid w:val="00637F2E"/>
    <w:rsid w:val="00641217"/>
    <w:rsid w:val="006449E5"/>
    <w:rsid w:val="00645BC8"/>
    <w:rsid w:val="00647829"/>
    <w:rsid w:val="0064782F"/>
    <w:rsid w:val="00650FB0"/>
    <w:rsid w:val="0065161B"/>
    <w:rsid w:val="006530CE"/>
    <w:rsid w:val="0065564E"/>
    <w:rsid w:val="0065785E"/>
    <w:rsid w:val="00657D10"/>
    <w:rsid w:val="00657D1A"/>
    <w:rsid w:val="00661376"/>
    <w:rsid w:val="006615E5"/>
    <w:rsid w:val="00663483"/>
    <w:rsid w:val="00663B6F"/>
    <w:rsid w:val="00663B9C"/>
    <w:rsid w:val="00663DD3"/>
    <w:rsid w:val="0066477C"/>
    <w:rsid w:val="00666783"/>
    <w:rsid w:val="00666A3E"/>
    <w:rsid w:val="006674D8"/>
    <w:rsid w:val="00670FAA"/>
    <w:rsid w:val="006718B0"/>
    <w:rsid w:val="006719FE"/>
    <w:rsid w:val="00671B47"/>
    <w:rsid w:val="006725D2"/>
    <w:rsid w:val="00673EB8"/>
    <w:rsid w:val="0067569A"/>
    <w:rsid w:val="006770D0"/>
    <w:rsid w:val="006820F4"/>
    <w:rsid w:val="00683D35"/>
    <w:rsid w:val="00685872"/>
    <w:rsid w:val="00685E21"/>
    <w:rsid w:val="006869C4"/>
    <w:rsid w:val="0068719C"/>
    <w:rsid w:val="0068753D"/>
    <w:rsid w:val="00687D18"/>
    <w:rsid w:val="0069019B"/>
    <w:rsid w:val="00693E39"/>
    <w:rsid w:val="00694C2F"/>
    <w:rsid w:val="006974C8"/>
    <w:rsid w:val="00697B24"/>
    <w:rsid w:val="00697EA9"/>
    <w:rsid w:val="006A06EE"/>
    <w:rsid w:val="006A25CE"/>
    <w:rsid w:val="006A2CE2"/>
    <w:rsid w:val="006A3281"/>
    <w:rsid w:val="006A4BA2"/>
    <w:rsid w:val="006A78BD"/>
    <w:rsid w:val="006A7FBB"/>
    <w:rsid w:val="006B0E96"/>
    <w:rsid w:val="006B1ADB"/>
    <w:rsid w:val="006B1C83"/>
    <w:rsid w:val="006B3C71"/>
    <w:rsid w:val="006B4351"/>
    <w:rsid w:val="006C0C8A"/>
    <w:rsid w:val="006C227A"/>
    <w:rsid w:val="006C344B"/>
    <w:rsid w:val="006C3D88"/>
    <w:rsid w:val="006C4292"/>
    <w:rsid w:val="006D30BE"/>
    <w:rsid w:val="006D567A"/>
    <w:rsid w:val="006D58D2"/>
    <w:rsid w:val="006D5943"/>
    <w:rsid w:val="006D7490"/>
    <w:rsid w:val="006E010B"/>
    <w:rsid w:val="006E16A8"/>
    <w:rsid w:val="006E382F"/>
    <w:rsid w:val="006E6765"/>
    <w:rsid w:val="006E6953"/>
    <w:rsid w:val="006E77F4"/>
    <w:rsid w:val="006F1AAC"/>
    <w:rsid w:val="006F2097"/>
    <w:rsid w:val="006F344D"/>
    <w:rsid w:val="006F5052"/>
    <w:rsid w:val="006F5776"/>
    <w:rsid w:val="006F63B1"/>
    <w:rsid w:val="006F7539"/>
    <w:rsid w:val="00700CD9"/>
    <w:rsid w:val="00701BA9"/>
    <w:rsid w:val="00701EF4"/>
    <w:rsid w:val="00701FF5"/>
    <w:rsid w:val="007020B5"/>
    <w:rsid w:val="007029E6"/>
    <w:rsid w:val="00702AB7"/>
    <w:rsid w:val="00703F26"/>
    <w:rsid w:val="007055F3"/>
    <w:rsid w:val="00706DA6"/>
    <w:rsid w:val="007071EB"/>
    <w:rsid w:val="00710463"/>
    <w:rsid w:val="00710837"/>
    <w:rsid w:val="00710B71"/>
    <w:rsid w:val="00713350"/>
    <w:rsid w:val="00714859"/>
    <w:rsid w:val="00714F92"/>
    <w:rsid w:val="00717FD3"/>
    <w:rsid w:val="00720C41"/>
    <w:rsid w:val="00721FD7"/>
    <w:rsid w:val="00722FBA"/>
    <w:rsid w:val="0072313F"/>
    <w:rsid w:val="00724F07"/>
    <w:rsid w:val="0072792D"/>
    <w:rsid w:val="00727F36"/>
    <w:rsid w:val="0073012D"/>
    <w:rsid w:val="00732742"/>
    <w:rsid w:val="00732B47"/>
    <w:rsid w:val="0073370C"/>
    <w:rsid w:val="00733A3B"/>
    <w:rsid w:val="007426F3"/>
    <w:rsid w:val="00742762"/>
    <w:rsid w:val="00744479"/>
    <w:rsid w:val="007444F9"/>
    <w:rsid w:val="00744FCC"/>
    <w:rsid w:val="0075190A"/>
    <w:rsid w:val="00752753"/>
    <w:rsid w:val="00752854"/>
    <w:rsid w:val="00753180"/>
    <w:rsid w:val="00754E54"/>
    <w:rsid w:val="00755E9B"/>
    <w:rsid w:val="007577DB"/>
    <w:rsid w:val="00757E08"/>
    <w:rsid w:val="00761B4D"/>
    <w:rsid w:val="007667D9"/>
    <w:rsid w:val="00766ADF"/>
    <w:rsid w:val="00772676"/>
    <w:rsid w:val="007726C3"/>
    <w:rsid w:val="00773CE2"/>
    <w:rsid w:val="00773D9F"/>
    <w:rsid w:val="00774571"/>
    <w:rsid w:val="00780E8E"/>
    <w:rsid w:val="007812FA"/>
    <w:rsid w:val="0078207C"/>
    <w:rsid w:val="00782676"/>
    <w:rsid w:val="007830D7"/>
    <w:rsid w:val="007832B5"/>
    <w:rsid w:val="00784142"/>
    <w:rsid w:val="0078499E"/>
    <w:rsid w:val="0078591F"/>
    <w:rsid w:val="0078611D"/>
    <w:rsid w:val="0078682A"/>
    <w:rsid w:val="00786E7B"/>
    <w:rsid w:val="00787879"/>
    <w:rsid w:val="00791867"/>
    <w:rsid w:val="007919E4"/>
    <w:rsid w:val="0079216A"/>
    <w:rsid w:val="00792D96"/>
    <w:rsid w:val="00793656"/>
    <w:rsid w:val="00794032"/>
    <w:rsid w:val="00795189"/>
    <w:rsid w:val="007955F0"/>
    <w:rsid w:val="0079695C"/>
    <w:rsid w:val="007969EF"/>
    <w:rsid w:val="007A0737"/>
    <w:rsid w:val="007A1182"/>
    <w:rsid w:val="007A341B"/>
    <w:rsid w:val="007A5951"/>
    <w:rsid w:val="007A6419"/>
    <w:rsid w:val="007A7335"/>
    <w:rsid w:val="007A7863"/>
    <w:rsid w:val="007B06C6"/>
    <w:rsid w:val="007B16B5"/>
    <w:rsid w:val="007B4372"/>
    <w:rsid w:val="007B50EE"/>
    <w:rsid w:val="007B79A8"/>
    <w:rsid w:val="007C0FB3"/>
    <w:rsid w:val="007C17CD"/>
    <w:rsid w:val="007C17F7"/>
    <w:rsid w:val="007C1873"/>
    <w:rsid w:val="007C1EAB"/>
    <w:rsid w:val="007C3E96"/>
    <w:rsid w:val="007C43EF"/>
    <w:rsid w:val="007C4F12"/>
    <w:rsid w:val="007C6D29"/>
    <w:rsid w:val="007C6DE3"/>
    <w:rsid w:val="007C7D9A"/>
    <w:rsid w:val="007D0240"/>
    <w:rsid w:val="007D064F"/>
    <w:rsid w:val="007D06D2"/>
    <w:rsid w:val="007D1ACE"/>
    <w:rsid w:val="007D2830"/>
    <w:rsid w:val="007D4070"/>
    <w:rsid w:val="007D4AB8"/>
    <w:rsid w:val="007D4CC7"/>
    <w:rsid w:val="007D4FF0"/>
    <w:rsid w:val="007D6050"/>
    <w:rsid w:val="007E1654"/>
    <w:rsid w:val="007E1922"/>
    <w:rsid w:val="007E4109"/>
    <w:rsid w:val="007E6083"/>
    <w:rsid w:val="007E6348"/>
    <w:rsid w:val="007E7BC7"/>
    <w:rsid w:val="007E7F1E"/>
    <w:rsid w:val="007F26FA"/>
    <w:rsid w:val="007F425A"/>
    <w:rsid w:val="007F5F08"/>
    <w:rsid w:val="007F5FD5"/>
    <w:rsid w:val="007F6127"/>
    <w:rsid w:val="007F6812"/>
    <w:rsid w:val="007F6974"/>
    <w:rsid w:val="007F6F6A"/>
    <w:rsid w:val="007F7A75"/>
    <w:rsid w:val="00803208"/>
    <w:rsid w:val="00807358"/>
    <w:rsid w:val="00810769"/>
    <w:rsid w:val="00813037"/>
    <w:rsid w:val="0081336F"/>
    <w:rsid w:val="008151FE"/>
    <w:rsid w:val="008160B8"/>
    <w:rsid w:val="008209C0"/>
    <w:rsid w:val="0082268F"/>
    <w:rsid w:val="008237E0"/>
    <w:rsid w:val="00823D48"/>
    <w:rsid w:val="008244AF"/>
    <w:rsid w:val="00825E02"/>
    <w:rsid w:val="00825F3D"/>
    <w:rsid w:val="008261CD"/>
    <w:rsid w:val="00826AF9"/>
    <w:rsid w:val="00827211"/>
    <w:rsid w:val="00827C96"/>
    <w:rsid w:val="008314C9"/>
    <w:rsid w:val="00831F79"/>
    <w:rsid w:val="00833423"/>
    <w:rsid w:val="00833704"/>
    <w:rsid w:val="008342B6"/>
    <w:rsid w:val="0083503B"/>
    <w:rsid w:val="0083719D"/>
    <w:rsid w:val="008372F3"/>
    <w:rsid w:val="00837C3F"/>
    <w:rsid w:val="00840E26"/>
    <w:rsid w:val="00841F9C"/>
    <w:rsid w:val="00842A8E"/>
    <w:rsid w:val="00844F0C"/>
    <w:rsid w:val="00845391"/>
    <w:rsid w:val="00846755"/>
    <w:rsid w:val="00846837"/>
    <w:rsid w:val="00847B72"/>
    <w:rsid w:val="00852B2F"/>
    <w:rsid w:val="00853159"/>
    <w:rsid w:val="00855499"/>
    <w:rsid w:val="0085576F"/>
    <w:rsid w:val="008557AA"/>
    <w:rsid w:val="00855F4C"/>
    <w:rsid w:val="00856A51"/>
    <w:rsid w:val="00857D31"/>
    <w:rsid w:val="00860870"/>
    <w:rsid w:val="0086264D"/>
    <w:rsid w:val="00862DFA"/>
    <w:rsid w:val="00863D3F"/>
    <w:rsid w:val="008640A9"/>
    <w:rsid w:val="00864A68"/>
    <w:rsid w:val="0086561A"/>
    <w:rsid w:val="00866E93"/>
    <w:rsid w:val="00867A66"/>
    <w:rsid w:val="00867D40"/>
    <w:rsid w:val="00870E20"/>
    <w:rsid w:val="00871360"/>
    <w:rsid w:val="008714CE"/>
    <w:rsid w:val="00872F54"/>
    <w:rsid w:val="00874F1E"/>
    <w:rsid w:val="00874F94"/>
    <w:rsid w:val="008759F2"/>
    <w:rsid w:val="00876D6E"/>
    <w:rsid w:val="0088080F"/>
    <w:rsid w:val="00881C7A"/>
    <w:rsid w:val="00881CC4"/>
    <w:rsid w:val="008820EB"/>
    <w:rsid w:val="0088395D"/>
    <w:rsid w:val="0088652E"/>
    <w:rsid w:val="00887695"/>
    <w:rsid w:val="00887B1A"/>
    <w:rsid w:val="00890105"/>
    <w:rsid w:val="008920CE"/>
    <w:rsid w:val="00895CE7"/>
    <w:rsid w:val="008A090F"/>
    <w:rsid w:val="008A3DD5"/>
    <w:rsid w:val="008A3F3D"/>
    <w:rsid w:val="008B2560"/>
    <w:rsid w:val="008B4F77"/>
    <w:rsid w:val="008B58CB"/>
    <w:rsid w:val="008B6131"/>
    <w:rsid w:val="008B773A"/>
    <w:rsid w:val="008B7839"/>
    <w:rsid w:val="008B7C2B"/>
    <w:rsid w:val="008C0BB8"/>
    <w:rsid w:val="008C141C"/>
    <w:rsid w:val="008C2460"/>
    <w:rsid w:val="008C26AA"/>
    <w:rsid w:val="008C2799"/>
    <w:rsid w:val="008C2C58"/>
    <w:rsid w:val="008C4E19"/>
    <w:rsid w:val="008C61E1"/>
    <w:rsid w:val="008C7CCE"/>
    <w:rsid w:val="008D03BD"/>
    <w:rsid w:val="008D1CB0"/>
    <w:rsid w:val="008D2B65"/>
    <w:rsid w:val="008D3244"/>
    <w:rsid w:val="008D4B46"/>
    <w:rsid w:val="008D51C7"/>
    <w:rsid w:val="008D63A6"/>
    <w:rsid w:val="008D6598"/>
    <w:rsid w:val="008D6D39"/>
    <w:rsid w:val="008D6E21"/>
    <w:rsid w:val="008D7F22"/>
    <w:rsid w:val="008E1103"/>
    <w:rsid w:val="008E1839"/>
    <w:rsid w:val="008E3AA7"/>
    <w:rsid w:val="008E3D32"/>
    <w:rsid w:val="008E4FA5"/>
    <w:rsid w:val="008E5FD0"/>
    <w:rsid w:val="008E64B5"/>
    <w:rsid w:val="008F1E56"/>
    <w:rsid w:val="008F23DD"/>
    <w:rsid w:val="008F2E32"/>
    <w:rsid w:val="008F6418"/>
    <w:rsid w:val="008F66DE"/>
    <w:rsid w:val="008F7C65"/>
    <w:rsid w:val="00900237"/>
    <w:rsid w:val="009023CD"/>
    <w:rsid w:val="00903251"/>
    <w:rsid w:val="009035CB"/>
    <w:rsid w:val="00904D56"/>
    <w:rsid w:val="00904F9C"/>
    <w:rsid w:val="00907078"/>
    <w:rsid w:val="00907B49"/>
    <w:rsid w:val="009101B9"/>
    <w:rsid w:val="0091105D"/>
    <w:rsid w:val="009132A8"/>
    <w:rsid w:val="00913BC2"/>
    <w:rsid w:val="00913F0D"/>
    <w:rsid w:val="009149DE"/>
    <w:rsid w:val="0091581B"/>
    <w:rsid w:val="009169B4"/>
    <w:rsid w:val="0091754C"/>
    <w:rsid w:val="009175DE"/>
    <w:rsid w:val="00920046"/>
    <w:rsid w:val="00920A46"/>
    <w:rsid w:val="00923416"/>
    <w:rsid w:val="00923F9C"/>
    <w:rsid w:val="00924D6A"/>
    <w:rsid w:val="00925DCD"/>
    <w:rsid w:val="00925EC5"/>
    <w:rsid w:val="00927B96"/>
    <w:rsid w:val="00930378"/>
    <w:rsid w:val="009303B7"/>
    <w:rsid w:val="0093237F"/>
    <w:rsid w:val="00934288"/>
    <w:rsid w:val="00936C9E"/>
    <w:rsid w:val="0093717B"/>
    <w:rsid w:val="00943FF4"/>
    <w:rsid w:val="00945EC2"/>
    <w:rsid w:val="009464E6"/>
    <w:rsid w:val="00947E3D"/>
    <w:rsid w:val="0095029C"/>
    <w:rsid w:val="00950A42"/>
    <w:rsid w:val="009510CA"/>
    <w:rsid w:val="00951B41"/>
    <w:rsid w:val="00953BAA"/>
    <w:rsid w:val="00954B1F"/>
    <w:rsid w:val="00954CD1"/>
    <w:rsid w:val="00957FDA"/>
    <w:rsid w:val="00964157"/>
    <w:rsid w:val="009654D6"/>
    <w:rsid w:val="0097254D"/>
    <w:rsid w:val="00972E53"/>
    <w:rsid w:val="00974D6B"/>
    <w:rsid w:val="00975CFC"/>
    <w:rsid w:val="00977194"/>
    <w:rsid w:val="00977590"/>
    <w:rsid w:val="00977707"/>
    <w:rsid w:val="00977DF3"/>
    <w:rsid w:val="0098116C"/>
    <w:rsid w:val="009836C4"/>
    <w:rsid w:val="009854E2"/>
    <w:rsid w:val="00986A6C"/>
    <w:rsid w:val="00987331"/>
    <w:rsid w:val="00990A4E"/>
    <w:rsid w:val="00991782"/>
    <w:rsid w:val="00991D87"/>
    <w:rsid w:val="009920D9"/>
    <w:rsid w:val="009939F1"/>
    <w:rsid w:val="00994A54"/>
    <w:rsid w:val="009964D9"/>
    <w:rsid w:val="00996755"/>
    <w:rsid w:val="00997359"/>
    <w:rsid w:val="009A0BCB"/>
    <w:rsid w:val="009A53E3"/>
    <w:rsid w:val="009B5D5A"/>
    <w:rsid w:val="009C2E57"/>
    <w:rsid w:val="009C401C"/>
    <w:rsid w:val="009C4254"/>
    <w:rsid w:val="009C50D5"/>
    <w:rsid w:val="009D1A5A"/>
    <w:rsid w:val="009D2091"/>
    <w:rsid w:val="009D37AC"/>
    <w:rsid w:val="009D3EA9"/>
    <w:rsid w:val="009D45C9"/>
    <w:rsid w:val="009D4DAB"/>
    <w:rsid w:val="009D54CB"/>
    <w:rsid w:val="009D799E"/>
    <w:rsid w:val="009E0628"/>
    <w:rsid w:val="009E1506"/>
    <w:rsid w:val="009E17E6"/>
    <w:rsid w:val="009E2521"/>
    <w:rsid w:val="009E29BB"/>
    <w:rsid w:val="009E391F"/>
    <w:rsid w:val="009E4F61"/>
    <w:rsid w:val="009E55D8"/>
    <w:rsid w:val="009E63D1"/>
    <w:rsid w:val="009E6BCD"/>
    <w:rsid w:val="009F074C"/>
    <w:rsid w:val="009F204C"/>
    <w:rsid w:val="009F301D"/>
    <w:rsid w:val="009F31F8"/>
    <w:rsid w:val="009F354C"/>
    <w:rsid w:val="009F3DB8"/>
    <w:rsid w:val="009F45A6"/>
    <w:rsid w:val="009F4F17"/>
    <w:rsid w:val="009F5564"/>
    <w:rsid w:val="009F7C18"/>
    <w:rsid w:val="00A00403"/>
    <w:rsid w:val="00A031CD"/>
    <w:rsid w:val="00A03B8F"/>
    <w:rsid w:val="00A04AB7"/>
    <w:rsid w:val="00A04C3A"/>
    <w:rsid w:val="00A04F9A"/>
    <w:rsid w:val="00A05DF3"/>
    <w:rsid w:val="00A10757"/>
    <w:rsid w:val="00A10B3D"/>
    <w:rsid w:val="00A13C8B"/>
    <w:rsid w:val="00A150F0"/>
    <w:rsid w:val="00A153E9"/>
    <w:rsid w:val="00A177BC"/>
    <w:rsid w:val="00A17933"/>
    <w:rsid w:val="00A2176D"/>
    <w:rsid w:val="00A21819"/>
    <w:rsid w:val="00A22C5E"/>
    <w:rsid w:val="00A277B8"/>
    <w:rsid w:val="00A27998"/>
    <w:rsid w:val="00A312E4"/>
    <w:rsid w:val="00A32952"/>
    <w:rsid w:val="00A342F7"/>
    <w:rsid w:val="00A34CA2"/>
    <w:rsid w:val="00A3579C"/>
    <w:rsid w:val="00A35E73"/>
    <w:rsid w:val="00A3653F"/>
    <w:rsid w:val="00A36877"/>
    <w:rsid w:val="00A37132"/>
    <w:rsid w:val="00A376DE"/>
    <w:rsid w:val="00A40D9C"/>
    <w:rsid w:val="00A41B11"/>
    <w:rsid w:val="00A43596"/>
    <w:rsid w:val="00A4479C"/>
    <w:rsid w:val="00A463C5"/>
    <w:rsid w:val="00A46519"/>
    <w:rsid w:val="00A467CB"/>
    <w:rsid w:val="00A46D2F"/>
    <w:rsid w:val="00A472B6"/>
    <w:rsid w:val="00A50FDE"/>
    <w:rsid w:val="00A524BA"/>
    <w:rsid w:val="00A5339C"/>
    <w:rsid w:val="00A5438D"/>
    <w:rsid w:val="00A54921"/>
    <w:rsid w:val="00A553D4"/>
    <w:rsid w:val="00A5679A"/>
    <w:rsid w:val="00A569E6"/>
    <w:rsid w:val="00A57307"/>
    <w:rsid w:val="00A57517"/>
    <w:rsid w:val="00A579B0"/>
    <w:rsid w:val="00A57FBF"/>
    <w:rsid w:val="00A6030F"/>
    <w:rsid w:val="00A6233D"/>
    <w:rsid w:val="00A639B9"/>
    <w:rsid w:val="00A67AED"/>
    <w:rsid w:val="00A70302"/>
    <w:rsid w:val="00A70F46"/>
    <w:rsid w:val="00A7112C"/>
    <w:rsid w:val="00A71C5A"/>
    <w:rsid w:val="00A744A6"/>
    <w:rsid w:val="00A75A4D"/>
    <w:rsid w:val="00A770AD"/>
    <w:rsid w:val="00A847DE"/>
    <w:rsid w:val="00A84B75"/>
    <w:rsid w:val="00A8522A"/>
    <w:rsid w:val="00A85806"/>
    <w:rsid w:val="00A90680"/>
    <w:rsid w:val="00A90976"/>
    <w:rsid w:val="00A90D02"/>
    <w:rsid w:val="00A938B6"/>
    <w:rsid w:val="00A93EE5"/>
    <w:rsid w:val="00AA02D4"/>
    <w:rsid w:val="00AA1B71"/>
    <w:rsid w:val="00AA2404"/>
    <w:rsid w:val="00AA31B0"/>
    <w:rsid w:val="00AA4062"/>
    <w:rsid w:val="00AA56A4"/>
    <w:rsid w:val="00AB019D"/>
    <w:rsid w:val="00AB59B5"/>
    <w:rsid w:val="00AB5DED"/>
    <w:rsid w:val="00AB6FD5"/>
    <w:rsid w:val="00AC08EC"/>
    <w:rsid w:val="00AC1C33"/>
    <w:rsid w:val="00AC445C"/>
    <w:rsid w:val="00AC5CD4"/>
    <w:rsid w:val="00AC7611"/>
    <w:rsid w:val="00AD0654"/>
    <w:rsid w:val="00AD0D4D"/>
    <w:rsid w:val="00AD2B93"/>
    <w:rsid w:val="00AD3D67"/>
    <w:rsid w:val="00AD497A"/>
    <w:rsid w:val="00AD5BBB"/>
    <w:rsid w:val="00AD6104"/>
    <w:rsid w:val="00AD63F6"/>
    <w:rsid w:val="00AD7033"/>
    <w:rsid w:val="00AD7399"/>
    <w:rsid w:val="00AE40B3"/>
    <w:rsid w:val="00AE4E5E"/>
    <w:rsid w:val="00AE731A"/>
    <w:rsid w:val="00AE7FD2"/>
    <w:rsid w:val="00AF0EC5"/>
    <w:rsid w:val="00AF15E2"/>
    <w:rsid w:val="00AF1E0E"/>
    <w:rsid w:val="00AF23DE"/>
    <w:rsid w:val="00AF2CA1"/>
    <w:rsid w:val="00AF3A3E"/>
    <w:rsid w:val="00AF45AC"/>
    <w:rsid w:val="00AF594A"/>
    <w:rsid w:val="00B01D77"/>
    <w:rsid w:val="00B035D1"/>
    <w:rsid w:val="00B06E77"/>
    <w:rsid w:val="00B07498"/>
    <w:rsid w:val="00B075FF"/>
    <w:rsid w:val="00B10A94"/>
    <w:rsid w:val="00B1130E"/>
    <w:rsid w:val="00B1143D"/>
    <w:rsid w:val="00B11984"/>
    <w:rsid w:val="00B11D81"/>
    <w:rsid w:val="00B1296E"/>
    <w:rsid w:val="00B12A12"/>
    <w:rsid w:val="00B12C31"/>
    <w:rsid w:val="00B1362E"/>
    <w:rsid w:val="00B143BE"/>
    <w:rsid w:val="00B15F39"/>
    <w:rsid w:val="00B16ACB"/>
    <w:rsid w:val="00B1742A"/>
    <w:rsid w:val="00B1747B"/>
    <w:rsid w:val="00B17806"/>
    <w:rsid w:val="00B204A1"/>
    <w:rsid w:val="00B21F10"/>
    <w:rsid w:val="00B22517"/>
    <w:rsid w:val="00B2713A"/>
    <w:rsid w:val="00B27C5F"/>
    <w:rsid w:val="00B31F5D"/>
    <w:rsid w:val="00B32CDD"/>
    <w:rsid w:val="00B33034"/>
    <w:rsid w:val="00B33BD3"/>
    <w:rsid w:val="00B33C74"/>
    <w:rsid w:val="00B34FEA"/>
    <w:rsid w:val="00B401C4"/>
    <w:rsid w:val="00B402A9"/>
    <w:rsid w:val="00B41184"/>
    <w:rsid w:val="00B4234F"/>
    <w:rsid w:val="00B423FA"/>
    <w:rsid w:val="00B4289E"/>
    <w:rsid w:val="00B434A7"/>
    <w:rsid w:val="00B44434"/>
    <w:rsid w:val="00B452D0"/>
    <w:rsid w:val="00B46FB3"/>
    <w:rsid w:val="00B51B8B"/>
    <w:rsid w:val="00B51D74"/>
    <w:rsid w:val="00B54ADE"/>
    <w:rsid w:val="00B55C34"/>
    <w:rsid w:val="00B56F75"/>
    <w:rsid w:val="00B57F03"/>
    <w:rsid w:val="00B619EA"/>
    <w:rsid w:val="00B61A7F"/>
    <w:rsid w:val="00B63244"/>
    <w:rsid w:val="00B636AC"/>
    <w:rsid w:val="00B64C82"/>
    <w:rsid w:val="00B65A95"/>
    <w:rsid w:val="00B66062"/>
    <w:rsid w:val="00B66D42"/>
    <w:rsid w:val="00B66E41"/>
    <w:rsid w:val="00B712A6"/>
    <w:rsid w:val="00B721FD"/>
    <w:rsid w:val="00B72804"/>
    <w:rsid w:val="00B7294E"/>
    <w:rsid w:val="00B72BAF"/>
    <w:rsid w:val="00B73AB7"/>
    <w:rsid w:val="00B74AEE"/>
    <w:rsid w:val="00B75348"/>
    <w:rsid w:val="00B762DB"/>
    <w:rsid w:val="00B76FD5"/>
    <w:rsid w:val="00B777AD"/>
    <w:rsid w:val="00B81725"/>
    <w:rsid w:val="00B82DAE"/>
    <w:rsid w:val="00B83520"/>
    <w:rsid w:val="00B8568D"/>
    <w:rsid w:val="00B8697F"/>
    <w:rsid w:val="00B86BC8"/>
    <w:rsid w:val="00B941A6"/>
    <w:rsid w:val="00B95A1E"/>
    <w:rsid w:val="00B97AC6"/>
    <w:rsid w:val="00BA4166"/>
    <w:rsid w:val="00BA55A8"/>
    <w:rsid w:val="00BA6AF0"/>
    <w:rsid w:val="00BA74C6"/>
    <w:rsid w:val="00BB1479"/>
    <w:rsid w:val="00BB1844"/>
    <w:rsid w:val="00BB1D5E"/>
    <w:rsid w:val="00BB3DB9"/>
    <w:rsid w:val="00BB407C"/>
    <w:rsid w:val="00BB4686"/>
    <w:rsid w:val="00BB4B11"/>
    <w:rsid w:val="00BB7E3F"/>
    <w:rsid w:val="00BC0488"/>
    <w:rsid w:val="00BC1EC4"/>
    <w:rsid w:val="00BC256F"/>
    <w:rsid w:val="00BC3506"/>
    <w:rsid w:val="00BC356E"/>
    <w:rsid w:val="00BC362E"/>
    <w:rsid w:val="00BC671A"/>
    <w:rsid w:val="00BC7718"/>
    <w:rsid w:val="00BC7CB0"/>
    <w:rsid w:val="00BD404C"/>
    <w:rsid w:val="00BD4164"/>
    <w:rsid w:val="00BD4981"/>
    <w:rsid w:val="00BD5066"/>
    <w:rsid w:val="00BD7D7A"/>
    <w:rsid w:val="00BE0D1F"/>
    <w:rsid w:val="00BE0D79"/>
    <w:rsid w:val="00BE2287"/>
    <w:rsid w:val="00BE2A8C"/>
    <w:rsid w:val="00BE328A"/>
    <w:rsid w:val="00BE371B"/>
    <w:rsid w:val="00BE3FD8"/>
    <w:rsid w:val="00BE4104"/>
    <w:rsid w:val="00BE64FC"/>
    <w:rsid w:val="00BE7999"/>
    <w:rsid w:val="00BF16B5"/>
    <w:rsid w:val="00BF2325"/>
    <w:rsid w:val="00BF31CC"/>
    <w:rsid w:val="00BF379A"/>
    <w:rsid w:val="00BF5677"/>
    <w:rsid w:val="00BF6A75"/>
    <w:rsid w:val="00BF7B2E"/>
    <w:rsid w:val="00C025F2"/>
    <w:rsid w:val="00C06133"/>
    <w:rsid w:val="00C06595"/>
    <w:rsid w:val="00C10324"/>
    <w:rsid w:val="00C1035C"/>
    <w:rsid w:val="00C105D7"/>
    <w:rsid w:val="00C107EE"/>
    <w:rsid w:val="00C10D3B"/>
    <w:rsid w:val="00C11493"/>
    <w:rsid w:val="00C1357B"/>
    <w:rsid w:val="00C14B78"/>
    <w:rsid w:val="00C20838"/>
    <w:rsid w:val="00C2217B"/>
    <w:rsid w:val="00C223CD"/>
    <w:rsid w:val="00C22DF6"/>
    <w:rsid w:val="00C23E02"/>
    <w:rsid w:val="00C24386"/>
    <w:rsid w:val="00C25776"/>
    <w:rsid w:val="00C27AE9"/>
    <w:rsid w:val="00C27E3E"/>
    <w:rsid w:val="00C30542"/>
    <w:rsid w:val="00C30E72"/>
    <w:rsid w:val="00C325DA"/>
    <w:rsid w:val="00C3556B"/>
    <w:rsid w:val="00C3609F"/>
    <w:rsid w:val="00C36118"/>
    <w:rsid w:val="00C36337"/>
    <w:rsid w:val="00C3696F"/>
    <w:rsid w:val="00C37D9B"/>
    <w:rsid w:val="00C413E4"/>
    <w:rsid w:val="00C41917"/>
    <w:rsid w:val="00C426E9"/>
    <w:rsid w:val="00C4548B"/>
    <w:rsid w:val="00C50596"/>
    <w:rsid w:val="00C51ABB"/>
    <w:rsid w:val="00C53BB6"/>
    <w:rsid w:val="00C561F7"/>
    <w:rsid w:val="00C564D7"/>
    <w:rsid w:val="00C57BDD"/>
    <w:rsid w:val="00C60605"/>
    <w:rsid w:val="00C60D33"/>
    <w:rsid w:val="00C61528"/>
    <w:rsid w:val="00C61E6E"/>
    <w:rsid w:val="00C64F93"/>
    <w:rsid w:val="00C66124"/>
    <w:rsid w:val="00C667AE"/>
    <w:rsid w:val="00C70C7A"/>
    <w:rsid w:val="00C73054"/>
    <w:rsid w:val="00C733D3"/>
    <w:rsid w:val="00C7527E"/>
    <w:rsid w:val="00C7685A"/>
    <w:rsid w:val="00C76C70"/>
    <w:rsid w:val="00C80D9D"/>
    <w:rsid w:val="00C8171B"/>
    <w:rsid w:val="00C854C5"/>
    <w:rsid w:val="00C90015"/>
    <w:rsid w:val="00C90333"/>
    <w:rsid w:val="00C90685"/>
    <w:rsid w:val="00C90A41"/>
    <w:rsid w:val="00C93B88"/>
    <w:rsid w:val="00C94EE5"/>
    <w:rsid w:val="00C95166"/>
    <w:rsid w:val="00C95827"/>
    <w:rsid w:val="00CA08FD"/>
    <w:rsid w:val="00CA11E5"/>
    <w:rsid w:val="00CA172D"/>
    <w:rsid w:val="00CA2E53"/>
    <w:rsid w:val="00CA335D"/>
    <w:rsid w:val="00CA57E6"/>
    <w:rsid w:val="00CA58E1"/>
    <w:rsid w:val="00CA5ADB"/>
    <w:rsid w:val="00CA68E7"/>
    <w:rsid w:val="00CB44BE"/>
    <w:rsid w:val="00CB46FA"/>
    <w:rsid w:val="00CB513A"/>
    <w:rsid w:val="00CB53F8"/>
    <w:rsid w:val="00CB6C02"/>
    <w:rsid w:val="00CC0C98"/>
    <w:rsid w:val="00CC1280"/>
    <w:rsid w:val="00CC32D8"/>
    <w:rsid w:val="00CC3A13"/>
    <w:rsid w:val="00CC3A49"/>
    <w:rsid w:val="00CC42E5"/>
    <w:rsid w:val="00CC4D5E"/>
    <w:rsid w:val="00CC5132"/>
    <w:rsid w:val="00CC6071"/>
    <w:rsid w:val="00CC7248"/>
    <w:rsid w:val="00CD0605"/>
    <w:rsid w:val="00CD22F9"/>
    <w:rsid w:val="00CD2825"/>
    <w:rsid w:val="00CD343A"/>
    <w:rsid w:val="00CD462C"/>
    <w:rsid w:val="00CD48EE"/>
    <w:rsid w:val="00CD5687"/>
    <w:rsid w:val="00CD6EC2"/>
    <w:rsid w:val="00CD75C7"/>
    <w:rsid w:val="00CD7DE1"/>
    <w:rsid w:val="00CE19FA"/>
    <w:rsid w:val="00CE1B16"/>
    <w:rsid w:val="00CE1E0A"/>
    <w:rsid w:val="00CE24FB"/>
    <w:rsid w:val="00CE4163"/>
    <w:rsid w:val="00CE75AC"/>
    <w:rsid w:val="00CF0668"/>
    <w:rsid w:val="00CF1ABC"/>
    <w:rsid w:val="00CF21D8"/>
    <w:rsid w:val="00CF32FA"/>
    <w:rsid w:val="00CF3AA6"/>
    <w:rsid w:val="00CF3B7F"/>
    <w:rsid w:val="00CF4FC4"/>
    <w:rsid w:val="00CF5117"/>
    <w:rsid w:val="00CF5ECB"/>
    <w:rsid w:val="00CF6383"/>
    <w:rsid w:val="00CF653E"/>
    <w:rsid w:val="00CF6F9E"/>
    <w:rsid w:val="00CF7BE0"/>
    <w:rsid w:val="00D013FD"/>
    <w:rsid w:val="00D02798"/>
    <w:rsid w:val="00D02BE8"/>
    <w:rsid w:val="00D02E5D"/>
    <w:rsid w:val="00D04195"/>
    <w:rsid w:val="00D046D6"/>
    <w:rsid w:val="00D05CEF"/>
    <w:rsid w:val="00D10303"/>
    <w:rsid w:val="00D12282"/>
    <w:rsid w:val="00D13446"/>
    <w:rsid w:val="00D13817"/>
    <w:rsid w:val="00D13A24"/>
    <w:rsid w:val="00D153A8"/>
    <w:rsid w:val="00D15A4A"/>
    <w:rsid w:val="00D201DA"/>
    <w:rsid w:val="00D215CB"/>
    <w:rsid w:val="00D22056"/>
    <w:rsid w:val="00D220E2"/>
    <w:rsid w:val="00D222A1"/>
    <w:rsid w:val="00D243A5"/>
    <w:rsid w:val="00D2526B"/>
    <w:rsid w:val="00D25D9C"/>
    <w:rsid w:val="00D25E82"/>
    <w:rsid w:val="00D264BE"/>
    <w:rsid w:val="00D2726D"/>
    <w:rsid w:val="00D274DC"/>
    <w:rsid w:val="00D30BF3"/>
    <w:rsid w:val="00D31203"/>
    <w:rsid w:val="00D31B6C"/>
    <w:rsid w:val="00D33F5B"/>
    <w:rsid w:val="00D35C0D"/>
    <w:rsid w:val="00D35D00"/>
    <w:rsid w:val="00D36231"/>
    <w:rsid w:val="00D3768D"/>
    <w:rsid w:val="00D37A5C"/>
    <w:rsid w:val="00D4093A"/>
    <w:rsid w:val="00D4167C"/>
    <w:rsid w:val="00D426BF"/>
    <w:rsid w:val="00D4281E"/>
    <w:rsid w:val="00D42BC6"/>
    <w:rsid w:val="00D4525A"/>
    <w:rsid w:val="00D506E9"/>
    <w:rsid w:val="00D519D1"/>
    <w:rsid w:val="00D52E6C"/>
    <w:rsid w:val="00D53047"/>
    <w:rsid w:val="00D53FA8"/>
    <w:rsid w:val="00D5774E"/>
    <w:rsid w:val="00D60913"/>
    <w:rsid w:val="00D62D47"/>
    <w:rsid w:val="00D64FD0"/>
    <w:rsid w:val="00D66013"/>
    <w:rsid w:val="00D67284"/>
    <w:rsid w:val="00D67679"/>
    <w:rsid w:val="00D67C8B"/>
    <w:rsid w:val="00D70AA6"/>
    <w:rsid w:val="00D7189B"/>
    <w:rsid w:val="00D72E41"/>
    <w:rsid w:val="00D740A7"/>
    <w:rsid w:val="00D7468E"/>
    <w:rsid w:val="00D74E38"/>
    <w:rsid w:val="00D7522F"/>
    <w:rsid w:val="00D758EC"/>
    <w:rsid w:val="00D773D8"/>
    <w:rsid w:val="00D77699"/>
    <w:rsid w:val="00D77A17"/>
    <w:rsid w:val="00D77B3F"/>
    <w:rsid w:val="00D80224"/>
    <w:rsid w:val="00D80277"/>
    <w:rsid w:val="00D82A8B"/>
    <w:rsid w:val="00D83AF5"/>
    <w:rsid w:val="00D84F53"/>
    <w:rsid w:val="00D85920"/>
    <w:rsid w:val="00D85D82"/>
    <w:rsid w:val="00D85FAA"/>
    <w:rsid w:val="00D865BB"/>
    <w:rsid w:val="00D877C3"/>
    <w:rsid w:val="00D9048A"/>
    <w:rsid w:val="00D92142"/>
    <w:rsid w:val="00D95D5D"/>
    <w:rsid w:val="00DA1FCB"/>
    <w:rsid w:val="00DA397E"/>
    <w:rsid w:val="00DA4E92"/>
    <w:rsid w:val="00DA602B"/>
    <w:rsid w:val="00DA6C48"/>
    <w:rsid w:val="00DB1BF7"/>
    <w:rsid w:val="00DB1EE0"/>
    <w:rsid w:val="00DB5509"/>
    <w:rsid w:val="00DB5848"/>
    <w:rsid w:val="00DC1103"/>
    <w:rsid w:val="00DC1393"/>
    <w:rsid w:val="00DC3A07"/>
    <w:rsid w:val="00DC46B8"/>
    <w:rsid w:val="00DC53EC"/>
    <w:rsid w:val="00DC5610"/>
    <w:rsid w:val="00DC6D9D"/>
    <w:rsid w:val="00DC7CF8"/>
    <w:rsid w:val="00DD0764"/>
    <w:rsid w:val="00DD3477"/>
    <w:rsid w:val="00DD3D93"/>
    <w:rsid w:val="00DD5AAA"/>
    <w:rsid w:val="00DD6928"/>
    <w:rsid w:val="00DE042B"/>
    <w:rsid w:val="00DE0BE2"/>
    <w:rsid w:val="00DE1CF8"/>
    <w:rsid w:val="00DE2DEA"/>
    <w:rsid w:val="00DE4AD2"/>
    <w:rsid w:val="00DE5B7E"/>
    <w:rsid w:val="00DE61A4"/>
    <w:rsid w:val="00DE6E2C"/>
    <w:rsid w:val="00DE74E0"/>
    <w:rsid w:val="00DE75C5"/>
    <w:rsid w:val="00DF002B"/>
    <w:rsid w:val="00DF068D"/>
    <w:rsid w:val="00DF42DE"/>
    <w:rsid w:val="00DF47E7"/>
    <w:rsid w:val="00DF49C8"/>
    <w:rsid w:val="00DF53E5"/>
    <w:rsid w:val="00DF767C"/>
    <w:rsid w:val="00E00781"/>
    <w:rsid w:val="00E01BC1"/>
    <w:rsid w:val="00E01BEC"/>
    <w:rsid w:val="00E026DC"/>
    <w:rsid w:val="00E02E0C"/>
    <w:rsid w:val="00E036B1"/>
    <w:rsid w:val="00E04FDA"/>
    <w:rsid w:val="00E05DFF"/>
    <w:rsid w:val="00E06326"/>
    <w:rsid w:val="00E06C1A"/>
    <w:rsid w:val="00E06F24"/>
    <w:rsid w:val="00E13B0E"/>
    <w:rsid w:val="00E15C59"/>
    <w:rsid w:val="00E16261"/>
    <w:rsid w:val="00E20312"/>
    <w:rsid w:val="00E20403"/>
    <w:rsid w:val="00E209B5"/>
    <w:rsid w:val="00E20DB7"/>
    <w:rsid w:val="00E2232F"/>
    <w:rsid w:val="00E2425E"/>
    <w:rsid w:val="00E26544"/>
    <w:rsid w:val="00E302BE"/>
    <w:rsid w:val="00E3075F"/>
    <w:rsid w:val="00E31F3F"/>
    <w:rsid w:val="00E321C8"/>
    <w:rsid w:val="00E32815"/>
    <w:rsid w:val="00E34628"/>
    <w:rsid w:val="00E40203"/>
    <w:rsid w:val="00E40D44"/>
    <w:rsid w:val="00E40D51"/>
    <w:rsid w:val="00E4194C"/>
    <w:rsid w:val="00E41A31"/>
    <w:rsid w:val="00E443DE"/>
    <w:rsid w:val="00E46A38"/>
    <w:rsid w:val="00E52314"/>
    <w:rsid w:val="00E52942"/>
    <w:rsid w:val="00E52AE4"/>
    <w:rsid w:val="00E54541"/>
    <w:rsid w:val="00E57D14"/>
    <w:rsid w:val="00E611A0"/>
    <w:rsid w:val="00E638CF"/>
    <w:rsid w:val="00E64DBF"/>
    <w:rsid w:val="00E66D37"/>
    <w:rsid w:val="00E67310"/>
    <w:rsid w:val="00E71663"/>
    <w:rsid w:val="00E72050"/>
    <w:rsid w:val="00E7366F"/>
    <w:rsid w:val="00E74A9C"/>
    <w:rsid w:val="00E74B88"/>
    <w:rsid w:val="00E74CD6"/>
    <w:rsid w:val="00E751D0"/>
    <w:rsid w:val="00E81147"/>
    <w:rsid w:val="00E8218C"/>
    <w:rsid w:val="00E8244F"/>
    <w:rsid w:val="00E8295B"/>
    <w:rsid w:val="00E833A6"/>
    <w:rsid w:val="00E83A0B"/>
    <w:rsid w:val="00E83B6C"/>
    <w:rsid w:val="00E83C20"/>
    <w:rsid w:val="00E87BF0"/>
    <w:rsid w:val="00E91FB2"/>
    <w:rsid w:val="00E9217E"/>
    <w:rsid w:val="00E93B3E"/>
    <w:rsid w:val="00E93C4D"/>
    <w:rsid w:val="00E93F42"/>
    <w:rsid w:val="00E94E99"/>
    <w:rsid w:val="00E951F2"/>
    <w:rsid w:val="00E9604D"/>
    <w:rsid w:val="00E966AC"/>
    <w:rsid w:val="00E96B0E"/>
    <w:rsid w:val="00E96F9A"/>
    <w:rsid w:val="00E97B7D"/>
    <w:rsid w:val="00EA076E"/>
    <w:rsid w:val="00EA16B2"/>
    <w:rsid w:val="00EA3CB8"/>
    <w:rsid w:val="00EA44F7"/>
    <w:rsid w:val="00EA4914"/>
    <w:rsid w:val="00EA7E87"/>
    <w:rsid w:val="00EB0871"/>
    <w:rsid w:val="00EB0B22"/>
    <w:rsid w:val="00EB1045"/>
    <w:rsid w:val="00EB18D5"/>
    <w:rsid w:val="00EB1ADC"/>
    <w:rsid w:val="00EB36C9"/>
    <w:rsid w:val="00EB6A35"/>
    <w:rsid w:val="00EB6FF5"/>
    <w:rsid w:val="00EC27B7"/>
    <w:rsid w:val="00EC30C5"/>
    <w:rsid w:val="00EC47C9"/>
    <w:rsid w:val="00EC61C4"/>
    <w:rsid w:val="00EC6368"/>
    <w:rsid w:val="00EC6461"/>
    <w:rsid w:val="00EC6A69"/>
    <w:rsid w:val="00ED0367"/>
    <w:rsid w:val="00ED1E24"/>
    <w:rsid w:val="00ED261B"/>
    <w:rsid w:val="00ED2A12"/>
    <w:rsid w:val="00ED3ACC"/>
    <w:rsid w:val="00ED4CDC"/>
    <w:rsid w:val="00ED67BD"/>
    <w:rsid w:val="00EE10D5"/>
    <w:rsid w:val="00EE1CC5"/>
    <w:rsid w:val="00EE2154"/>
    <w:rsid w:val="00EE22EE"/>
    <w:rsid w:val="00EE2FF5"/>
    <w:rsid w:val="00EE337A"/>
    <w:rsid w:val="00EE6B97"/>
    <w:rsid w:val="00EE7EB4"/>
    <w:rsid w:val="00EF08CD"/>
    <w:rsid w:val="00EF149F"/>
    <w:rsid w:val="00EF1C5E"/>
    <w:rsid w:val="00EF1D9D"/>
    <w:rsid w:val="00EF38D9"/>
    <w:rsid w:val="00EF439F"/>
    <w:rsid w:val="00EF52FD"/>
    <w:rsid w:val="00EF731B"/>
    <w:rsid w:val="00EF7E88"/>
    <w:rsid w:val="00F023B2"/>
    <w:rsid w:val="00F025D4"/>
    <w:rsid w:val="00F037F8"/>
    <w:rsid w:val="00F03E93"/>
    <w:rsid w:val="00F05B2F"/>
    <w:rsid w:val="00F05F49"/>
    <w:rsid w:val="00F11341"/>
    <w:rsid w:val="00F11819"/>
    <w:rsid w:val="00F12D43"/>
    <w:rsid w:val="00F13062"/>
    <w:rsid w:val="00F1328B"/>
    <w:rsid w:val="00F13E35"/>
    <w:rsid w:val="00F13E38"/>
    <w:rsid w:val="00F14EC6"/>
    <w:rsid w:val="00F14EF2"/>
    <w:rsid w:val="00F1665D"/>
    <w:rsid w:val="00F17582"/>
    <w:rsid w:val="00F20CD4"/>
    <w:rsid w:val="00F236A0"/>
    <w:rsid w:val="00F26503"/>
    <w:rsid w:val="00F26B75"/>
    <w:rsid w:val="00F26F7A"/>
    <w:rsid w:val="00F277E6"/>
    <w:rsid w:val="00F278D2"/>
    <w:rsid w:val="00F27A22"/>
    <w:rsid w:val="00F31131"/>
    <w:rsid w:val="00F313D5"/>
    <w:rsid w:val="00F31E1E"/>
    <w:rsid w:val="00F348AE"/>
    <w:rsid w:val="00F3543A"/>
    <w:rsid w:val="00F35761"/>
    <w:rsid w:val="00F35C6B"/>
    <w:rsid w:val="00F416FF"/>
    <w:rsid w:val="00F43B30"/>
    <w:rsid w:val="00F442CE"/>
    <w:rsid w:val="00F44352"/>
    <w:rsid w:val="00F44AF7"/>
    <w:rsid w:val="00F44E60"/>
    <w:rsid w:val="00F45E71"/>
    <w:rsid w:val="00F46A1D"/>
    <w:rsid w:val="00F46DA2"/>
    <w:rsid w:val="00F511C1"/>
    <w:rsid w:val="00F52D81"/>
    <w:rsid w:val="00F54D93"/>
    <w:rsid w:val="00F56BC9"/>
    <w:rsid w:val="00F56C79"/>
    <w:rsid w:val="00F57598"/>
    <w:rsid w:val="00F57C43"/>
    <w:rsid w:val="00F60618"/>
    <w:rsid w:val="00F61401"/>
    <w:rsid w:val="00F618D9"/>
    <w:rsid w:val="00F6248E"/>
    <w:rsid w:val="00F6271C"/>
    <w:rsid w:val="00F63C33"/>
    <w:rsid w:val="00F63F80"/>
    <w:rsid w:val="00F64437"/>
    <w:rsid w:val="00F64578"/>
    <w:rsid w:val="00F64AF9"/>
    <w:rsid w:val="00F64B41"/>
    <w:rsid w:val="00F64E90"/>
    <w:rsid w:val="00F65392"/>
    <w:rsid w:val="00F65EEF"/>
    <w:rsid w:val="00F664EB"/>
    <w:rsid w:val="00F665F5"/>
    <w:rsid w:val="00F66F60"/>
    <w:rsid w:val="00F70136"/>
    <w:rsid w:val="00F703A6"/>
    <w:rsid w:val="00F70E7C"/>
    <w:rsid w:val="00F70FE2"/>
    <w:rsid w:val="00F7125C"/>
    <w:rsid w:val="00F71348"/>
    <w:rsid w:val="00F724A8"/>
    <w:rsid w:val="00F73151"/>
    <w:rsid w:val="00F737D0"/>
    <w:rsid w:val="00F73DD0"/>
    <w:rsid w:val="00F74504"/>
    <w:rsid w:val="00F765FE"/>
    <w:rsid w:val="00F76F26"/>
    <w:rsid w:val="00F77442"/>
    <w:rsid w:val="00F77737"/>
    <w:rsid w:val="00F82BC4"/>
    <w:rsid w:val="00F8489B"/>
    <w:rsid w:val="00F85BC6"/>
    <w:rsid w:val="00F8666A"/>
    <w:rsid w:val="00F86E63"/>
    <w:rsid w:val="00F90A2B"/>
    <w:rsid w:val="00F93CC9"/>
    <w:rsid w:val="00F964B8"/>
    <w:rsid w:val="00FA0B1C"/>
    <w:rsid w:val="00FA2730"/>
    <w:rsid w:val="00FA477A"/>
    <w:rsid w:val="00FA4E3B"/>
    <w:rsid w:val="00FA5C97"/>
    <w:rsid w:val="00FA6128"/>
    <w:rsid w:val="00FA691C"/>
    <w:rsid w:val="00FA7683"/>
    <w:rsid w:val="00FB380D"/>
    <w:rsid w:val="00FB3C75"/>
    <w:rsid w:val="00FB4A30"/>
    <w:rsid w:val="00FC08BE"/>
    <w:rsid w:val="00FC1FB8"/>
    <w:rsid w:val="00FC375D"/>
    <w:rsid w:val="00FC5551"/>
    <w:rsid w:val="00FC5D48"/>
    <w:rsid w:val="00FC751A"/>
    <w:rsid w:val="00FD04FF"/>
    <w:rsid w:val="00FD0A07"/>
    <w:rsid w:val="00FD0F69"/>
    <w:rsid w:val="00FD1490"/>
    <w:rsid w:val="00FD1B78"/>
    <w:rsid w:val="00FD1EF0"/>
    <w:rsid w:val="00FD6052"/>
    <w:rsid w:val="00FD71B1"/>
    <w:rsid w:val="00FE04C4"/>
    <w:rsid w:val="00FE0938"/>
    <w:rsid w:val="00FE1A27"/>
    <w:rsid w:val="00FE22B0"/>
    <w:rsid w:val="00FE2B9B"/>
    <w:rsid w:val="00FE4101"/>
    <w:rsid w:val="00FE6E59"/>
    <w:rsid w:val="00FE6E67"/>
    <w:rsid w:val="00FF1D02"/>
    <w:rsid w:val="00FF2A96"/>
    <w:rsid w:val="00FF306B"/>
    <w:rsid w:val="00FF32AF"/>
    <w:rsid w:val="00FF4262"/>
    <w:rsid w:val="00FF64D3"/>
    <w:rsid w:val="00FF6919"/>
    <w:rsid w:val="00FF71FD"/>
    <w:rsid w:val="01E46C7F"/>
    <w:rsid w:val="036C31EA"/>
    <w:rsid w:val="07326F20"/>
    <w:rsid w:val="0ABC6128"/>
    <w:rsid w:val="0AE70A70"/>
    <w:rsid w:val="0CCE0043"/>
    <w:rsid w:val="0D2A327E"/>
    <w:rsid w:val="0EE7183E"/>
    <w:rsid w:val="11FB0225"/>
    <w:rsid w:val="15C8350B"/>
    <w:rsid w:val="1796529D"/>
    <w:rsid w:val="17967D55"/>
    <w:rsid w:val="1C352D71"/>
    <w:rsid w:val="1DFD6A7D"/>
    <w:rsid w:val="1ED27557"/>
    <w:rsid w:val="1F49470D"/>
    <w:rsid w:val="239E4D33"/>
    <w:rsid w:val="246A7CBC"/>
    <w:rsid w:val="26643928"/>
    <w:rsid w:val="27294060"/>
    <w:rsid w:val="27AA468D"/>
    <w:rsid w:val="27C5022D"/>
    <w:rsid w:val="28A62936"/>
    <w:rsid w:val="2ADF1999"/>
    <w:rsid w:val="2C066994"/>
    <w:rsid w:val="2C651E8A"/>
    <w:rsid w:val="2E432A18"/>
    <w:rsid w:val="3000231B"/>
    <w:rsid w:val="33FF2A00"/>
    <w:rsid w:val="35E57830"/>
    <w:rsid w:val="360B4596"/>
    <w:rsid w:val="37C35DC3"/>
    <w:rsid w:val="39346C50"/>
    <w:rsid w:val="3AED0BCE"/>
    <w:rsid w:val="3C761B17"/>
    <w:rsid w:val="3E0E3177"/>
    <w:rsid w:val="3E912C1F"/>
    <w:rsid w:val="41CD544E"/>
    <w:rsid w:val="427A0EB7"/>
    <w:rsid w:val="433565D0"/>
    <w:rsid w:val="4A68217C"/>
    <w:rsid w:val="4B12188C"/>
    <w:rsid w:val="50685891"/>
    <w:rsid w:val="520B1F69"/>
    <w:rsid w:val="59FD7E32"/>
    <w:rsid w:val="5B610A0D"/>
    <w:rsid w:val="5C170DC5"/>
    <w:rsid w:val="5C446360"/>
    <w:rsid w:val="60181481"/>
    <w:rsid w:val="60DF6032"/>
    <w:rsid w:val="61484999"/>
    <w:rsid w:val="645E4F34"/>
    <w:rsid w:val="65BA7A8C"/>
    <w:rsid w:val="65E802DF"/>
    <w:rsid w:val="6A0A7F41"/>
    <w:rsid w:val="6C202333"/>
    <w:rsid w:val="6C9C0366"/>
    <w:rsid w:val="6CC94AE1"/>
    <w:rsid w:val="6FD711F4"/>
    <w:rsid w:val="70866523"/>
    <w:rsid w:val="792923EA"/>
    <w:rsid w:val="7AD61F17"/>
    <w:rsid w:val="7BEB675C"/>
    <w:rsid w:val="7D6F5C7C"/>
    <w:rsid w:val="7DB7737B"/>
    <w:rsid w:val="7F5C3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5"/>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1"/>
    <w:link w:val="36"/>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5">
    <w:name w:val="heading 3"/>
    <w:basedOn w:val="1"/>
    <w:next w:val="1"/>
    <w:link w:val="37"/>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38"/>
    <w:qFormat/>
    <w:uiPriority w:val="0"/>
    <w:pPr>
      <w:keepNext/>
      <w:spacing w:line="440" w:lineRule="exact"/>
      <w:jc w:val="center"/>
      <w:outlineLvl w:val="3"/>
    </w:pPr>
    <w:rPr>
      <w:rFonts w:ascii="仿宋_GB2312" w:eastAsia="仿宋_GB2312"/>
      <w:kern w:val="0"/>
      <w:szCs w:val="24"/>
    </w:rPr>
  </w:style>
  <w:style w:type="paragraph" w:styleId="7">
    <w:name w:val="heading 5"/>
    <w:basedOn w:val="1"/>
    <w:next w:val="1"/>
    <w:link w:val="39"/>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8">
    <w:name w:val="heading 6"/>
    <w:basedOn w:val="1"/>
    <w:next w:val="1"/>
    <w:link w:val="40"/>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9">
    <w:name w:val="heading 7"/>
    <w:basedOn w:val="1"/>
    <w:next w:val="1"/>
    <w:link w:val="41"/>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0">
    <w:name w:val="heading 8"/>
    <w:basedOn w:val="1"/>
    <w:next w:val="1"/>
    <w:link w:val="42"/>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1">
    <w:name w:val="heading 9"/>
    <w:basedOn w:val="1"/>
    <w:next w:val="1"/>
    <w:link w:val="43"/>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style>
  <w:style w:type="paragraph" w:styleId="12">
    <w:name w:val="annotation text"/>
    <w:basedOn w:val="1"/>
    <w:semiHidden/>
    <w:unhideWhenUsed/>
    <w:qFormat/>
    <w:uiPriority w:val="99"/>
    <w:pPr>
      <w:jc w:val="left"/>
    </w:pPr>
  </w:style>
  <w:style w:type="paragraph" w:styleId="13">
    <w:name w:val="Body Text 3"/>
    <w:basedOn w:val="1"/>
    <w:link w:val="51"/>
    <w:qFormat/>
    <w:uiPriority w:val="0"/>
    <w:rPr>
      <w:rFonts w:ascii="黑体" w:hAnsi="Arial" w:eastAsia="黑体"/>
      <w:b/>
      <w:kern w:val="0"/>
    </w:rPr>
  </w:style>
  <w:style w:type="paragraph" w:styleId="14">
    <w:name w:val="Body Text Indent"/>
    <w:basedOn w:val="1"/>
    <w:link w:val="54"/>
    <w:semiHidden/>
    <w:unhideWhenUsed/>
    <w:qFormat/>
    <w:uiPriority w:val="99"/>
    <w:pPr>
      <w:spacing w:after="120"/>
      <w:ind w:left="420" w:leftChars="200"/>
    </w:pPr>
  </w:style>
  <w:style w:type="paragraph" w:styleId="1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link w:val="46"/>
    <w:qFormat/>
    <w:uiPriority w:val="0"/>
    <w:rPr>
      <w:rFonts w:ascii="宋体" w:hAnsi="Courier New" w:cs="Courier New"/>
      <w:kern w:val="0"/>
      <w:sz w:val="20"/>
      <w:szCs w:val="21"/>
    </w:rPr>
  </w:style>
  <w:style w:type="paragraph" w:styleId="17">
    <w:name w:val="Date"/>
    <w:basedOn w:val="1"/>
    <w:next w:val="1"/>
    <w:link w:val="63"/>
    <w:semiHidden/>
    <w:unhideWhenUsed/>
    <w:uiPriority w:val="99"/>
    <w:pPr>
      <w:ind w:left="100" w:leftChars="2500"/>
    </w:pPr>
  </w:style>
  <w:style w:type="paragraph" w:styleId="18">
    <w:name w:val="Balloon Text"/>
    <w:basedOn w:val="1"/>
    <w:link w:val="53"/>
    <w:semiHidden/>
    <w:unhideWhenUsed/>
    <w:qFormat/>
    <w:uiPriority w:val="99"/>
    <w:rPr>
      <w:sz w:val="18"/>
      <w:szCs w:val="18"/>
    </w:rPr>
  </w:style>
  <w:style w:type="paragraph" w:styleId="19">
    <w:name w:val="footer"/>
    <w:basedOn w:val="1"/>
    <w:link w:val="56"/>
    <w:unhideWhenUsed/>
    <w:qFormat/>
    <w:uiPriority w:val="99"/>
    <w:pPr>
      <w:tabs>
        <w:tab w:val="center" w:pos="4153"/>
        <w:tab w:val="right" w:pos="8306"/>
      </w:tabs>
      <w:snapToGrid w:val="0"/>
      <w:jc w:val="left"/>
    </w:pPr>
    <w:rPr>
      <w:sz w:val="18"/>
      <w:szCs w:val="18"/>
    </w:rPr>
  </w:style>
  <w:style w:type="paragraph" w:styleId="20">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b/>
      <w:bCs/>
      <w:caps/>
    </w:rPr>
  </w:style>
  <w:style w:type="paragraph" w:styleId="22">
    <w:name w:val="Subtitle"/>
    <w:basedOn w:val="1"/>
    <w:next w:val="1"/>
    <w:link w:val="45"/>
    <w:qFormat/>
    <w:uiPriority w:val="0"/>
    <w:pPr>
      <w:spacing w:before="240" w:after="60" w:line="312" w:lineRule="auto"/>
      <w:jc w:val="center"/>
      <w:outlineLvl w:val="1"/>
    </w:pPr>
    <w:rPr>
      <w:rFonts w:ascii="Cambria" w:hAnsi="Cambria" w:eastAsia="方正楷体简体"/>
      <w:bCs/>
      <w:kern w:val="28"/>
      <w:sz w:val="20"/>
      <w:szCs w:val="32"/>
    </w:rPr>
  </w:style>
  <w:style w:type="paragraph" w:styleId="23">
    <w:name w:val="toc 2"/>
    <w:basedOn w:val="1"/>
    <w:next w:val="1"/>
    <w:qFormat/>
    <w:uiPriority w:val="39"/>
    <w:pPr>
      <w:ind w:left="420" w:leftChars="200"/>
    </w:pPr>
    <w:rPr>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99"/>
    <w:pPr>
      <w:spacing w:before="240" w:after="60"/>
      <w:jc w:val="center"/>
      <w:outlineLvl w:val="0"/>
    </w:pPr>
    <w:rPr>
      <w:rFonts w:ascii="Cambria" w:hAnsi="Cambria" w:eastAsia="方正小标宋简体"/>
      <w:b/>
      <w:bCs/>
      <w:kern w:val="0"/>
      <w:sz w:val="44"/>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rPr>
  </w:style>
  <w:style w:type="character" w:styleId="30">
    <w:name w:val="FollowedHyperlink"/>
    <w:basedOn w:val="28"/>
    <w:semiHidden/>
    <w:unhideWhenUsed/>
    <w:qFormat/>
    <w:uiPriority w:val="99"/>
    <w:rPr>
      <w:u w:val="none"/>
    </w:rPr>
  </w:style>
  <w:style w:type="character" w:styleId="31">
    <w:name w:val="Emphasis"/>
    <w:qFormat/>
    <w:uiPriority w:val="0"/>
    <w:rPr>
      <w:rFonts w:hint="default" w:ascii="Times New Roman" w:hAnsi="Times New Roman" w:cs="Times New Roman"/>
    </w:rPr>
  </w:style>
  <w:style w:type="character" w:styleId="32">
    <w:name w:val="Hyperlink"/>
    <w:qFormat/>
    <w:uiPriority w:val="99"/>
    <w:rPr>
      <w:color w:val="0000FF"/>
      <w:u w:val="single"/>
    </w:rPr>
  </w:style>
  <w:style w:type="character" w:styleId="33">
    <w:name w:val="annotation reference"/>
    <w:basedOn w:val="28"/>
    <w:semiHidden/>
    <w:unhideWhenUsed/>
    <w:qFormat/>
    <w:uiPriority w:val="99"/>
    <w:rPr>
      <w:sz w:val="21"/>
      <w:szCs w:val="21"/>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1 Char"/>
    <w:link w:val="3"/>
    <w:qFormat/>
    <w:uiPriority w:val="0"/>
    <w:rPr>
      <w:rFonts w:ascii="Times New Roman" w:hAnsi="Times New Roman"/>
      <w:b/>
      <w:bCs/>
      <w:kern w:val="44"/>
      <w:sz w:val="36"/>
      <w:szCs w:val="44"/>
      <w:lang w:val="zh-CN" w:eastAsia="zh-CN"/>
    </w:rPr>
  </w:style>
  <w:style w:type="character" w:customStyle="1" w:styleId="36">
    <w:name w:val="标题 2 Char"/>
    <w:link w:val="4"/>
    <w:qFormat/>
    <w:uiPriority w:val="0"/>
    <w:rPr>
      <w:rFonts w:ascii="Arial" w:hAnsi="Arial" w:eastAsia="黑体"/>
      <w:b/>
      <w:bCs/>
      <w:sz w:val="32"/>
      <w:szCs w:val="32"/>
      <w:lang w:val="zh-CN" w:eastAsia="zh-CN"/>
    </w:rPr>
  </w:style>
  <w:style w:type="character" w:customStyle="1" w:styleId="37">
    <w:name w:val="标题 3 Char"/>
    <w:link w:val="5"/>
    <w:qFormat/>
    <w:uiPriority w:val="0"/>
    <w:rPr>
      <w:rFonts w:ascii="Times New Roman" w:hAnsi="Times New Roman"/>
      <w:b/>
      <w:bCs/>
      <w:sz w:val="32"/>
      <w:szCs w:val="32"/>
    </w:rPr>
  </w:style>
  <w:style w:type="character" w:customStyle="1" w:styleId="38">
    <w:name w:val="标题 4 Char"/>
    <w:link w:val="6"/>
    <w:qFormat/>
    <w:uiPriority w:val="0"/>
    <w:rPr>
      <w:rFonts w:ascii="仿宋_GB2312" w:hAnsi="Times New Roman" w:eastAsia="仿宋_GB2312"/>
      <w:sz w:val="28"/>
      <w:szCs w:val="24"/>
    </w:rPr>
  </w:style>
  <w:style w:type="character" w:customStyle="1" w:styleId="39">
    <w:name w:val="标题 5 Char"/>
    <w:link w:val="7"/>
    <w:qFormat/>
    <w:uiPriority w:val="0"/>
    <w:rPr>
      <w:rFonts w:ascii="宋体" w:hAnsi="宋体"/>
      <w:b/>
      <w:kern w:val="21"/>
      <w:sz w:val="28"/>
      <w:lang w:eastAsia="ar-SA"/>
    </w:rPr>
  </w:style>
  <w:style w:type="character" w:customStyle="1" w:styleId="40">
    <w:name w:val="标题 6 Char"/>
    <w:link w:val="8"/>
    <w:qFormat/>
    <w:uiPriority w:val="0"/>
    <w:rPr>
      <w:rFonts w:ascii="Arial" w:hAnsi="Arial" w:eastAsia="黑体"/>
      <w:b/>
      <w:kern w:val="21"/>
      <w:sz w:val="24"/>
      <w:lang w:eastAsia="ar-SA"/>
    </w:rPr>
  </w:style>
  <w:style w:type="character" w:customStyle="1" w:styleId="41">
    <w:name w:val="标题 7 Char"/>
    <w:link w:val="9"/>
    <w:qFormat/>
    <w:uiPriority w:val="0"/>
    <w:rPr>
      <w:rFonts w:ascii="宋体" w:hAnsi="宋体"/>
      <w:b/>
      <w:kern w:val="21"/>
      <w:sz w:val="24"/>
      <w:lang w:eastAsia="ar-SA"/>
    </w:rPr>
  </w:style>
  <w:style w:type="character" w:customStyle="1" w:styleId="42">
    <w:name w:val="标题 8 Char"/>
    <w:link w:val="10"/>
    <w:qFormat/>
    <w:uiPriority w:val="0"/>
    <w:rPr>
      <w:rFonts w:ascii="Arial" w:hAnsi="Arial" w:eastAsia="黑体"/>
      <w:kern w:val="21"/>
      <w:sz w:val="24"/>
      <w:lang w:eastAsia="ar-SA"/>
    </w:rPr>
  </w:style>
  <w:style w:type="character" w:customStyle="1" w:styleId="43">
    <w:name w:val="标题 9 Char"/>
    <w:link w:val="11"/>
    <w:qFormat/>
    <w:uiPriority w:val="0"/>
    <w:rPr>
      <w:rFonts w:ascii="Arial" w:hAnsi="Arial" w:eastAsia="黑体"/>
      <w:kern w:val="21"/>
      <w:sz w:val="21"/>
      <w:lang w:eastAsia="ar-SA"/>
    </w:rPr>
  </w:style>
  <w:style w:type="character" w:customStyle="1" w:styleId="44">
    <w:name w:val="标题 Char"/>
    <w:link w:val="25"/>
    <w:qFormat/>
    <w:uiPriority w:val="99"/>
    <w:rPr>
      <w:rFonts w:ascii="Cambria" w:hAnsi="Cambria" w:eastAsia="方正小标宋简体"/>
      <w:b/>
      <w:bCs/>
      <w:sz w:val="44"/>
      <w:szCs w:val="32"/>
    </w:rPr>
  </w:style>
  <w:style w:type="character" w:customStyle="1" w:styleId="45">
    <w:name w:val="副标题 Char"/>
    <w:link w:val="22"/>
    <w:qFormat/>
    <w:uiPriority w:val="0"/>
    <w:rPr>
      <w:rFonts w:ascii="Cambria" w:hAnsi="Cambria" w:eastAsia="方正楷体简体"/>
      <w:bCs/>
      <w:kern w:val="28"/>
      <w:szCs w:val="32"/>
    </w:rPr>
  </w:style>
  <w:style w:type="character" w:customStyle="1" w:styleId="46">
    <w:name w:val="纯文本 Char"/>
    <w:link w:val="16"/>
    <w:qFormat/>
    <w:uiPriority w:val="0"/>
    <w:rPr>
      <w:rFonts w:ascii="宋体" w:hAnsi="Courier New" w:cs="Courier New"/>
      <w:szCs w:val="21"/>
    </w:rPr>
  </w:style>
  <w:style w:type="paragraph" w:styleId="47">
    <w:name w:val="No Spacing"/>
    <w:link w:val="48"/>
    <w:qFormat/>
    <w:uiPriority w:val="0"/>
    <w:rPr>
      <w:rFonts w:ascii="Calibri" w:hAnsi="Calibri" w:eastAsia="宋体" w:cs="Times New Roman"/>
      <w:sz w:val="22"/>
      <w:lang w:val="en-US" w:eastAsia="zh-CN" w:bidi="ar-SA"/>
    </w:rPr>
  </w:style>
  <w:style w:type="character" w:customStyle="1" w:styleId="48">
    <w:name w:val="无间隔 Char"/>
    <w:link w:val="47"/>
    <w:qFormat/>
    <w:uiPriority w:val="0"/>
    <w:rPr>
      <w:sz w:val="22"/>
    </w:rPr>
  </w:style>
  <w:style w:type="paragraph" w:styleId="49">
    <w:name w:val="List Paragraph"/>
    <w:basedOn w:val="1"/>
    <w:qFormat/>
    <w:uiPriority w:val="34"/>
    <w:pPr>
      <w:ind w:firstLine="420" w:firstLineChars="200"/>
    </w:pPr>
    <w:rPr>
      <w:szCs w:val="21"/>
    </w:rPr>
  </w:style>
  <w:style w:type="paragraph" w:customStyle="1" w:styleId="5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1">
    <w:name w:val="正文文本 3 Char"/>
    <w:link w:val="13"/>
    <w:qFormat/>
    <w:uiPriority w:val="0"/>
    <w:rPr>
      <w:rFonts w:ascii="黑体" w:hAnsi="Arial" w:eastAsia="黑体"/>
      <w:b/>
      <w:sz w:val="28"/>
    </w:rPr>
  </w:style>
  <w:style w:type="character" w:customStyle="1" w:styleId="52">
    <w:name w:val="正文文本 3 Char1"/>
    <w:basedOn w:val="28"/>
    <w:semiHidden/>
    <w:qFormat/>
    <w:uiPriority w:val="99"/>
    <w:rPr>
      <w:rFonts w:ascii="Times New Roman" w:hAnsi="Times New Roman"/>
      <w:kern w:val="2"/>
      <w:sz w:val="16"/>
      <w:szCs w:val="16"/>
    </w:rPr>
  </w:style>
  <w:style w:type="character" w:customStyle="1" w:styleId="53">
    <w:name w:val="批注框文本 Char"/>
    <w:basedOn w:val="28"/>
    <w:link w:val="18"/>
    <w:semiHidden/>
    <w:qFormat/>
    <w:uiPriority w:val="99"/>
    <w:rPr>
      <w:rFonts w:ascii="Times New Roman" w:hAnsi="Times New Roman"/>
      <w:kern w:val="2"/>
      <w:sz w:val="18"/>
      <w:szCs w:val="18"/>
    </w:rPr>
  </w:style>
  <w:style w:type="character" w:customStyle="1" w:styleId="54">
    <w:name w:val="正文文本缩进 Char"/>
    <w:basedOn w:val="28"/>
    <w:link w:val="14"/>
    <w:semiHidden/>
    <w:qFormat/>
    <w:uiPriority w:val="99"/>
    <w:rPr>
      <w:rFonts w:ascii="Times New Roman" w:hAnsi="Times New Roman"/>
      <w:kern w:val="2"/>
      <w:sz w:val="28"/>
    </w:rPr>
  </w:style>
  <w:style w:type="character" w:customStyle="1" w:styleId="55">
    <w:name w:val="页眉 Char"/>
    <w:basedOn w:val="28"/>
    <w:link w:val="20"/>
    <w:qFormat/>
    <w:uiPriority w:val="99"/>
    <w:rPr>
      <w:rFonts w:ascii="Times New Roman" w:hAnsi="Times New Roman"/>
      <w:kern w:val="2"/>
      <w:sz w:val="18"/>
      <w:szCs w:val="18"/>
    </w:rPr>
  </w:style>
  <w:style w:type="character" w:customStyle="1" w:styleId="56">
    <w:name w:val="页脚 Char"/>
    <w:basedOn w:val="28"/>
    <w:link w:val="19"/>
    <w:qFormat/>
    <w:uiPriority w:val="99"/>
    <w:rPr>
      <w:rFonts w:ascii="Times New Roman" w:hAnsi="Times New Roman"/>
      <w:kern w:val="2"/>
      <w:sz w:val="18"/>
      <w:szCs w:val="18"/>
    </w:rPr>
  </w:style>
  <w:style w:type="paragraph" w:customStyle="1" w:styleId="57">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首行缩进 21"/>
    <w:basedOn w:val="60"/>
    <w:qFormat/>
    <w:uiPriority w:val="0"/>
    <w:pPr>
      <w:ind w:left="200" w:firstLine="200"/>
    </w:pPr>
  </w:style>
  <w:style w:type="paragraph" w:customStyle="1" w:styleId="60">
    <w:name w:val="正文文本缩进1"/>
    <w:basedOn w:val="1"/>
    <w:qFormat/>
    <w:uiPriority w:val="0"/>
    <w:pPr>
      <w:spacing w:after="120"/>
      <w:ind w:left="420" w:leftChars="200"/>
    </w:pPr>
  </w:style>
  <w:style w:type="paragraph" w:customStyle="1" w:styleId="61">
    <w:name w:val="普通(网站)1"/>
    <w:basedOn w:val="1"/>
    <w:qFormat/>
    <w:uiPriority w:val="0"/>
    <w:pPr>
      <w:spacing w:beforeAutospacing="1" w:afterAutospacing="1"/>
      <w:jc w:val="left"/>
    </w:pPr>
    <w:rPr>
      <w:kern w:val="0"/>
      <w:sz w:val="24"/>
    </w:rPr>
  </w:style>
  <w:style w:type="paragraph" w:customStyle="1" w:styleId="62">
    <w:name w:val="正文文本 21"/>
    <w:basedOn w:val="1"/>
    <w:qFormat/>
    <w:uiPriority w:val="0"/>
    <w:pPr>
      <w:spacing w:line="480" w:lineRule="auto"/>
    </w:pPr>
  </w:style>
  <w:style w:type="character" w:customStyle="1" w:styleId="63">
    <w:name w:val="日期 Char"/>
    <w:basedOn w:val="28"/>
    <w:link w:val="17"/>
    <w:semiHidden/>
    <w:uiPriority w:val="99"/>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9BA89-F09C-4E95-BAB9-81B9CF526C1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4748</Words>
  <Characters>27070</Characters>
  <Lines>225</Lines>
  <Paragraphs>63</Paragraphs>
  <TotalTime>3</TotalTime>
  <ScaleCrop>false</ScaleCrop>
  <LinksUpToDate>false</LinksUpToDate>
  <CharactersWithSpaces>31755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2018-03-21T03:17:00Z</dcterms:created>
  <dc:creator>Administrator</dc:creator>
  <cp:lastModifiedBy>Administrator</cp:lastModifiedBy>
  <cp:lastPrinted>2020-05-13T09:14:00Z</cp:lastPrinted>
  <dcterms:modified xsi:type="dcterms:W3CDTF">2020-08-05T07:42:28Z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