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Cs/>
          <w:color w:val="auto"/>
          <w:spacing w:val="-20"/>
          <w:sz w:val="28"/>
          <w:szCs w:val="28"/>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rPr>
      </w:pPr>
      <w:r>
        <w:rPr>
          <w:rFonts w:hint="eastAsia" w:ascii="方正小标宋简体" w:eastAsia="方正小标宋简体"/>
          <w:sz w:val="44"/>
        </w:rPr>
        <w:t>鄂尔多斯市公共资源交易管理服务清单</w:t>
      </w:r>
    </w:p>
    <w:tbl>
      <w:tblPr>
        <w:tblStyle w:val="15"/>
        <w:tblW w:w="10992" w:type="dxa"/>
        <w:tblInd w:w="-856" w:type="dxa"/>
        <w:tblLayout w:type="fixed"/>
        <w:tblCellMar>
          <w:top w:w="0" w:type="dxa"/>
          <w:left w:w="108" w:type="dxa"/>
          <w:bottom w:w="0" w:type="dxa"/>
          <w:right w:w="108" w:type="dxa"/>
        </w:tblCellMar>
      </w:tblPr>
      <w:tblGrid>
        <w:gridCol w:w="929"/>
        <w:gridCol w:w="2012"/>
        <w:gridCol w:w="8051"/>
      </w:tblGrid>
      <w:tr>
        <w:tblPrEx>
          <w:tblLayout w:type="fixed"/>
          <w:tblCellMar>
            <w:top w:w="0" w:type="dxa"/>
            <w:left w:w="108" w:type="dxa"/>
            <w:bottom w:w="0" w:type="dxa"/>
            <w:right w:w="108" w:type="dxa"/>
          </w:tblCellMar>
        </w:tblPrEx>
        <w:trPr>
          <w:trHeight w:val="600"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201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color w:val="000000"/>
                <w:kern w:val="0"/>
                <w:sz w:val="22"/>
              </w:rPr>
            </w:pPr>
            <w:r>
              <w:rPr>
                <w:rFonts w:hint="eastAsia" w:ascii="宋体" w:hAnsi="宋体" w:eastAsia="宋体" w:cs="宋体"/>
                <w:b/>
                <w:bCs/>
                <w:color w:val="000000"/>
                <w:kern w:val="0"/>
                <w:sz w:val="22"/>
              </w:rPr>
              <w:t>职责名称</w:t>
            </w:r>
          </w:p>
        </w:tc>
        <w:tc>
          <w:tcPr>
            <w:tcW w:w="8051"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color w:val="000000"/>
                <w:kern w:val="0"/>
                <w:sz w:val="22"/>
              </w:rPr>
            </w:pPr>
            <w:r>
              <w:rPr>
                <w:rFonts w:hint="eastAsia" w:ascii="宋体" w:hAnsi="宋体" w:eastAsia="宋体" w:cs="宋体"/>
                <w:b/>
                <w:bCs/>
                <w:color w:val="000000"/>
                <w:kern w:val="0"/>
                <w:sz w:val="22"/>
              </w:rPr>
              <w:t>实施依据</w:t>
            </w:r>
          </w:p>
        </w:tc>
      </w:tr>
      <w:tr>
        <w:tblPrEx>
          <w:tblLayout w:type="fixed"/>
          <w:tblCellMar>
            <w:top w:w="0" w:type="dxa"/>
            <w:left w:w="108" w:type="dxa"/>
            <w:bottom w:w="0" w:type="dxa"/>
            <w:right w:w="108" w:type="dxa"/>
          </w:tblCellMar>
        </w:tblPrEx>
        <w:trPr>
          <w:trHeight w:val="1500" w:hRule="atLeast"/>
        </w:trPr>
        <w:tc>
          <w:tcPr>
            <w:tcW w:w="929"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01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公共资源交易保证金托管</w:t>
            </w:r>
          </w:p>
        </w:tc>
        <w:tc>
          <w:tcPr>
            <w:tcW w:w="8051"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鄂尔多斯市公共资源交易监督管理办法》（鄂府发〔2018〕77号）第十三条：进入市公共资源交易平台的交易活动，按下列规定办理。（三）招标文件要求提交投标保证金和履约保证金的，投标（中标）人必须提交。投标（中标）人以转账支票、汇款等方式提交的，投标保证金或履约保证金应当从投标（中标）人的基本账户转出；以银行保函、银行汇票等方式提交的，应由投标（中标）人开立基本账户的银行出具。投标保证金的收取与退还，统一在市公共资源交易平台办理。履约保证金按照招标文件规定由中标人向招标人提交。招标人应根据有关规定同时向中标人提供工程、货物款支付担保。</w:t>
            </w:r>
          </w:p>
        </w:tc>
      </w:tr>
      <w:tr>
        <w:tblPrEx>
          <w:tblLayout w:type="fixed"/>
          <w:tblCellMar>
            <w:top w:w="0" w:type="dxa"/>
            <w:left w:w="108" w:type="dxa"/>
            <w:bottom w:w="0" w:type="dxa"/>
            <w:right w:w="108" w:type="dxa"/>
          </w:tblCellMar>
        </w:tblPrEx>
        <w:trPr>
          <w:trHeight w:val="5068" w:hRule="atLeast"/>
        </w:trPr>
        <w:tc>
          <w:tcPr>
            <w:tcW w:w="929"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01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公共资源交易场地安排</w:t>
            </w:r>
          </w:p>
        </w:tc>
        <w:tc>
          <w:tcPr>
            <w:tcW w:w="8051"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1.《内蒙古自治区公共资源交易平台管理服务实施细则》（内政发〔2017〕60号)第二十四条：各级公共资源交易执行机构应当提供场所、信息、咨询、专家抽取、见证（鉴证）等相关服务，负责收集整理归档交易、服务电子及纸质文件资料和音像资料，按规定期限保存，并提供查询服务。</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2.《鄂尔多斯市公共资源交易监督管理办法》（鄂府发〔2018〕77号）第七条:下列公共资源交易活动应在市本级场所进行。</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一）市本级和康巴什区依法必须招标的工程建设项目的勘察、设计、施工、监理以及与工程建设有关的重要设备、材料的采购；其它旗区依法必须招标的工程建设类项目，以立项文件为依据，总投资额达到2000万元（含）以上的项目。（二）市直国家机关、事业单位和团体组织使用财政性资金的政府采购项目。（三）市本级国有产权交易项目。（四）全市范围内以招标、拍卖或者挂牌出让方式在土地地表、地上或地下设立国有建设用地使用权的项目。（五）全市范围内煤炭及矿产资源信息登记及矿业权交易项目。（六）法律、法规规定应当进入市本级场所交易的其它项目。</w:t>
            </w:r>
          </w:p>
        </w:tc>
      </w:tr>
      <w:tr>
        <w:tblPrEx>
          <w:tblLayout w:type="fixed"/>
          <w:tblCellMar>
            <w:top w:w="0" w:type="dxa"/>
            <w:left w:w="108" w:type="dxa"/>
            <w:bottom w:w="0" w:type="dxa"/>
            <w:right w:w="108" w:type="dxa"/>
          </w:tblCellMar>
        </w:tblPrEx>
        <w:trPr>
          <w:trHeight w:val="1088" w:hRule="atLeast"/>
        </w:trPr>
        <w:tc>
          <w:tcPr>
            <w:tcW w:w="929"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01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公共资源交易业务咨询服务</w:t>
            </w:r>
          </w:p>
        </w:tc>
        <w:tc>
          <w:tcPr>
            <w:tcW w:w="8051"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内蒙古自治区公共资源交易平台管理服务实施细则》（内政发〔2017〕60号)第二十四条：各级公共资源交易执行机构应当提供场所、信息、咨询、专家抽取、见证（鉴证）等相关服务，负责收集整理归档交易、服务电子及纸质文件资料和音像资料，按规定期限保存，并提供查询服务。</w:t>
            </w:r>
          </w:p>
        </w:tc>
      </w:tr>
      <w:tr>
        <w:tblPrEx>
          <w:tblLayout w:type="fixed"/>
          <w:tblCellMar>
            <w:top w:w="0" w:type="dxa"/>
            <w:left w:w="108" w:type="dxa"/>
            <w:bottom w:w="0" w:type="dxa"/>
            <w:right w:w="108" w:type="dxa"/>
          </w:tblCellMar>
        </w:tblPrEx>
        <w:trPr>
          <w:trHeight w:val="1800" w:hRule="atLeast"/>
        </w:trPr>
        <w:tc>
          <w:tcPr>
            <w:tcW w:w="929"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01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公共资源交易项目登记</w:t>
            </w:r>
          </w:p>
        </w:tc>
        <w:tc>
          <w:tcPr>
            <w:tcW w:w="8051"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1.《内蒙古自治区公共资源交易平台管理服务实施细则》（内政发〔2017〕60号)第十六条：进入公共资源交易平台的项目，应当按照下列规定进行交易（一）招标人（交易人）原则上应通过网上预约等在线方式办理登记、交易时间、场地等进场交易服务事项。特殊情况需现场办理的，持有关行政主管部门出具的项目合法合规性材料，到公共资源交易执行机构一站式窗口集中办理相关事宜。</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2.《鄂尔多斯市公共资源交易监督管理办法》（鄂府发〔2018〕77号）第十四条:工程建设交易项目立项、国有（集体）产权转让等的批准文件及国有建设用地使用权出让方案、政府集中采购清单在业务登记时需上传公共资源交易电子服务系统。</w:t>
            </w:r>
          </w:p>
        </w:tc>
      </w:tr>
      <w:tr>
        <w:tblPrEx>
          <w:tblLayout w:type="fixed"/>
          <w:tblCellMar>
            <w:top w:w="0" w:type="dxa"/>
            <w:left w:w="108" w:type="dxa"/>
            <w:bottom w:w="0" w:type="dxa"/>
            <w:right w:w="108" w:type="dxa"/>
          </w:tblCellMar>
        </w:tblPrEx>
        <w:trPr>
          <w:trHeight w:val="1560"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01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公共资源交易信息发布</w:t>
            </w:r>
          </w:p>
        </w:tc>
        <w:tc>
          <w:tcPr>
            <w:tcW w:w="8051"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1.《内蒙古自治区公共资源交易平台管理服务实施细则》（内政发〔2017〕60号)第十七条：公共资源交易平台应将各类公共资源交易公告、资格审查结果、交易过程信息、成交信息、履约信息以及有关变更信息等依法应当公开的信息，及时在公共资源交易电子服务系统发布，并同时按规定在指定媒介发布。涉及国家秘密、商业秘密、个人隐私以及其他依法应当保密的信息除外。</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2.《鄂尔多斯市公共资源交易监督管理办法》（鄂府发〔2018〕77号）第十八条：所有的交易信息应在国家、自治区指定媒介和市公共资源交易网上发布。市公共资源交易平台应利用信息网络推进交易电子化，实现全流程透明化管理。</w:t>
            </w:r>
          </w:p>
        </w:tc>
      </w:tr>
      <w:tr>
        <w:tblPrEx>
          <w:tblLayout w:type="fixed"/>
          <w:tblCellMar>
            <w:top w:w="0" w:type="dxa"/>
            <w:left w:w="108" w:type="dxa"/>
            <w:bottom w:w="0" w:type="dxa"/>
            <w:right w:w="108" w:type="dxa"/>
          </w:tblCellMar>
        </w:tblPrEx>
        <w:trPr>
          <w:trHeight w:val="3863" w:hRule="atLeast"/>
        </w:trPr>
        <w:tc>
          <w:tcPr>
            <w:tcW w:w="929"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201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2"/>
              </w:rPr>
            </w:pPr>
            <w:r>
              <w:rPr>
                <w:rFonts w:hint="eastAsia" w:ascii="仿宋" w:hAnsi="仿宋" w:eastAsia="仿宋" w:cs="宋体"/>
                <w:kern w:val="0"/>
                <w:sz w:val="22"/>
              </w:rPr>
              <w:t>发布、更新公共资源交易主体及从业人员信用信息</w:t>
            </w:r>
          </w:p>
        </w:tc>
        <w:tc>
          <w:tcPr>
            <w:tcW w:w="8051"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 w:hAnsi="仿宋" w:eastAsia="仿宋" w:cs="宋体"/>
                <w:kern w:val="0"/>
                <w:sz w:val="22"/>
              </w:rPr>
            </w:pPr>
            <w:r>
              <w:rPr>
                <w:rFonts w:hint="eastAsia" w:ascii="仿宋" w:hAnsi="仿宋" w:eastAsia="仿宋" w:cs="宋体"/>
                <w:kern w:val="0"/>
                <w:sz w:val="22"/>
              </w:rPr>
              <w:t>1.《内蒙古自治区公共资源交易平台管理服务实施细则》（内政发〔2017〕60号)第三十二条：公共资源交易平台应当依托统一的社会信用代码，建立公共资源交易市场主体和专家信用信息库，并通过公共资源交易电子服务系统连接有关电子交易系统、电子监管系统，实现信用信息的交互共享和动态更新。</w:t>
            </w:r>
            <w:r>
              <w:rPr>
                <w:rFonts w:hint="eastAsia" w:ascii="仿宋" w:hAnsi="仿宋" w:eastAsia="仿宋" w:cs="宋体"/>
                <w:kern w:val="0"/>
                <w:sz w:val="22"/>
              </w:rPr>
              <w:br w:type="textWrapping"/>
            </w:r>
            <w:r>
              <w:rPr>
                <w:rFonts w:hint="eastAsia" w:ascii="仿宋" w:hAnsi="仿宋" w:eastAsia="仿宋" w:cs="宋体"/>
                <w:kern w:val="0"/>
                <w:sz w:val="22"/>
              </w:rPr>
              <w:t>2.《鄂尔多斯市公共资源交易监督管理办法》（鄂府发〔2018〕77号）第十一条：各级行业行政监督管理部门应当将有关市场主体资质资格、信用奖惩、行政许可和行政处罚等信用信息，自作出行政决定之日起7个工作日内在各主管部门官网和全市信用信息平台公开，并交互至公共资源交易电子服务系统，纳入信用记录。</w:t>
            </w:r>
          </w:p>
        </w:tc>
      </w:tr>
      <w:tr>
        <w:tblPrEx>
          <w:tblLayout w:type="fixed"/>
          <w:tblCellMar>
            <w:top w:w="0" w:type="dxa"/>
            <w:left w:w="108" w:type="dxa"/>
            <w:bottom w:w="0" w:type="dxa"/>
            <w:right w:w="108" w:type="dxa"/>
          </w:tblCellMar>
        </w:tblPrEx>
        <w:trPr>
          <w:trHeight w:val="3750" w:hRule="atLeast"/>
        </w:trPr>
        <w:tc>
          <w:tcPr>
            <w:tcW w:w="929"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201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评标评审专家抽取</w:t>
            </w:r>
          </w:p>
        </w:tc>
        <w:tc>
          <w:tcPr>
            <w:tcW w:w="8051"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1.《内蒙古自治区综合评审专家库和评审专家管理暂行办法》（内政办发〔2017〕75号）第九条：根据自治区交易场所分布情况设置相应的专家抽取终端，各级公共资源交易管理或执行机构提供专家抽取服务工作，并通过专家库管理系统，建立全面可追溯管控机制，确保专家抽取环节依法、规范、高效、保密。</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2.《内蒙古自治区公共资源交易平台管理服务实施细则》（内政发〔2017〕60号)　第十九条：各级公共资源交易管理机构应当按照有关规定，在统一的交易场所设立独立的专家抽取室，通过全区综合评审专家库设置的抽取终端，为各类公共资源交易活动提供评标评审专家抽取服务。</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3.《鄂尔多斯市公共资源交易监督管理办法》（鄂府发〔2018〕77号）第十九条 各行业行政监督管理部门通过自治区公共资源交易专家库管理系统，负责对候选专家进行初审、复审、入库、颁证等管理，并按评审环节对专家作出的评价，对评标专家进行暂停评审资格、续聘、解聘等处罚管理和相应的责任追究。</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市公共资源交易平台设置抽取终端，根据招标人提出的专家需求，采用随机抽取方式，在自治区综合评审专家库中抽取确定评审专家，并以语音、信息等方式自动告知专家参加评标评审工作的时间、地点、封闭评审天数等相关要求。对于技术复杂、专业性强或者国家有特殊要求，采取随机方式确定的专家难以保证胜任评审工作的特殊项目，可以经相关行业行政监督管理部门批准后，由项目实施主体直接确定专家，政府采购项目由政府采购预算主管部门批准。</w:t>
            </w:r>
          </w:p>
        </w:tc>
      </w:tr>
      <w:tr>
        <w:tblPrEx>
          <w:tblLayout w:type="fixed"/>
          <w:tblCellMar>
            <w:top w:w="0" w:type="dxa"/>
            <w:left w:w="108" w:type="dxa"/>
            <w:bottom w:w="0" w:type="dxa"/>
            <w:right w:w="108" w:type="dxa"/>
          </w:tblCellMar>
        </w:tblPrEx>
        <w:trPr>
          <w:trHeight w:val="82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201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结算支付审核、公示服务</w:t>
            </w:r>
          </w:p>
        </w:tc>
        <w:tc>
          <w:tcPr>
            <w:tcW w:w="8051"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鄂尔多斯市公共资源交易监督管理办法》（鄂府发〔2018〕77号）第十条：在市公共资源交易平台招标且使用市本级财政资金、市人民政府融资或国有控股企业投资项目的资金支付，应由市政府投资项目结算审核中心审核、公示。</w:t>
            </w:r>
          </w:p>
        </w:tc>
      </w:tr>
      <w:tr>
        <w:tblPrEx>
          <w:tblLayout w:type="fixed"/>
          <w:tblCellMar>
            <w:top w:w="0" w:type="dxa"/>
            <w:left w:w="108" w:type="dxa"/>
            <w:bottom w:w="0" w:type="dxa"/>
            <w:right w:w="108" w:type="dxa"/>
          </w:tblCellMar>
        </w:tblPrEx>
        <w:trPr>
          <w:trHeight w:val="2100" w:hRule="atLeast"/>
        </w:trPr>
        <w:tc>
          <w:tcPr>
            <w:tcW w:w="929"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201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见证服务</w:t>
            </w:r>
          </w:p>
        </w:tc>
        <w:tc>
          <w:tcPr>
            <w:tcW w:w="8051"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1.《内蒙古自治区公共资源交易平台管理服务实施细则》（内政发〔2017〕60号)第九条：自治区公共资源交易管理服务中心直属各交易中心和各盟市公共资源交易中心为公共资源交易的执行机构，主要负责贯彻执行公共资源交易相关法律、法规、政策和制度，为各类公共资源交易活动提供场所、设施、信息和全流程电子化服务，通过规范化和标准化工作流程，为进场开展交易活动的代理机构和评审专家的行为提供见证，为各行业监管部门提供相应的监管服务。</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2.《内蒙古自治区公共资源交易平台管理服务实施细则》（内政发〔2017〕60号)　第十六条：进入公共资源交易平台的项目，应当按照下列规定进行交易（三）完成工程建设项目招标投标，国有土地使用权、矿业权出让转让，国有产权交易等主体项目交易后，公共资源交易执行机构要向有关交易主体出具交易见证（鉴证）文件。</w:t>
            </w:r>
          </w:p>
        </w:tc>
      </w:tr>
    </w:tbl>
    <w:p>
      <w:pPr>
        <w:pStyle w:val="2"/>
        <w:rPr>
          <w:rFonts w:hint="eastAsia" w:ascii="仿宋_GB2312" w:hAnsi="仿宋_GB2312" w:eastAsia="仿宋_GB2312" w:cs="仿宋_GB2312"/>
          <w:bCs/>
          <w:color w:val="auto"/>
          <w:spacing w:val="-20"/>
          <w:sz w:val="28"/>
          <w:szCs w:val="28"/>
        </w:rPr>
      </w:pPr>
    </w:p>
    <w:p>
      <w:pPr>
        <w:pStyle w:val="2"/>
        <w:rPr>
          <w:rFonts w:hint="eastAsia" w:ascii="仿宋_GB2312" w:hAnsi="仿宋_GB2312" w:eastAsia="仿宋_GB2312" w:cs="仿宋_GB2312"/>
          <w:bCs/>
          <w:color w:val="auto"/>
          <w:spacing w:val="-20"/>
          <w:sz w:val="28"/>
          <w:szCs w:val="28"/>
        </w:rPr>
      </w:pPr>
    </w:p>
    <w:p>
      <w:pPr>
        <w:pStyle w:val="2"/>
        <w:rPr>
          <w:rFonts w:hint="eastAsia" w:ascii="仿宋_GB2312" w:hAnsi="仿宋_GB2312" w:eastAsia="仿宋_GB2312" w:cs="仿宋_GB2312"/>
          <w:bCs/>
          <w:color w:val="auto"/>
          <w:spacing w:val="-20"/>
          <w:sz w:val="28"/>
          <w:szCs w:val="28"/>
        </w:rPr>
      </w:pPr>
    </w:p>
    <w:p>
      <w:pPr>
        <w:pStyle w:val="2"/>
        <w:rPr>
          <w:rFonts w:hint="eastAsia" w:ascii="仿宋_GB2312" w:hAnsi="仿宋_GB2312" w:eastAsia="仿宋_GB2312" w:cs="仿宋_GB2312"/>
          <w:bCs/>
          <w:color w:val="auto"/>
          <w:spacing w:val="-20"/>
          <w:sz w:val="28"/>
          <w:szCs w:val="28"/>
        </w:rPr>
      </w:pPr>
    </w:p>
    <w:p>
      <w:pPr>
        <w:pStyle w:val="2"/>
        <w:rPr>
          <w:rFonts w:hint="eastAsia" w:ascii="仿宋_GB2312" w:hAnsi="仿宋_GB2312" w:eastAsia="仿宋_GB2312" w:cs="仿宋_GB2312"/>
          <w:bCs/>
          <w:color w:val="auto"/>
          <w:spacing w:val="-20"/>
          <w:sz w:val="28"/>
          <w:szCs w:val="28"/>
        </w:rPr>
      </w:pPr>
    </w:p>
    <w:p>
      <w:pPr>
        <w:keepNext w:val="0"/>
        <w:keepLines w:val="0"/>
        <w:pageBreakBefore w:val="0"/>
        <w:widowControl w:val="0"/>
        <w:tabs>
          <w:tab w:val="left" w:pos="938"/>
        </w:tabs>
        <w:kinsoku/>
        <w:wordWrap/>
        <w:overflowPunct/>
        <w:topLinePunct w:val="0"/>
        <w:autoSpaceDE/>
        <w:autoSpaceDN/>
        <w:bidi w:val="0"/>
        <w:adjustRightInd/>
        <w:snapToGrid w:val="0"/>
        <w:spacing w:line="20" w:lineRule="exact"/>
        <w:jc w:val="left"/>
        <w:textAlignment w:val="auto"/>
        <w:rPr>
          <w:rFonts w:hint="default"/>
          <w:lang w:val="en-US" w:eastAsia="zh-CN"/>
        </w:rPr>
      </w:pPr>
      <w:bookmarkStart w:id="0" w:name="_GoBack"/>
      <w:bookmarkEnd w:id="0"/>
    </w:p>
    <w:sectPr>
      <w:headerReference r:id="rId3" w:type="default"/>
      <w:footerReference r:id="rId4" w:type="default"/>
      <w:footerReference r:id="rId5" w:type="even"/>
      <w:pgSz w:w="11906" w:h="16838"/>
      <w:pgMar w:top="2098" w:right="1474" w:bottom="1985" w:left="1588" w:header="851" w:footer="992"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Mongolian Baiti">
    <w:panose1 w:val="03000500000000000000"/>
    <w:charset w:val="00"/>
    <w:family w:val="script"/>
    <w:pitch w:val="default"/>
    <w:sig w:usb0="80000023" w:usb1="00000000" w:usb2="00020000" w:usb3="00000000" w:csb0="00000001"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9697998"/>
      <w:docPartObj>
        <w:docPartGallery w:val="autotext"/>
      </w:docPartObj>
    </w:sdtPr>
    <w:sdtEndPr>
      <w:rPr>
        <w:sz w:val="28"/>
        <w:szCs w:val="28"/>
      </w:rPr>
    </w:sdtEndPr>
    <w:sdtContent>
      <w:p>
        <w:pPr>
          <w:pStyle w:val="8"/>
          <w:ind w:right="360"/>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4 -</w:t>
        </w:r>
        <w:r>
          <w:rPr>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39"/>
    <w:rsid w:val="000000AF"/>
    <w:rsid w:val="00000694"/>
    <w:rsid w:val="00001254"/>
    <w:rsid w:val="00001369"/>
    <w:rsid w:val="00001F7D"/>
    <w:rsid w:val="000035DB"/>
    <w:rsid w:val="000040B9"/>
    <w:rsid w:val="000042C8"/>
    <w:rsid w:val="00004D33"/>
    <w:rsid w:val="00005254"/>
    <w:rsid w:val="00005349"/>
    <w:rsid w:val="00005942"/>
    <w:rsid w:val="00006AA0"/>
    <w:rsid w:val="00007241"/>
    <w:rsid w:val="00007315"/>
    <w:rsid w:val="000074A8"/>
    <w:rsid w:val="00010EB6"/>
    <w:rsid w:val="00011526"/>
    <w:rsid w:val="00013400"/>
    <w:rsid w:val="000135DF"/>
    <w:rsid w:val="00013E44"/>
    <w:rsid w:val="000167CD"/>
    <w:rsid w:val="0001716A"/>
    <w:rsid w:val="0002124C"/>
    <w:rsid w:val="00021AD3"/>
    <w:rsid w:val="00022461"/>
    <w:rsid w:val="000237CF"/>
    <w:rsid w:val="0002483A"/>
    <w:rsid w:val="000271C8"/>
    <w:rsid w:val="00031A8A"/>
    <w:rsid w:val="0003244C"/>
    <w:rsid w:val="0003258C"/>
    <w:rsid w:val="00032ECB"/>
    <w:rsid w:val="000331D5"/>
    <w:rsid w:val="00033A6D"/>
    <w:rsid w:val="0003706A"/>
    <w:rsid w:val="00040AFB"/>
    <w:rsid w:val="000417A5"/>
    <w:rsid w:val="00042648"/>
    <w:rsid w:val="0004361B"/>
    <w:rsid w:val="00043C03"/>
    <w:rsid w:val="00043E9E"/>
    <w:rsid w:val="00044BE6"/>
    <w:rsid w:val="00044EFD"/>
    <w:rsid w:val="000455E4"/>
    <w:rsid w:val="000509EE"/>
    <w:rsid w:val="00050BD1"/>
    <w:rsid w:val="000517D8"/>
    <w:rsid w:val="00053CA6"/>
    <w:rsid w:val="000542A6"/>
    <w:rsid w:val="00054D7E"/>
    <w:rsid w:val="00055B8E"/>
    <w:rsid w:val="00057616"/>
    <w:rsid w:val="00060352"/>
    <w:rsid w:val="0006138A"/>
    <w:rsid w:val="00061DF7"/>
    <w:rsid w:val="0006426B"/>
    <w:rsid w:val="00064C3C"/>
    <w:rsid w:val="000664C6"/>
    <w:rsid w:val="00066A1A"/>
    <w:rsid w:val="00070640"/>
    <w:rsid w:val="0007091C"/>
    <w:rsid w:val="00072429"/>
    <w:rsid w:val="000729C4"/>
    <w:rsid w:val="00072C6E"/>
    <w:rsid w:val="00073270"/>
    <w:rsid w:val="00074287"/>
    <w:rsid w:val="0007522F"/>
    <w:rsid w:val="000753D1"/>
    <w:rsid w:val="0007739B"/>
    <w:rsid w:val="00077DF3"/>
    <w:rsid w:val="00080D7A"/>
    <w:rsid w:val="000812F4"/>
    <w:rsid w:val="00081B42"/>
    <w:rsid w:val="000825D3"/>
    <w:rsid w:val="00083D04"/>
    <w:rsid w:val="000841A7"/>
    <w:rsid w:val="000864B2"/>
    <w:rsid w:val="000876EE"/>
    <w:rsid w:val="00091184"/>
    <w:rsid w:val="00091DDD"/>
    <w:rsid w:val="00095ADD"/>
    <w:rsid w:val="00097B93"/>
    <w:rsid w:val="000A0016"/>
    <w:rsid w:val="000A31C9"/>
    <w:rsid w:val="000A3D6F"/>
    <w:rsid w:val="000A4A8E"/>
    <w:rsid w:val="000A4DBB"/>
    <w:rsid w:val="000A5120"/>
    <w:rsid w:val="000A600E"/>
    <w:rsid w:val="000A686D"/>
    <w:rsid w:val="000A6C50"/>
    <w:rsid w:val="000A6E3C"/>
    <w:rsid w:val="000A7012"/>
    <w:rsid w:val="000B14DA"/>
    <w:rsid w:val="000B24E0"/>
    <w:rsid w:val="000B2901"/>
    <w:rsid w:val="000B42DD"/>
    <w:rsid w:val="000B62B8"/>
    <w:rsid w:val="000B66D8"/>
    <w:rsid w:val="000B782A"/>
    <w:rsid w:val="000B7F85"/>
    <w:rsid w:val="000C0703"/>
    <w:rsid w:val="000C1BE9"/>
    <w:rsid w:val="000C213E"/>
    <w:rsid w:val="000C4201"/>
    <w:rsid w:val="000C440D"/>
    <w:rsid w:val="000C75DC"/>
    <w:rsid w:val="000D0387"/>
    <w:rsid w:val="000D08D7"/>
    <w:rsid w:val="000D0D53"/>
    <w:rsid w:val="000D109E"/>
    <w:rsid w:val="000D2F8F"/>
    <w:rsid w:val="000D32B1"/>
    <w:rsid w:val="000D51D6"/>
    <w:rsid w:val="000E01EC"/>
    <w:rsid w:val="000E11C9"/>
    <w:rsid w:val="000E14C2"/>
    <w:rsid w:val="000E16DF"/>
    <w:rsid w:val="000E262B"/>
    <w:rsid w:val="000E35E0"/>
    <w:rsid w:val="000E432B"/>
    <w:rsid w:val="000E6056"/>
    <w:rsid w:val="000E7CB4"/>
    <w:rsid w:val="000F10FA"/>
    <w:rsid w:val="000F24D2"/>
    <w:rsid w:val="000F274F"/>
    <w:rsid w:val="000F31F3"/>
    <w:rsid w:val="000F443F"/>
    <w:rsid w:val="000F5E25"/>
    <w:rsid w:val="000F642C"/>
    <w:rsid w:val="000F7E5A"/>
    <w:rsid w:val="00100480"/>
    <w:rsid w:val="00101FDB"/>
    <w:rsid w:val="00104D46"/>
    <w:rsid w:val="00112216"/>
    <w:rsid w:val="00113226"/>
    <w:rsid w:val="0011422B"/>
    <w:rsid w:val="0011435B"/>
    <w:rsid w:val="00116D35"/>
    <w:rsid w:val="00117CCC"/>
    <w:rsid w:val="001211FF"/>
    <w:rsid w:val="001218CD"/>
    <w:rsid w:val="0012368E"/>
    <w:rsid w:val="00124E70"/>
    <w:rsid w:val="00125064"/>
    <w:rsid w:val="00126030"/>
    <w:rsid w:val="001277B0"/>
    <w:rsid w:val="001317BA"/>
    <w:rsid w:val="00132B15"/>
    <w:rsid w:val="001333FA"/>
    <w:rsid w:val="001334CF"/>
    <w:rsid w:val="00136D0F"/>
    <w:rsid w:val="00140DAD"/>
    <w:rsid w:val="00140E60"/>
    <w:rsid w:val="00142F71"/>
    <w:rsid w:val="001443E5"/>
    <w:rsid w:val="00144508"/>
    <w:rsid w:val="00144651"/>
    <w:rsid w:val="00144EE1"/>
    <w:rsid w:val="00146558"/>
    <w:rsid w:val="00151B8F"/>
    <w:rsid w:val="00152621"/>
    <w:rsid w:val="00155B69"/>
    <w:rsid w:val="001562DD"/>
    <w:rsid w:val="00156934"/>
    <w:rsid w:val="0015788C"/>
    <w:rsid w:val="00161405"/>
    <w:rsid w:val="0016171F"/>
    <w:rsid w:val="00162CCE"/>
    <w:rsid w:val="00165B1E"/>
    <w:rsid w:val="001672DB"/>
    <w:rsid w:val="00167D97"/>
    <w:rsid w:val="001700FD"/>
    <w:rsid w:val="001707A8"/>
    <w:rsid w:val="00172C8C"/>
    <w:rsid w:val="00172DDC"/>
    <w:rsid w:val="00174058"/>
    <w:rsid w:val="0017487B"/>
    <w:rsid w:val="00176527"/>
    <w:rsid w:val="00181E2C"/>
    <w:rsid w:val="001826EE"/>
    <w:rsid w:val="001843A9"/>
    <w:rsid w:val="0018643C"/>
    <w:rsid w:val="0018688E"/>
    <w:rsid w:val="00187FE8"/>
    <w:rsid w:val="001901F2"/>
    <w:rsid w:val="001912FC"/>
    <w:rsid w:val="00191423"/>
    <w:rsid w:val="00191715"/>
    <w:rsid w:val="00191C54"/>
    <w:rsid w:val="00192D6D"/>
    <w:rsid w:val="00193E21"/>
    <w:rsid w:val="00194D29"/>
    <w:rsid w:val="00196265"/>
    <w:rsid w:val="0019783B"/>
    <w:rsid w:val="001A0B96"/>
    <w:rsid w:val="001A0E96"/>
    <w:rsid w:val="001A1EB4"/>
    <w:rsid w:val="001A23EE"/>
    <w:rsid w:val="001A2422"/>
    <w:rsid w:val="001A3324"/>
    <w:rsid w:val="001A4A65"/>
    <w:rsid w:val="001A5F81"/>
    <w:rsid w:val="001A6015"/>
    <w:rsid w:val="001A6866"/>
    <w:rsid w:val="001B057B"/>
    <w:rsid w:val="001B07BC"/>
    <w:rsid w:val="001B0981"/>
    <w:rsid w:val="001B0EAF"/>
    <w:rsid w:val="001B2E02"/>
    <w:rsid w:val="001B3379"/>
    <w:rsid w:val="001B3DF9"/>
    <w:rsid w:val="001B63AD"/>
    <w:rsid w:val="001B6B55"/>
    <w:rsid w:val="001B7B7D"/>
    <w:rsid w:val="001C03EB"/>
    <w:rsid w:val="001C2940"/>
    <w:rsid w:val="001C3DC6"/>
    <w:rsid w:val="001C4A59"/>
    <w:rsid w:val="001C55D4"/>
    <w:rsid w:val="001C5DD0"/>
    <w:rsid w:val="001C78C3"/>
    <w:rsid w:val="001D1DD6"/>
    <w:rsid w:val="001D2818"/>
    <w:rsid w:val="001D7253"/>
    <w:rsid w:val="001D7AE1"/>
    <w:rsid w:val="001E04A9"/>
    <w:rsid w:val="001E22F7"/>
    <w:rsid w:val="001E2EF7"/>
    <w:rsid w:val="001E3E59"/>
    <w:rsid w:val="001E3F8E"/>
    <w:rsid w:val="001E56D5"/>
    <w:rsid w:val="001E78C2"/>
    <w:rsid w:val="001F0E02"/>
    <w:rsid w:val="001F1B17"/>
    <w:rsid w:val="001F4680"/>
    <w:rsid w:val="001F4741"/>
    <w:rsid w:val="001F6653"/>
    <w:rsid w:val="001F7186"/>
    <w:rsid w:val="00201515"/>
    <w:rsid w:val="00201AD5"/>
    <w:rsid w:val="002039ED"/>
    <w:rsid w:val="00203B50"/>
    <w:rsid w:val="0020458A"/>
    <w:rsid w:val="00206123"/>
    <w:rsid w:val="00206450"/>
    <w:rsid w:val="00207267"/>
    <w:rsid w:val="002122A3"/>
    <w:rsid w:val="0021443B"/>
    <w:rsid w:val="00214617"/>
    <w:rsid w:val="002153F8"/>
    <w:rsid w:val="00215DD4"/>
    <w:rsid w:val="0021628B"/>
    <w:rsid w:val="00220B24"/>
    <w:rsid w:val="00222278"/>
    <w:rsid w:val="0022359B"/>
    <w:rsid w:val="00223B34"/>
    <w:rsid w:val="00226271"/>
    <w:rsid w:val="00226748"/>
    <w:rsid w:val="002277A3"/>
    <w:rsid w:val="0023051C"/>
    <w:rsid w:val="00230756"/>
    <w:rsid w:val="00231E6C"/>
    <w:rsid w:val="002341DA"/>
    <w:rsid w:val="00234A28"/>
    <w:rsid w:val="0023572C"/>
    <w:rsid w:val="00235F8C"/>
    <w:rsid w:val="00235FC1"/>
    <w:rsid w:val="00236CF6"/>
    <w:rsid w:val="00237311"/>
    <w:rsid w:val="00240052"/>
    <w:rsid w:val="00240118"/>
    <w:rsid w:val="002402C3"/>
    <w:rsid w:val="002419B0"/>
    <w:rsid w:val="00241A7E"/>
    <w:rsid w:val="002429A3"/>
    <w:rsid w:val="002456A4"/>
    <w:rsid w:val="00246F8B"/>
    <w:rsid w:val="002473CD"/>
    <w:rsid w:val="002474FE"/>
    <w:rsid w:val="002477C1"/>
    <w:rsid w:val="00254AD7"/>
    <w:rsid w:val="002553A7"/>
    <w:rsid w:val="00256FC7"/>
    <w:rsid w:val="002576CC"/>
    <w:rsid w:val="00261FD0"/>
    <w:rsid w:val="002640A1"/>
    <w:rsid w:val="00264E2C"/>
    <w:rsid w:val="00265CEE"/>
    <w:rsid w:val="002666BC"/>
    <w:rsid w:val="00267194"/>
    <w:rsid w:val="00270247"/>
    <w:rsid w:val="00273202"/>
    <w:rsid w:val="002749C8"/>
    <w:rsid w:val="002767FB"/>
    <w:rsid w:val="002779F9"/>
    <w:rsid w:val="00281261"/>
    <w:rsid w:val="002822F3"/>
    <w:rsid w:val="002830FE"/>
    <w:rsid w:val="0028373E"/>
    <w:rsid w:val="002842A2"/>
    <w:rsid w:val="00284BA5"/>
    <w:rsid w:val="002854DC"/>
    <w:rsid w:val="00286055"/>
    <w:rsid w:val="00292238"/>
    <w:rsid w:val="002970B5"/>
    <w:rsid w:val="00297BD3"/>
    <w:rsid w:val="00297C37"/>
    <w:rsid w:val="00297D94"/>
    <w:rsid w:val="002A08E0"/>
    <w:rsid w:val="002A0969"/>
    <w:rsid w:val="002A1B85"/>
    <w:rsid w:val="002A3CB3"/>
    <w:rsid w:val="002A57B6"/>
    <w:rsid w:val="002A5C87"/>
    <w:rsid w:val="002A6107"/>
    <w:rsid w:val="002A789D"/>
    <w:rsid w:val="002B27BA"/>
    <w:rsid w:val="002B7932"/>
    <w:rsid w:val="002B7EDD"/>
    <w:rsid w:val="002C09DF"/>
    <w:rsid w:val="002C0AE5"/>
    <w:rsid w:val="002C0C36"/>
    <w:rsid w:val="002C1475"/>
    <w:rsid w:val="002C201D"/>
    <w:rsid w:val="002C31D6"/>
    <w:rsid w:val="002C3233"/>
    <w:rsid w:val="002C3268"/>
    <w:rsid w:val="002C33E7"/>
    <w:rsid w:val="002C4AD6"/>
    <w:rsid w:val="002C7639"/>
    <w:rsid w:val="002D2BB3"/>
    <w:rsid w:val="002D3DEF"/>
    <w:rsid w:val="002D6FA2"/>
    <w:rsid w:val="002D7D89"/>
    <w:rsid w:val="002E0A51"/>
    <w:rsid w:val="002E1A92"/>
    <w:rsid w:val="002E1AC8"/>
    <w:rsid w:val="002E1B0A"/>
    <w:rsid w:val="002E1B45"/>
    <w:rsid w:val="002E1C02"/>
    <w:rsid w:val="002E28ED"/>
    <w:rsid w:val="002E375D"/>
    <w:rsid w:val="002E537B"/>
    <w:rsid w:val="002E5D60"/>
    <w:rsid w:val="002E70D9"/>
    <w:rsid w:val="002E74F5"/>
    <w:rsid w:val="002F0D6C"/>
    <w:rsid w:val="002F2230"/>
    <w:rsid w:val="002F36CE"/>
    <w:rsid w:val="002F4150"/>
    <w:rsid w:val="002F4EA5"/>
    <w:rsid w:val="002F5709"/>
    <w:rsid w:val="002F5D03"/>
    <w:rsid w:val="002F6F32"/>
    <w:rsid w:val="00300F88"/>
    <w:rsid w:val="003011FC"/>
    <w:rsid w:val="00301CAF"/>
    <w:rsid w:val="0030281A"/>
    <w:rsid w:val="0030610C"/>
    <w:rsid w:val="003071B6"/>
    <w:rsid w:val="00307D1C"/>
    <w:rsid w:val="0031467A"/>
    <w:rsid w:val="00314801"/>
    <w:rsid w:val="00315908"/>
    <w:rsid w:val="0031624D"/>
    <w:rsid w:val="00316E73"/>
    <w:rsid w:val="003170A2"/>
    <w:rsid w:val="003171AA"/>
    <w:rsid w:val="00317A3C"/>
    <w:rsid w:val="00317F10"/>
    <w:rsid w:val="00320CF6"/>
    <w:rsid w:val="00324367"/>
    <w:rsid w:val="00325522"/>
    <w:rsid w:val="00326CB8"/>
    <w:rsid w:val="003273C6"/>
    <w:rsid w:val="00330063"/>
    <w:rsid w:val="0033036A"/>
    <w:rsid w:val="0033093E"/>
    <w:rsid w:val="00330D42"/>
    <w:rsid w:val="003318D8"/>
    <w:rsid w:val="00333D55"/>
    <w:rsid w:val="00336DB4"/>
    <w:rsid w:val="00337113"/>
    <w:rsid w:val="0034156E"/>
    <w:rsid w:val="00341D0A"/>
    <w:rsid w:val="00341E11"/>
    <w:rsid w:val="003424E9"/>
    <w:rsid w:val="00343694"/>
    <w:rsid w:val="00344AC3"/>
    <w:rsid w:val="00344B59"/>
    <w:rsid w:val="00345331"/>
    <w:rsid w:val="00350E61"/>
    <w:rsid w:val="00351A7B"/>
    <w:rsid w:val="0035221D"/>
    <w:rsid w:val="003617FF"/>
    <w:rsid w:val="00363B78"/>
    <w:rsid w:val="00367635"/>
    <w:rsid w:val="00370474"/>
    <w:rsid w:val="00370DA7"/>
    <w:rsid w:val="0037423B"/>
    <w:rsid w:val="003752FE"/>
    <w:rsid w:val="003769DC"/>
    <w:rsid w:val="00376B4D"/>
    <w:rsid w:val="0037729C"/>
    <w:rsid w:val="00377D61"/>
    <w:rsid w:val="00380A6E"/>
    <w:rsid w:val="00383C89"/>
    <w:rsid w:val="00384859"/>
    <w:rsid w:val="003852BB"/>
    <w:rsid w:val="003852F4"/>
    <w:rsid w:val="00385770"/>
    <w:rsid w:val="00386BA5"/>
    <w:rsid w:val="00390461"/>
    <w:rsid w:val="00390682"/>
    <w:rsid w:val="00390DB5"/>
    <w:rsid w:val="00391F0A"/>
    <w:rsid w:val="00391FA3"/>
    <w:rsid w:val="003921AE"/>
    <w:rsid w:val="00392B22"/>
    <w:rsid w:val="00394770"/>
    <w:rsid w:val="00395286"/>
    <w:rsid w:val="00396392"/>
    <w:rsid w:val="003A03E1"/>
    <w:rsid w:val="003A0EF1"/>
    <w:rsid w:val="003A1193"/>
    <w:rsid w:val="003A1BF3"/>
    <w:rsid w:val="003A1E05"/>
    <w:rsid w:val="003A37DB"/>
    <w:rsid w:val="003A4C4A"/>
    <w:rsid w:val="003A4ED5"/>
    <w:rsid w:val="003A5D5A"/>
    <w:rsid w:val="003A7336"/>
    <w:rsid w:val="003A7A1B"/>
    <w:rsid w:val="003A7BFA"/>
    <w:rsid w:val="003B4AF9"/>
    <w:rsid w:val="003B4FF5"/>
    <w:rsid w:val="003B5F93"/>
    <w:rsid w:val="003B71E2"/>
    <w:rsid w:val="003C0280"/>
    <w:rsid w:val="003C10EB"/>
    <w:rsid w:val="003C2522"/>
    <w:rsid w:val="003C26AA"/>
    <w:rsid w:val="003C355A"/>
    <w:rsid w:val="003C4092"/>
    <w:rsid w:val="003C450F"/>
    <w:rsid w:val="003D084E"/>
    <w:rsid w:val="003D0D3E"/>
    <w:rsid w:val="003D2F76"/>
    <w:rsid w:val="003D2FB4"/>
    <w:rsid w:val="003E0EF6"/>
    <w:rsid w:val="003E17DB"/>
    <w:rsid w:val="003E2FE3"/>
    <w:rsid w:val="003E3BCB"/>
    <w:rsid w:val="003E43F6"/>
    <w:rsid w:val="003E5D0C"/>
    <w:rsid w:val="003E715A"/>
    <w:rsid w:val="003E7E69"/>
    <w:rsid w:val="003F0003"/>
    <w:rsid w:val="003F03F0"/>
    <w:rsid w:val="003F1122"/>
    <w:rsid w:val="003F2AE1"/>
    <w:rsid w:val="003F3923"/>
    <w:rsid w:val="003F4896"/>
    <w:rsid w:val="003F5516"/>
    <w:rsid w:val="003F6500"/>
    <w:rsid w:val="00401E30"/>
    <w:rsid w:val="004034EE"/>
    <w:rsid w:val="0040628F"/>
    <w:rsid w:val="0040761D"/>
    <w:rsid w:val="00413E0B"/>
    <w:rsid w:val="0041615F"/>
    <w:rsid w:val="00420173"/>
    <w:rsid w:val="00422549"/>
    <w:rsid w:val="004227D7"/>
    <w:rsid w:val="00423FD4"/>
    <w:rsid w:val="004245A0"/>
    <w:rsid w:val="004251D5"/>
    <w:rsid w:val="00426851"/>
    <w:rsid w:val="004279FB"/>
    <w:rsid w:val="00430E87"/>
    <w:rsid w:val="00433057"/>
    <w:rsid w:val="0043336F"/>
    <w:rsid w:val="00433486"/>
    <w:rsid w:val="00433754"/>
    <w:rsid w:val="00436D2B"/>
    <w:rsid w:val="00437BD7"/>
    <w:rsid w:val="00437F48"/>
    <w:rsid w:val="00442438"/>
    <w:rsid w:val="00444CCC"/>
    <w:rsid w:val="00444E06"/>
    <w:rsid w:val="00445435"/>
    <w:rsid w:val="0044571C"/>
    <w:rsid w:val="004460EC"/>
    <w:rsid w:val="00446B1F"/>
    <w:rsid w:val="00446D50"/>
    <w:rsid w:val="00450268"/>
    <w:rsid w:val="00450826"/>
    <w:rsid w:val="00451913"/>
    <w:rsid w:val="00452588"/>
    <w:rsid w:val="00453B28"/>
    <w:rsid w:val="00453BF7"/>
    <w:rsid w:val="004543B4"/>
    <w:rsid w:val="004546AA"/>
    <w:rsid w:val="00455A30"/>
    <w:rsid w:val="00455A76"/>
    <w:rsid w:val="0045672A"/>
    <w:rsid w:val="00464513"/>
    <w:rsid w:val="00467374"/>
    <w:rsid w:val="00470BF2"/>
    <w:rsid w:val="004713E3"/>
    <w:rsid w:val="004722DF"/>
    <w:rsid w:val="00473154"/>
    <w:rsid w:val="0047370E"/>
    <w:rsid w:val="00474D6F"/>
    <w:rsid w:val="00475B3E"/>
    <w:rsid w:val="00477A3D"/>
    <w:rsid w:val="0048012B"/>
    <w:rsid w:val="0048199A"/>
    <w:rsid w:val="00481FDE"/>
    <w:rsid w:val="00484041"/>
    <w:rsid w:val="00485D64"/>
    <w:rsid w:val="00486C98"/>
    <w:rsid w:val="00487777"/>
    <w:rsid w:val="00490BA6"/>
    <w:rsid w:val="00491A30"/>
    <w:rsid w:val="004943DA"/>
    <w:rsid w:val="00495CC6"/>
    <w:rsid w:val="004A243D"/>
    <w:rsid w:val="004A2681"/>
    <w:rsid w:val="004A528C"/>
    <w:rsid w:val="004A570A"/>
    <w:rsid w:val="004A616A"/>
    <w:rsid w:val="004A6B0E"/>
    <w:rsid w:val="004A6F6E"/>
    <w:rsid w:val="004A7E12"/>
    <w:rsid w:val="004A7E41"/>
    <w:rsid w:val="004B159F"/>
    <w:rsid w:val="004B1C71"/>
    <w:rsid w:val="004B270A"/>
    <w:rsid w:val="004B278F"/>
    <w:rsid w:val="004B7549"/>
    <w:rsid w:val="004C42F6"/>
    <w:rsid w:val="004C5065"/>
    <w:rsid w:val="004C6953"/>
    <w:rsid w:val="004C6A9A"/>
    <w:rsid w:val="004C72EA"/>
    <w:rsid w:val="004D0674"/>
    <w:rsid w:val="004D13FC"/>
    <w:rsid w:val="004D3112"/>
    <w:rsid w:val="004D4F31"/>
    <w:rsid w:val="004D7191"/>
    <w:rsid w:val="004E00E4"/>
    <w:rsid w:val="004E0B24"/>
    <w:rsid w:val="004E3E0F"/>
    <w:rsid w:val="004E414F"/>
    <w:rsid w:val="004E4455"/>
    <w:rsid w:val="004E45ED"/>
    <w:rsid w:val="004E7A5A"/>
    <w:rsid w:val="004F1988"/>
    <w:rsid w:val="004F1E3B"/>
    <w:rsid w:val="004F4C97"/>
    <w:rsid w:val="004F5E34"/>
    <w:rsid w:val="004F657A"/>
    <w:rsid w:val="004F7640"/>
    <w:rsid w:val="0050012A"/>
    <w:rsid w:val="00500DA9"/>
    <w:rsid w:val="00501264"/>
    <w:rsid w:val="0050493F"/>
    <w:rsid w:val="00506124"/>
    <w:rsid w:val="00510979"/>
    <w:rsid w:val="0051117A"/>
    <w:rsid w:val="00512F86"/>
    <w:rsid w:val="00513B97"/>
    <w:rsid w:val="005153A8"/>
    <w:rsid w:val="00520F36"/>
    <w:rsid w:val="0052129E"/>
    <w:rsid w:val="00522DE3"/>
    <w:rsid w:val="00523398"/>
    <w:rsid w:val="00523D2F"/>
    <w:rsid w:val="00525BA3"/>
    <w:rsid w:val="00525CCE"/>
    <w:rsid w:val="005301EA"/>
    <w:rsid w:val="00530550"/>
    <w:rsid w:val="00530D00"/>
    <w:rsid w:val="00530F57"/>
    <w:rsid w:val="00532460"/>
    <w:rsid w:val="00532D4C"/>
    <w:rsid w:val="005330A8"/>
    <w:rsid w:val="00533CA2"/>
    <w:rsid w:val="00534696"/>
    <w:rsid w:val="00534CE2"/>
    <w:rsid w:val="005363DB"/>
    <w:rsid w:val="00536BF9"/>
    <w:rsid w:val="00536C50"/>
    <w:rsid w:val="00537BEC"/>
    <w:rsid w:val="0054073D"/>
    <w:rsid w:val="0054149A"/>
    <w:rsid w:val="00541C3F"/>
    <w:rsid w:val="00542A10"/>
    <w:rsid w:val="005432A0"/>
    <w:rsid w:val="0054551D"/>
    <w:rsid w:val="00546A85"/>
    <w:rsid w:val="00547389"/>
    <w:rsid w:val="005542BD"/>
    <w:rsid w:val="00556261"/>
    <w:rsid w:val="00557659"/>
    <w:rsid w:val="00563AB4"/>
    <w:rsid w:val="0056601B"/>
    <w:rsid w:val="005661C8"/>
    <w:rsid w:val="00572095"/>
    <w:rsid w:val="00572521"/>
    <w:rsid w:val="00573FAF"/>
    <w:rsid w:val="00575924"/>
    <w:rsid w:val="005759C1"/>
    <w:rsid w:val="00576AA0"/>
    <w:rsid w:val="005779DE"/>
    <w:rsid w:val="00580999"/>
    <w:rsid w:val="00583B23"/>
    <w:rsid w:val="00584D08"/>
    <w:rsid w:val="00586073"/>
    <w:rsid w:val="005863AD"/>
    <w:rsid w:val="005870A5"/>
    <w:rsid w:val="005903EC"/>
    <w:rsid w:val="0059113E"/>
    <w:rsid w:val="00591813"/>
    <w:rsid w:val="005920FF"/>
    <w:rsid w:val="00592B37"/>
    <w:rsid w:val="005961BC"/>
    <w:rsid w:val="00596F8A"/>
    <w:rsid w:val="005A00D1"/>
    <w:rsid w:val="005A0D34"/>
    <w:rsid w:val="005A22A8"/>
    <w:rsid w:val="005A3BFE"/>
    <w:rsid w:val="005A4FF7"/>
    <w:rsid w:val="005A53C3"/>
    <w:rsid w:val="005B146E"/>
    <w:rsid w:val="005B191C"/>
    <w:rsid w:val="005B2189"/>
    <w:rsid w:val="005B224B"/>
    <w:rsid w:val="005B3A84"/>
    <w:rsid w:val="005B44B5"/>
    <w:rsid w:val="005B473C"/>
    <w:rsid w:val="005B48D5"/>
    <w:rsid w:val="005B4FF1"/>
    <w:rsid w:val="005B58CE"/>
    <w:rsid w:val="005B6DEA"/>
    <w:rsid w:val="005B7AAA"/>
    <w:rsid w:val="005B7AFB"/>
    <w:rsid w:val="005C1C81"/>
    <w:rsid w:val="005C3B54"/>
    <w:rsid w:val="005C5F5C"/>
    <w:rsid w:val="005C7BFA"/>
    <w:rsid w:val="005D05A3"/>
    <w:rsid w:val="005D0DF0"/>
    <w:rsid w:val="005D1810"/>
    <w:rsid w:val="005D3B94"/>
    <w:rsid w:val="005D4237"/>
    <w:rsid w:val="005D4DC5"/>
    <w:rsid w:val="005D6C90"/>
    <w:rsid w:val="005E06FD"/>
    <w:rsid w:val="005E1ABE"/>
    <w:rsid w:val="005E246F"/>
    <w:rsid w:val="005E2C00"/>
    <w:rsid w:val="005E3949"/>
    <w:rsid w:val="005E5EBD"/>
    <w:rsid w:val="005E709A"/>
    <w:rsid w:val="005F162E"/>
    <w:rsid w:val="005F1726"/>
    <w:rsid w:val="005F1D16"/>
    <w:rsid w:val="005F22F1"/>
    <w:rsid w:val="005F2E75"/>
    <w:rsid w:val="005F5272"/>
    <w:rsid w:val="005F641D"/>
    <w:rsid w:val="00601A94"/>
    <w:rsid w:val="00601C77"/>
    <w:rsid w:val="00602CCC"/>
    <w:rsid w:val="00602E54"/>
    <w:rsid w:val="00603151"/>
    <w:rsid w:val="00603AC5"/>
    <w:rsid w:val="00604B69"/>
    <w:rsid w:val="00605C17"/>
    <w:rsid w:val="00606821"/>
    <w:rsid w:val="00607A1A"/>
    <w:rsid w:val="00607B09"/>
    <w:rsid w:val="00611019"/>
    <w:rsid w:val="00611313"/>
    <w:rsid w:val="006118FC"/>
    <w:rsid w:val="00612718"/>
    <w:rsid w:val="00613C69"/>
    <w:rsid w:val="00614F12"/>
    <w:rsid w:val="0061538F"/>
    <w:rsid w:val="00616409"/>
    <w:rsid w:val="006171AF"/>
    <w:rsid w:val="00617310"/>
    <w:rsid w:val="00624696"/>
    <w:rsid w:val="00625A58"/>
    <w:rsid w:val="00625AD7"/>
    <w:rsid w:val="00625FB6"/>
    <w:rsid w:val="00630062"/>
    <w:rsid w:val="006307AD"/>
    <w:rsid w:val="0063156E"/>
    <w:rsid w:val="006321E7"/>
    <w:rsid w:val="0063237A"/>
    <w:rsid w:val="00632EBF"/>
    <w:rsid w:val="006348A1"/>
    <w:rsid w:val="0063503B"/>
    <w:rsid w:val="0063695B"/>
    <w:rsid w:val="00636ACF"/>
    <w:rsid w:val="006375B9"/>
    <w:rsid w:val="006376CA"/>
    <w:rsid w:val="00637DD1"/>
    <w:rsid w:val="006400A2"/>
    <w:rsid w:val="006403AC"/>
    <w:rsid w:val="00641401"/>
    <w:rsid w:val="00642C4B"/>
    <w:rsid w:val="006434F9"/>
    <w:rsid w:val="00645A9E"/>
    <w:rsid w:val="006464BD"/>
    <w:rsid w:val="00646A2A"/>
    <w:rsid w:val="00646AC5"/>
    <w:rsid w:val="0065266A"/>
    <w:rsid w:val="006527BA"/>
    <w:rsid w:val="006550DB"/>
    <w:rsid w:val="006568F5"/>
    <w:rsid w:val="0065753B"/>
    <w:rsid w:val="0066033B"/>
    <w:rsid w:val="00661557"/>
    <w:rsid w:val="006624C5"/>
    <w:rsid w:val="00662570"/>
    <w:rsid w:val="00662945"/>
    <w:rsid w:val="0066296B"/>
    <w:rsid w:val="00663AC7"/>
    <w:rsid w:val="0066493C"/>
    <w:rsid w:val="00666782"/>
    <w:rsid w:val="00673B7C"/>
    <w:rsid w:val="00674597"/>
    <w:rsid w:val="006770FA"/>
    <w:rsid w:val="00680F6A"/>
    <w:rsid w:val="00681537"/>
    <w:rsid w:val="00682C7B"/>
    <w:rsid w:val="00682F3D"/>
    <w:rsid w:val="006836F8"/>
    <w:rsid w:val="00692931"/>
    <w:rsid w:val="00693B38"/>
    <w:rsid w:val="00695C0E"/>
    <w:rsid w:val="00696476"/>
    <w:rsid w:val="0069745E"/>
    <w:rsid w:val="006A251F"/>
    <w:rsid w:val="006B0976"/>
    <w:rsid w:val="006B0D68"/>
    <w:rsid w:val="006B2125"/>
    <w:rsid w:val="006B27C3"/>
    <w:rsid w:val="006B2FFA"/>
    <w:rsid w:val="006B3582"/>
    <w:rsid w:val="006B5C54"/>
    <w:rsid w:val="006B5EA7"/>
    <w:rsid w:val="006B6D8E"/>
    <w:rsid w:val="006B7D77"/>
    <w:rsid w:val="006C1988"/>
    <w:rsid w:val="006C20BF"/>
    <w:rsid w:val="006C33FD"/>
    <w:rsid w:val="006C3FAC"/>
    <w:rsid w:val="006C66BA"/>
    <w:rsid w:val="006C6828"/>
    <w:rsid w:val="006D15E7"/>
    <w:rsid w:val="006D215A"/>
    <w:rsid w:val="006D33DA"/>
    <w:rsid w:val="006D37FF"/>
    <w:rsid w:val="006D5F2A"/>
    <w:rsid w:val="006D7262"/>
    <w:rsid w:val="006E6138"/>
    <w:rsid w:val="006E633A"/>
    <w:rsid w:val="006E6BDF"/>
    <w:rsid w:val="006F132A"/>
    <w:rsid w:val="006F1CBA"/>
    <w:rsid w:val="006F2AEA"/>
    <w:rsid w:val="006F3842"/>
    <w:rsid w:val="006F5910"/>
    <w:rsid w:val="006F5982"/>
    <w:rsid w:val="006F71F0"/>
    <w:rsid w:val="006F7C78"/>
    <w:rsid w:val="0070356D"/>
    <w:rsid w:val="0070503E"/>
    <w:rsid w:val="00705683"/>
    <w:rsid w:val="00706B80"/>
    <w:rsid w:val="00706CD3"/>
    <w:rsid w:val="00710291"/>
    <w:rsid w:val="007130B2"/>
    <w:rsid w:val="00713A0B"/>
    <w:rsid w:val="00713DB5"/>
    <w:rsid w:val="00713EF3"/>
    <w:rsid w:val="007156E8"/>
    <w:rsid w:val="007159FC"/>
    <w:rsid w:val="007165E3"/>
    <w:rsid w:val="007173CC"/>
    <w:rsid w:val="00717C72"/>
    <w:rsid w:val="0072038C"/>
    <w:rsid w:val="007209E6"/>
    <w:rsid w:val="0072254F"/>
    <w:rsid w:val="00722A33"/>
    <w:rsid w:val="0072435B"/>
    <w:rsid w:val="007248ED"/>
    <w:rsid w:val="0072644A"/>
    <w:rsid w:val="00727164"/>
    <w:rsid w:val="0073088F"/>
    <w:rsid w:val="00731268"/>
    <w:rsid w:val="00732FE7"/>
    <w:rsid w:val="007331A2"/>
    <w:rsid w:val="00733545"/>
    <w:rsid w:val="0073354B"/>
    <w:rsid w:val="0073399E"/>
    <w:rsid w:val="00735D8A"/>
    <w:rsid w:val="0073625F"/>
    <w:rsid w:val="007365CC"/>
    <w:rsid w:val="0074017E"/>
    <w:rsid w:val="007429C6"/>
    <w:rsid w:val="00743CD3"/>
    <w:rsid w:val="00744121"/>
    <w:rsid w:val="007441DA"/>
    <w:rsid w:val="007449A4"/>
    <w:rsid w:val="0074502C"/>
    <w:rsid w:val="00747393"/>
    <w:rsid w:val="00747A5B"/>
    <w:rsid w:val="00747E97"/>
    <w:rsid w:val="00747FE9"/>
    <w:rsid w:val="0075423B"/>
    <w:rsid w:val="00755AB1"/>
    <w:rsid w:val="00755E22"/>
    <w:rsid w:val="00757439"/>
    <w:rsid w:val="00757AA3"/>
    <w:rsid w:val="00757AFF"/>
    <w:rsid w:val="00760F99"/>
    <w:rsid w:val="00762144"/>
    <w:rsid w:val="00763269"/>
    <w:rsid w:val="007636A2"/>
    <w:rsid w:val="007641B9"/>
    <w:rsid w:val="00764DBD"/>
    <w:rsid w:val="007671CA"/>
    <w:rsid w:val="007708EF"/>
    <w:rsid w:val="007709BA"/>
    <w:rsid w:val="00771D27"/>
    <w:rsid w:val="0077294E"/>
    <w:rsid w:val="00772A20"/>
    <w:rsid w:val="007732A1"/>
    <w:rsid w:val="00774104"/>
    <w:rsid w:val="00775562"/>
    <w:rsid w:val="00775D0C"/>
    <w:rsid w:val="0077680F"/>
    <w:rsid w:val="0078036C"/>
    <w:rsid w:val="00780BE5"/>
    <w:rsid w:val="00780CF1"/>
    <w:rsid w:val="00782441"/>
    <w:rsid w:val="007826A1"/>
    <w:rsid w:val="0078290E"/>
    <w:rsid w:val="007861C1"/>
    <w:rsid w:val="00787686"/>
    <w:rsid w:val="0078772B"/>
    <w:rsid w:val="00790148"/>
    <w:rsid w:val="00790543"/>
    <w:rsid w:val="00790C3B"/>
    <w:rsid w:val="00790C83"/>
    <w:rsid w:val="00793104"/>
    <w:rsid w:val="00795025"/>
    <w:rsid w:val="00796AFC"/>
    <w:rsid w:val="007A1068"/>
    <w:rsid w:val="007A25DF"/>
    <w:rsid w:val="007A3D06"/>
    <w:rsid w:val="007A4D1A"/>
    <w:rsid w:val="007A55CB"/>
    <w:rsid w:val="007A7CCA"/>
    <w:rsid w:val="007B18C4"/>
    <w:rsid w:val="007B2DF8"/>
    <w:rsid w:val="007B364E"/>
    <w:rsid w:val="007B42BD"/>
    <w:rsid w:val="007B4B52"/>
    <w:rsid w:val="007B55A7"/>
    <w:rsid w:val="007B5890"/>
    <w:rsid w:val="007B5DDF"/>
    <w:rsid w:val="007B5F4B"/>
    <w:rsid w:val="007B7598"/>
    <w:rsid w:val="007C188F"/>
    <w:rsid w:val="007C3C72"/>
    <w:rsid w:val="007C4BCC"/>
    <w:rsid w:val="007C53A3"/>
    <w:rsid w:val="007C6A38"/>
    <w:rsid w:val="007C77EB"/>
    <w:rsid w:val="007C7CDF"/>
    <w:rsid w:val="007D1531"/>
    <w:rsid w:val="007D1CBF"/>
    <w:rsid w:val="007D3B13"/>
    <w:rsid w:val="007D43D0"/>
    <w:rsid w:val="007D4618"/>
    <w:rsid w:val="007D4631"/>
    <w:rsid w:val="007D4BF7"/>
    <w:rsid w:val="007D4E2B"/>
    <w:rsid w:val="007D5428"/>
    <w:rsid w:val="007D5472"/>
    <w:rsid w:val="007D58B7"/>
    <w:rsid w:val="007D5F4E"/>
    <w:rsid w:val="007D631E"/>
    <w:rsid w:val="007D64FB"/>
    <w:rsid w:val="007E1C4D"/>
    <w:rsid w:val="007E2890"/>
    <w:rsid w:val="007E35D1"/>
    <w:rsid w:val="007E3EE6"/>
    <w:rsid w:val="007E4805"/>
    <w:rsid w:val="007E4859"/>
    <w:rsid w:val="007E4B03"/>
    <w:rsid w:val="007E4D78"/>
    <w:rsid w:val="007E51C0"/>
    <w:rsid w:val="007E6535"/>
    <w:rsid w:val="007F3EBD"/>
    <w:rsid w:val="007F4E90"/>
    <w:rsid w:val="007F5F56"/>
    <w:rsid w:val="007F76B7"/>
    <w:rsid w:val="00800939"/>
    <w:rsid w:val="0080260E"/>
    <w:rsid w:val="00803092"/>
    <w:rsid w:val="00803B39"/>
    <w:rsid w:val="0080656E"/>
    <w:rsid w:val="00806837"/>
    <w:rsid w:val="00806D7C"/>
    <w:rsid w:val="00807506"/>
    <w:rsid w:val="00807C63"/>
    <w:rsid w:val="00810006"/>
    <w:rsid w:val="008103D9"/>
    <w:rsid w:val="008110C0"/>
    <w:rsid w:val="00812097"/>
    <w:rsid w:val="0081388A"/>
    <w:rsid w:val="00816502"/>
    <w:rsid w:val="00820C15"/>
    <w:rsid w:val="0082133E"/>
    <w:rsid w:val="00823178"/>
    <w:rsid w:val="008251EF"/>
    <w:rsid w:val="00825777"/>
    <w:rsid w:val="00825D55"/>
    <w:rsid w:val="00825E1E"/>
    <w:rsid w:val="00827825"/>
    <w:rsid w:val="00830C47"/>
    <w:rsid w:val="00831014"/>
    <w:rsid w:val="00831355"/>
    <w:rsid w:val="008321A0"/>
    <w:rsid w:val="0083410E"/>
    <w:rsid w:val="008342AE"/>
    <w:rsid w:val="0083458B"/>
    <w:rsid w:val="00835388"/>
    <w:rsid w:val="00835B0B"/>
    <w:rsid w:val="00836B31"/>
    <w:rsid w:val="00841ABE"/>
    <w:rsid w:val="008425FF"/>
    <w:rsid w:val="00843327"/>
    <w:rsid w:val="0084396E"/>
    <w:rsid w:val="00844BD7"/>
    <w:rsid w:val="00844F41"/>
    <w:rsid w:val="0084662E"/>
    <w:rsid w:val="008470C2"/>
    <w:rsid w:val="00850145"/>
    <w:rsid w:val="00850411"/>
    <w:rsid w:val="008509EB"/>
    <w:rsid w:val="00852B6F"/>
    <w:rsid w:val="0085311D"/>
    <w:rsid w:val="00853DDC"/>
    <w:rsid w:val="008544E4"/>
    <w:rsid w:val="008549A4"/>
    <w:rsid w:val="00863A1D"/>
    <w:rsid w:val="0086453A"/>
    <w:rsid w:val="00865C26"/>
    <w:rsid w:val="00865CB5"/>
    <w:rsid w:val="00867A3A"/>
    <w:rsid w:val="00870C81"/>
    <w:rsid w:val="00871F2B"/>
    <w:rsid w:val="00873552"/>
    <w:rsid w:val="00875BED"/>
    <w:rsid w:val="008779E3"/>
    <w:rsid w:val="00877D13"/>
    <w:rsid w:val="008804C0"/>
    <w:rsid w:val="00880ECE"/>
    <w:rsid w:val="0088148A"/>
    <w:rsid w:val="0088192C"/>
    <w:rsid w:val="00882F81"/>
    <w:rsid w:val="00883F88"/>
    <w:rsid w:val="00883F9C"/>
    <w:rsid w:val="008878B8"/>
    <w:rsid w:val="00887D86"/>
    <w:rsid w:val="008900D4"/>
    <w:rsid w:val="00890D90"/>
    <w:rsid w:val="00891DB0"/>
    <w:rsid w:val="00892DEA"/>
    <w:rsid w:val="008939A3"/>
    <w:rsid w:val="008953A4"/>
    <w:rsid w:val="008961C3"/>
    <w:rsid w:val="00896B71"/>
    <w:rsid w:val="00896C2B"/>
    <w:rsid w:val="00897558"/>
    <w:rsid w:val="00897774"/>
    <w:rsid w:val="00897D0F"/>
    <w:rsid w:val="008A14C8"/>
    <w:rsid w:val="008A1707"/>
    <w:rsid w:val="008A1C00"/>
    <w:rsid w:val="008A384D"/>
    <w:rsid w:val="008A4851"/>
    <w:rsid w:val="008A486E"/>
    <w:rsid w:val="008A6D73"/>
    <w:rsid w:val="008A7EA3"/>
    <w:rsid w:val="008B0EA1"/>
    <w:rsid w:val="008B47F7"/>
    <w:rsid w:val="008B55DB"/>
    <w:rsid w:val="008B6CB2"/>
    <w:rsid w:val="008C2C50"/>
    <w:rsid w:val="008C2E03"/>
    <w:rsid w:val="008C2F66"/>
    <w:rsid w:val="008C4F02"/>
    <w:rsid w:val="008C58E2"/>
    <w:rsid w:val="008C5921"/>
    <w:rsid w:val="008C5BD0"/>
    <w:rsid w:val="008C6A5C"/>
    <w:rsid w:val="008D29DB"/>
    <w:rsid w:val="008D2F0D"/>
    <w:rsid w:val="008D382B"/>
    <w:rsid w:val="008D3B01"/>
    <w:rsid w:val="008D4C93"/>
    <w:rsid w:val="008D5343"/>
    <w:rsid w:val="008D6FDF"/>
    <w:rsid w:val="008E3249"/>
    <w:rsid w:val="008E388D"/>
    <w:rsid w:val="008E3966"/>
    <w:rsid w:val="008E3FAA"/>
    <w:rsid w:val="008E6449"/>
    <w:rsid w:val="008E64BC"/>
    <w:rsid w:val="008E737E"/>
    <w:rsid w:val="008E7461"/>
    <w:rsid w:val="008E757A"/>
    <w:rsid w:val="008F301F"/>
    <w:rsid w:val="008F38AE"/>
    <w:rsid w:val="008F40F5"/>
    <w:rsid w:val="008F43DE"/>
    <w:rsid w:val="008F5616"/>
    <w:rsid w:val="008F5DBA"/>
    <w:rsid w:val="008F7FE5"/>
    <w:rsid w:val="00900DC9"/>
    <w:rsid w:val="00901CA8"/>
    <w:rsid w:val="00904D38"/>
    <w:rsid w:val="00904EB5"/>
    <w:rsid w:val="009160AC"/>
    <w:rsid w:val="00916650"/>
    <w:rsid w:val="00917663"/>
    <w:rsid w:val="00917719"/>
    <w:rsid w:val="009178C5"/>
    <w:rsid w:val="00921751"/>
    <w:rsid w:val="00922C03"/>
    <w:rsid w:val="009241EF"/>
    <w:rsid w:val="00926289"/>
    <w:rsid w:val="0092698E"/>
    <w:rsid w:val="00927545"/>
    <w:rsid w:val="00932000"/>
    <w:rsid w:val="00933E92"/>
    <w:rsid w:val="0093625F"/>
    <w:rsid w:val="009368C1"/>
    <w:rsid w:val="00936CE0"/>
    <w:rsid w:val="00936E71"/>
    <w:rsid w:val="00941966"/>
    <w:rsid w:val="00943E47"/>
    <w:rsid w:val="00944E77"/>
    <w:rsid w:val="00945CD6"/>
    <w:rsid w:val="00950834"/>
    <w:rsid w:val="0095136E"/>
    <w:rsid w:val="00953088"/>
    <w:rsid w:val="0095332B"/>
    <w:rsid w:val="00955FEA"/>
    <w:rsid w:val="009575E2"/>
    <w:rsid w:val="00957AA5"/>
    <w:rsid w:val="00961C9B"/>
    <w:rsid w:val="00963550"/>
    <w:rsid w:val="0096384F"/>
    <w:rsid w:val="0096404A"/>
    <w:rsid w:val="00964165"/>
    <w:rsid w:val="00965477"/>
    <w:rsid w:val="0096692D"/>
    <w:rsid w:val="0097051D"/>
    <w:rsid w:val="00971F70"/>
    <w:rsid w:val="009724AF"/>
    <w:rsid w:val="00972835"/>
    <w:rsid w:val="00972A11"/>
    <w:rsid w:val="00975CF0"/>
    <w:rsid w:val="0097627F"/>
    <w:rsid w:val="00977344"/>
    <w:rsid w:val="00977A3D"/>
    <w:rsid w:val="00977C3F"/>
    <w:rsid w:val="00980959"/>
    <w:rsid w:val="0098122B"/>
    <w:rsid w:val="009822CE"/>
    <w:rsid w:val="00983B18"/>
    <w:rsid w:val="00985913"/>
    <w:rsid w:val="00991EAD"/>
    <w:rsid w:val="009941A1"/>
    <w:rsid w:val="00995E3D"/>
    <w:rsid w:val="00997FA4"/>
    <w:rsid w:val="009A01BC"/>
    <w:rsid w:val="009A162A"/>
    <w:rsid w:val="009A2347"/>
    <w:rsid w:val="009A3AFF"/>
    <w:rsid w:val="009A6166"/>
    <w:rsid w:val="009A6537"/>
    <w:rsid w:val="009A67D6"/>
    <w:rsid w:val="009A6D40"/>
    <w:rsid w:val="009A726D"/>
    <w:rsid w:val="009B0784"/>
    <w:rsid w:val="009B342D"/>
    <w:rsid w:val="009B3BC8"/>
    <w:rsid w:val="009B3C69"/>
    <w:rsid w:val="009B639A"/>
    <w:rsid w:val="009B7480"/>
    <w:rsid w:val="009C0490"/>
    <w:rsid w:val="009C1084"/>
    <w:rsid w:val="009C161A"/>
    <w:rsid w:val="009C2223"/>
    <w:rsid w:val="009C29D6"/>
    <w:rsid w:val="009C2DB8"/>
    <w:rsid w:val="009C35E6"/>
    <w:rsid w:val="009C3B54"/>
    <w:rsid w:val="009C3CA4"/>
    <w:rsid w:val="009C4E79"/>
    <w:rsid w:val="009C60B3"/>
    <w:rsid w:val="009C76D4"/>
    <w:rsid w:val="009C77E5"/>
    <w:rsid w:val="009C7BF5"/>
    <w:rsid w:val="009D1D90"/>
    <w:rsid w:val="009D26CF"/>
    <w:rsid w:val="009D2CB4"/>
    <w:rsid w:val="009D5CC9"/>
    <w:rsid w:val="009D60B5"/>
    <w:rsid w:val="009D6E2C"/>
    <w:rsid w:val="009D70E1"/>
    <w:rsid w:val="009D752A"/>
    <w:rsid w:val="009E18B8"/>
    <w:rsid w:val="009E3A81"/>
    <w:rsid w:val="009E3C23"/>
    <w:rsid w:val="009E61ED"/>
    <w:rsid w:val="009E631B"/>
    <w:rsid w:val="009E663A"/>
    <w:rsid w:val="009E6C8F"/>
    <w:rsid w:val="009F0704"/>
    <w:rsid w:val="009F137E"/>
    <w:rsid w:val="009F31A1"/>
    <w:rsid w:val="009F35E4"/>
    <w:rsid w:val="009F483E"/>
    <w:rsid w:val="009F5A3C"/>
    <w:rsid w:val="009F5B01"/>
    <w:rsid w:val="009F68B8"/>
    <w:rsid w:val="009F7E30"/>
    <w:rsid w:val="009F7F44"/>
    <w:rsid w:val="00A00432"/>
    <w:rsid w:val="00A0271D"/>
    <w:rsid w:val="00A03593"/>
    <w:rsid w:val="00A04634"/>
    <w:rsid w:val="00A06C41"/>
    <w:rsid w:val="00A07319"/>
    <w:rsid w:val="00A073E6"/>
    <w:rsid w:val="00A103DF"/>
    <w:rsid w:val="00A10D51"/>
    <w:rsid w:val="00A120F1"/>
    <w:rsid w:val="00A124B3"/>
    <w:rsid w:val="00A12BF9"/>
    <w:rsid w:val="00A13867"/>
    <w:rsid w:val="00A156B9"/>
    <w:rsid w:val="00A158BD"/>
    <w:rsid w:val="00A15FD8"/>
    <w:rsid w:val="00A171C7"/>
    <w:rsid w:val="00A20992"/>
    <w:rsid w:val="00A23B1C"/>
    <w:rsid w:val="00A304BB"/>
    <w:rsid w:val="00A30B4F"/>
    <w:rsid w:val="00A33101"/>
    <w:rsid w:val="00A33604"/>
    <w:rsid w:val="00A33AB2"/>
    <w:rsid w:val="00A33B9B"/>
    <w:rsid w:val="00A34468"/>
    <w:rsid w:val="00A34677"/>
    <w:rsid w:val="00A34EEF"/>
    <w:rsid w:val="00A3541E"/>
    <w:rsid w:val="00A35E18"/>
    <w:rsid w:val="00A36663"/>
    <w:rsid w:val="00A37198"/>
    <w:rsid w:val="00A37776"/>
    <w:rsid w:val="00A41593"/>
    <w:rsid w:val="00A438B0"/>
    <w:rsid w:val="00A444EE"/>
    <w:rsid w:val="00A45189"/>
    <w:rsid w:val="00A45D0D"/>
    <w:rsid w:val="00A46CA1"/>
    <w:rsid w:val="00A46CFF"/>
    <w:rsid w:val="00A47BDC"/>
    <w:rsid w:val="00A50A86"/>
    <w:rsid w:val="00A53EAC"/>
    <w:rsid w:val="00A55ADE"/>
    <w:rsid w:val="00A55ED4"/>
    <w:rsid w:val="00A570C3"/>
    <w:rsid w:val="00A608B1"/>
    <w:rsid w:val="00A610CA"/>
    <w:rsid w:val="00A61EE2"/>
    <w:rsid w:val="00A63416"/>
    <w:rsid w:val="00A64086"/>
    <w:rsid w:val="00A665D5"/>
    <w:rsid w:val="00A6690F"/>
    <w:rsid w:val="00A714AC"/>
    <w:rsid w:val="00A7157C"/>
    <w:rsid w:val="00A72E9A"/>
    <w:rsid w:val="00A72EC5"/>
    <w:rsid w:val="00A740E2"/>
    <w:rsid w:val="00A7612A"/>
    <w:rsid w:val="00A76DD6"/>
    <w:rsid w:val="00A772D9"/>
    <w:rsid w:val="00A824F7"/>
    <w:rsid w:val="00A82D4C"/>
    <w:rsid w:val="00A82D7F"/>
    <w:rsid w:val="00A84FE5"/>
    <w:rsid w:val="00A87087"/>
    <w:rsid w:val="00A87F86"/>
    <w:rsid w:val="00A90901"/>
    <w:rsid w:val="00A92558"/>
    <w:rsid w:val="00A92FF9"/>
    <w:rsid w:val="00A95DF4"/>
    <w:rsid w:val="00A95E9D"/>
    <w:rsid w:val="00A96EBD"/>
    <w:rsid w:val="00AA104A"/>
    <w:rsid w:val="00AA1E62"/>
    <w:rsid w:val="00AA2FC4"/>
    <w:rsid w:val="00AA31F7"/>
    <w:rsid w:val="00AA39BA"/>
    <w:rsid w:val="00AA3D6C"/>
    <w:rsid w:val="00AA4220"/>
    <w:rsid w:val="00AA7F31"/>
    <w:rsid w:val="00AB0E4C"/>
    <w:rsid w:val="00AB2C5D"/>
    <w:rsid w:val="00AB4163"/>
    <w:rsid w:val="00AB4567"/>
    <w:rsid w:val="00AB5362"/>
    <w:rsid w:val="00AB5929"/>
    <w:rsid w:val="00AB5EC6"/>
    <w:rsid w:val="00AC0F7C"/>
    <w:rsid w:val="00AC11B3"/>
    <w:rsid w:val="00AC1E3B"/>
    <w:rsid w:val="00AC33EF"/>
    <w:rsid w:val="00AC41F8"/>
    <w:rsid w:val="00AC5575"/>
    <w:rsid w:val="00AC69F4"/>
    <w:rsid w:val="00AC7EAC"/>
    <w:rsid w:val="00AD204E"/>
    <w:rsid w:val="00AD2ACC"/>
    <w:rsid w:val="00AD3060"/>
    <w:rsid w:val="00AD323F"/>
    <w:rsid w:val="00AE00C2"/>
    <w:rsid w:val="00AE019F"/>
    <w:rsid w:val="00AE05D9"/>
    <w:rsid w:val="00AE1B49"/>
    <w:rsid w:val="00AE3598"/>
    <w:rsid w:val="00AE3F7F"/>
    <w:rsid w:val="00AE4436"/>
    <w:rsid w:val="00AE6B20"/>
    <w:rsid w:val="00AE6E1F"/>
    <w:rsid w:val="00AF0D53"/>
    <w:rsid w:val="00AF123A"/>
    <w:rsid w:val="00AF38E0"/>
    <w:rsid w:val="00AF43D3"/>
    <w:rsid w:val="00AF4992"/>
    <w:rsid w:val="00AF6661"/>
    <w:rsid w:val="00AF6CDB"/>
    <w:rsid w:val="00B001AC"/>
    <w:rsid w:val="00B00BD7"/>
    <w:rsid w:val="00B013C9"/>
    <w:rsid w:val="00B015A3"/>
    <w:rsid w:val="00B01834"/>
    <w:rsid w:val="00B036F7"/>
    <w:rsid w:val="00B107B6"/>
    <w:rsid w:val="00B12712"/>
    <w:rsid w:val="00B13BD6"/>
    <w:rsid w:val="00B142E1"/>
    <w:rsid w:val="00B16DC5"/>
    <w:rsid w:val="00B17109"/>
    <w:rsid w:val="00B20756"/>
    <w:rsid w:val="00B20893"/>
    <w:rsid w:val="00B23B47"/>
    <w:rsid w:val="00B250C6"/>
    <w:rsid w:val="00B25525"/>
    <w:rsid w:val="00B2741F"/>
    <w:rsid w:val="00B31873"/>
    <w:rsid w:val="00B31BDC"/>
    <w:rsid w:val="00B31D2F"/>
    <w:rsid w:val="00B32C3E"/>
    <w:rsid w:val="00B32F67"/>
    <w:rsid w:val="00B34B3B"/>
    <w:rsid w:val="00B34FBC"/>
    <w:rsid w:val="00B35A4A"/>
    <w:rsid w:val="00B35AD3"/>
    <w:rsid w:val="00B36BB0"/>
    <w:rsid w:val="00B37645"/>
    <w:rsid w:val="00B43BC9"/>
    <w:rsid w:val="00B444E0"/>
    <w:rsid w:val="00B445C3"/>
    <w:rsid w:val="00B50256"/>
    <w:rsid w:val="00B515C9"/>
    <w:rsid w:val="00B518B7"/>
    <w:rsid w:val="00B51C10"/>
    <w:rsid w:val="00B51F60"/>
    <w:rsid w:val="00B5280F"/>
    <w:rsid w:val="00B52E91"/>
    <w:rsid w:val="00B532F9"/>
    <w:rsid w:val="00B5347B"/>
    <w:rsid w:val="00B5509D"/>
    <w:rsid w:val="00B56A0F"/>
    <w:rsid w:val="00B60042"/>
    <w:rsid w:val="00B60257"/>
    <w:rsid w:val="00B62017"/>
    <w:rsid w:val="00B62DD0"/>
    <w:rsid w:val="00B65861"/>
    <w:rsid w:val="00B66444"/>
    <w:rsid w:val="00B6683E"/>
    <w:rsid w:val="00B66F0E"/>
    <w:rsid w:val="00B6740B"/>
    <w:rsid w:val="00B718FD"/>
    <w:rsid w:val="00B75408"/>
    <w:rsid w:val="00B77FE5"/>
    <w:rsid w:val="00B8198E"/>
    <w:rsid w:val="00B83A4D"/>
    <w:rsid w:val="00B83AFF"/>
    <w:rsid w:val="00B83B11"/>
    <w:rsid w:val="00B83E16"/>
    <w:rsid w:val="00B8494C"/>
    <w:rsid w:val="00B84A94"/>
    <w:rsid w:val="00B84B10"/>
    <w:rsid w:val="00B85BE0"/>
    <w:rsid w:val="00B8622E"/>
    <w:rsid w:val="00B878C5"/>
    <w:rsid w:val="00B92394"/>
    <w:rsid w:val="00B92896"/>
    <w:rsid w:val="00B93771"/>
    <w:rsid w:val="00B94326"/>
    <w:rsid w:val="00B94F62"/>
    <w:rsid w:val="00B96B06"/>
    <w:rsid w:val="00B97D65"/>
    <w:rsid w:val="00BA0E7C"/>
    <w:rsid w:val="00BA0EBA"/>
    <w:rsid w:val="00BA1FBD"/>
    <w:rsid w:val="00BA284E"/>
    <w:rsid w:val="00BA48A9"/>
    <w:rsid w:val="00BA70B2"/>
    <w:rsid w:val="00BB111D"/>
    <w:rsid w:val="00BB20BD"/>
    <w:rsid w:val="00BB21BC"/>
    <w:rsid w:val="00BB231F"/>
    <w:rsid w:val="00BB250C"/>
    <w:rsid w:val="00BB6425"/>
    <w:rsid w:val="00BB7CA7"/>
    <w:rsid w:val="00BC2526"/>
    <w:rsid w:val="00BC28A0"/>
    <w:rsid w:val="00BC3EAB"/>
    <w:rsid w:val="00BC43CF"/>
    <w:rsid w:val="00BC4FDA"/>
    <w:rsid w:val="00BC6175"/>
    <w:rsid w:val="00BC7003"/>
    <w:rsid w:val="00BC7A0F"/>
    <w:rsid w:val="00BD13B4"/>
    <w:rsid w:val="00BD1D15"/>
    <w:rsid w:val="00BD4A42"/>
    <w:rsid w:val="00BD4ECF"/>
    <w:rsid w:val="00BD52C3"/>
    <w:rsid w:val="00BD69F8"/>
    <w:rsid w:val="00BD6F08"/>
    <w:rsid w:val="00BD71DE"/>
    <w:rsid w:val="00BD7AAB"/>
    <w:rsid w:val="00BE1888"/>
    <w:rsid w:val="00BE4CA8"/>
    <w:rsid w:val="00BE5E85"/>
    <w:rsid w:val="00BE6332"/>
    <w:rsid w:val="00BE7818"/>
    <w:rsid w:val="00BF0992"/>
    <w:rsid w:val="00BF09F4"/>
    <w:rsid w:val="00BF0F4E"/>
    <w:rsid w:val="00BF1D8F"/>
    <w:rsid w:val="00BF26BB"/>
    <w:rsid w:val="00BF3C06"/>
    <w:rsid w:val="00BF4AEE"/>
    <w:rsid w:val="00BF5A3F"/>
    <w:rsid w:val="00C007B4"/>
    <w:rsid w:val="00C007C8"/>
    <w:rsid w:val="00C00960"/>
    <w:rsid w:val="00C02766"/>
    <w:rsid w:val="00C027A5"/>
    <w:rsid w:val="00C05924"/>
    <w:rsid w:val="00C060CE"/>
    <w:rsid w:val="00C06B97"/>
    <w:rsid w:val="00C10D7D"/>
    <w:rsid w:val="00C10E94"/>
    <w:rsid w:val="00C112C6"/>
    <w:rsid w:val="00C1187C"/>
    <w:rsid w:val="00C118AA"/>
    <w:rsid w:val="00C12736"/>
    <w:rsid w:val="00C13CB8"/>
    <w:rsid w:val="00C15C0D"/>
    <w:rsid w:val="00C21214"/>
    <w:rsid w:val="00C22451"/>
    <w:rsid w:val="00C22452"/>
    <w:rsid w:val="00C232BD"/>
    <w:rsid w:val="00C27251"/>
    <w:rsid w:val="00C2745F"/>
    <w:rsid w:val="00C3175B"/>
    <w:rsid w:val="00C31EE5"/>
    <w:rsid w:val="00C3318F"/>
    <w:rsid w:val="00C3336C"/>
    <w:rsid w:val="00C337E9"/>
    <w:rsid w:val="00C346EC"/>
    <w:rsid w:val="00C40492"/>
    <w:rsid w:val="00C41A3A"/>
    <w:rsid w:val="00C42E98"/>
    <w:rsid w:val="00C43152"/>
    <w:rsid w:val="00C43D97"/>
    <w:rsid w:val="00C46CFD"/>
    <w:rsid w:val="00C46D4F"/>
    <w:rsid w:val="00C501E3"/>
    <w:rsid w:val="00C510EF"/>
    <w:rsid w:val="00C511B9"/>
    <w:rsid w:val="00C5147A"/>
    <w:rsid w:val="00C51647"/>
    <w:rsid w:val="00C52DC9"/>
    <w:rsid w:val="00C5317E"/>
    <w:rsid w:val="00C532F7"/>
    <w:rsid w:val="00C536F8"/>
    <w:rsid w:val="00C568E2"/>
    <w:rsid w:val="00C56B84"/>
    <w:rsid w:val="00C57C3A"/>
    <w:rsid w:val="00C60BA2"/>
    <w:rsid w:val="00C60C52"/>
    <w:rsid w:val="00C61678"/>
    <w:rsid w:val="00C62750"/>
    <w:rsid w:val="00C645CE"/>
    <w:rsid w:val="00C647A4"/>
    <w:rsid w:val="00C64AE4"/>
    <w:rsid w:val="00C71D01"/>
    <w:rsid w:val="00C721FC"/>
    <w:rsid w:val="00C72FDB"/>
    <w:rsid w:val="00C74EAC"/>
    <w:rsid w:val="00C766C4"/>
    <w:rsid w:val="00C8013F"/>
    <w:rsid w:val="00C80A6F"/>
    <w:rsid w:val="00C843AB"/>
    <w:rsid w:val="00C85234"/>
    <w:rsid w:val="00C91F56"/>
    <w:rsid w:val="00C93CEF"/>
    <w:rsid w:val="00C945F9"/>
    <w:rsid w:val="00C9595B"/>
    <w:rsid w:val="00C96B32"/>
    <w:rsid w:val="00CA1B89"/>
    <w:rsid w:val="00CA2F94"/>
    <w:rsid w:val="00CA30B2"/>
    <w:rsid w:val="00CA726D"/>
    <w:rsid w:val="00CB0407"/>
    <w:rsid w:val="00CB14EE"/>
    <w:rsid w:val="00CB1DC4"/>
    <w:rsid w:val="00CB45E5"/>
    <w:rsid w:val="00CB4C40"/>
    <w:rsid w:val="00CB5499"/>
    <w:rsid w:val="00CB63D6"/>
    <w:rsid w:val="00CB6CEE"/>
    <w:rsid w:val="00CB70A5"/>
    <w:rsid w:val="00CB7C1B"/>
    <w:rsid w:val="00CC1825"/>
    <w:rsid w:val="00CC2911"/>
    <w:rsid w:val="00CC2F45"/>
    <w:rsid w:val="00CC2FF3"/>
    <w:rsid w:val="00CC5BC3"/>
    <w:rsid w:val="00CC727B"/>
    <w:rsid w:val="00CD1ACF"/>
    <w:rsid w:val="00CD22ED"/>
    <w:rsid w:val="00CD5316"/>
    <w:rsid w:val="00CD56B0"/>
    <w:rsid w:val="00CD57BF"/>
    <w:rsid w:val="00CD591E"/>
    <w:rsid w:val="00CD6104"/>
    <w:rsid w:val="00CD6C12"/>
    <w:rsid w:val="00CD7588"/>
    <w:rsid w:val="00CE04EC"/>
    <w:rsid w:val="00CE0CE6"/>
    <w:rsid w:val="00CE45D7"/>
    <w:rsid w:val="00CE7CC5"/>
    <w:rsid w:val="00CE7CEA"/>
    <w:rsid w:val="00CF3C5B"/>
    <w:rsid w:val="00CF5997"/>
    <w:rsid w:val="00CF5EC0"/>
    <w:rsid w:val="00CF6627"/>
    <w:rsid w:val="00CF6F0A"/>
    <w:rsid w:val="00D0023B"/>
    <w:rsid w:val="00D011E5"/>
    <w:rsid w:val="00D01A46"/>
    <w:rsid w:val="00D01A4D"/>
    <w:rsid w:val="00D04159"/>
    <w:rsid w:val="00D07993"/>
    <w:rsid w:val="00D100D6"/>
    <w:rsid w:val="00D10BFA"/>
    <w:rsid w:val="00D11433"/>
    <w:rsid w:val="00D116E8"/>
    <w:rsid w:val="00D121D7"/>
    <w:rsid w:val="00D12FBB"/>
    <w:rsid w:val="00D20B6A"/>
    <w:rsid w:val="00D22CEC"/>
    <w:rsid w:val="00D22CED"/>
    <w:rsid w:val="00D246C9"/>
    <w:rsid w:val="00D25E8B"/>
    <w:rsid w:val="00D262FD"/>
    <w:rsid w:val="00D277F6"/>
    <w:rsid w:val="00D278AF"/>
    <w:rsid w:val="00D31DA2"/>
    <w:rsid w:val="00D336E1"/>
    <w:rsid w:val="00D3423D"/>
    <w:rsid w:val="00D35463"/>
    <w:rsid w:val="00D35E87"/>
    <w:rsid w:val="00D37F71"/>
    <w:rsid w:val="00D40E5E"/>
    <w:rsid w:val="00D437E5"/>
    <w:rsid w:val="00D43A42"/>
    <w:rsid w:val="00D4407E"/>
    <w:rsid w:val="00D4422E"/>
    <w:rsid w:val="00D44318"/>
    <w:rsid w:val="00D44F40"/>
    <w:rsid w:val="00D476CA"/>
    <w:rsid w:val="00D504DF"/>
    <w:rsid w:val="00D517B7"/>
    <w:rsid w:val="00D5191E"/>
    <w:rsid w:val="00D52B28"/>
    <w:rsid w:val="00D547EF"/>
    <w:rsid w:val="00D5626F"/>
    <w:rsid w:val="00D570B4"/>
    <w:rsid w:val="00D571D4"/>
    <w:rsid w:val="00D57DFF"/>
    <w:rsid w:val="00D61AEE"/>
    <w:rsid w:val="00D627FB"/>
    <w:rsid w:val="00D63519"/>
    <w:rsid w:val="00D6427D"/>
    <w:rsid w:val="00D65552"/>
    <w:rsid w:val="00D67EDB"/>
    <w:rsid w:val="00D7119F"/>
    <w:rsid w:val="00D71B8D"/>
    <w:rsid w:val="00D726A9"/>
    <w:rsid w:val="00D72815"/>
    <w:rsid w:val="00D740CC"/>
    <w:rsid w:val="00D74DBA"/>
    <w:rsid w:val="00D770E5"/>
    <w:rsid w:val="00D775A8"/>
    <w:rsid w:val="00D7799D"/>
    <w:rsid w:val="00D80E18"/>
    <w:rsid w:val="00D82A59"/>
    <w:rsid w:val="00D82CAE"/>
    <w:rsid w:val="00D83558"/>
    <w:rsid w:val="00D84398"/>
    <w:rsid w:val="00D87842"/>
    <w:rsid w:val="00D900DC"/>
    <w:rsid w:val="00D90171"/>
    <w:rsid w:val="00D90BBD"/>
    <w:rsid w:val="00D91481"/>
    <w:rsid w:val="00D96DF4"/>
    <w:rsid w:val="00DA0D62"/>
    <w:rsid w:val="00DA24EA"/>
    <w:rsid w:val="00DA2B77"/>
    <w:rsid w:val="00DA31AA"/>
    <w:rsid w:val="00DA31DC"/>
    <w:rsid w:val="00DA568A"/>
    <w:rsid w:val="00DA7666"/>
    <w:rsid w:val="00DA7A47"/>
    <w:rsid w:val="00DA7DEF"/>
    <w:rsid w:val="00DB074F"/>
    <w:rsid w:val="00DB1735"/>
    <w:rsid w:val="00DB1F66"/>
    <w:rsid w:val="00DB331D"/>
    <w:rsid w:val="00DB3730"/>
    <w:rsid w:val="00DB43C1"/>
    <w:rsid w:val="00DB58CB"/>
    <w:rsid w:val="00DB65D7"/>
    <w:rsid w:val="00DB6D08"/>
    <w:rsid w:val="00DB7721"/>
    <w:rsid w:val="00DB7CB0"/>
    <w:rsid w:val="00DC1296"/>
    <w:rsid w:val="00DC1382"/>
    <w:rsid w:val="00DC26A8"/>
    <w:rsid w:val="00DC4EF1"/>
    <w:rsid w:val="00DC7B0D"/>
    <w:rsid w:val="00DD0571"/>
    <w:rsid w:val="00DD0709"/>
    <w:rsid w:val="00DD5835"/>
    <w:rsid w:val="00DD6F3D"/>
    <w:rsid w:val="00DE036A"/>
    <w:rsid w:val="00DE040D"/>
    <w:rsid w:val="00DE0CF6"/>
    <w:rsid w:val="00DE14E0"/>
    <w:rsid w:val="00DE282A"/>
    <w:rsid w:val="00DE3079"/>
    <w:rsid w:val="00DE56E7"/>
    <w:rsid w:val="00DE58A3"/>
    <w:rsid w:val="00DF1120"/>
    <w:rsid w:val="00DF2F00"/>
    <w:rsid w:val="00DF3AB9"/>
    <w:rsid w:val="00DF4B44"/>
    <w:rsid w:val="00DF68CE"/>
    <w:rsid w:val="00E014C7"/>
    <w:rsid w:val="00E0313A"/>
    <w:rsid w:val="00E047D2"/>
    <w:rsid w:val="00E04A41"/>
    <w:rsid w:val="00E06E8D"/>
    <w:rsid w:val="00E07D85"/>
    <w:rsid w:val="00E1053C"/>
    <w:rsid w:val="00E10A37"/>
    <w:rsid w:val="00E14F27"/>
    <w:rsid w:val="00E15023"/>
    <w:rsid w:val="00E15880"/>
    <w:rsid w:val="00E15953"/>
    <w:rsid w:val="00E16AB2"/>
    <w:rsid w:val="00E16F2D"/>
    <w:rsid w:val="00E21E04"/>
    <w:rsid w:val="00E23D81"/>
    <w:rsid w:val="00E24DBC"/>
    <w:rsid w:val="00E2610F"/>
    <w:rsid w:val="00E27252"/>
    <w:rsid w:val="00E27EE5"/>
    <w:rsid w:val="00E31E41"/>
    <w:rsid w:val="00E32852"/>
    <w:rsid w:val="00E335D4"/>
    <w:rsid w:val="00E341D2"/>
    <w:rsid w:val="00E35D6C"/>
    <w:rsid w:val="00E37A9E"/>
    <w:rsid w:val="00E37D5B"/>
    <w:rsid w:val="00E4032F"/>
    <w:rsid w:val="00E404DE"/>
    <w:rsid w:val="00E40721"/>
    <w:rsid w:val="00E41E22"/>
    <w:rsid w:val="00E432B7"/>
    <w:rsid w:val="00E43E9D"/>
    <w:rsid w:val="00E452BE"/>
    <w:rsid w:val="00E4543E"/>
    <w:rsid w:val="00E46807"/>
    <w:rsid w:val="00E46ABF"/>
    <w:rsid w:val="00E47AE3"/>
    <w:rsid w:val="00E52DB3"/>
    <w:rsid w:val="00E53157"/>
    <w:rsid w:val="00E53165"/>
    <w:rsid w:val="00E53231"/>
    <w:rsid w:val="00E533C4"/>
    <w:rsid w:val="00E535D4"/>
    <w:rsid w:val="00E536BA"/>
    <w:rsid w:val="00E53A18"/>
    <w:rsid w:val="00E543F0"/>
    <w:rsid w:val="00E5446F"/>
    <w:rsid w:val="00E60114"/>
    <w:rsid w:val="00E6169A"/>
    <w:rsid w:val="00E620B4"/>
    <w:rsid w:val="00E62ECD"/>
    <w:rsid w:val="00E63F2A"/>
    <w:rsid w:val="00E64EFD"/>
    <w:rsid w:val="00E6550C"/>
    <w:rsid w:val="00E660CC"/>
    <w:rsid w:val="00E661CF"/>
    <w:rsid w:val="00E67CBD"/>
    <w:rsid w:val="00E70104"/>
    <w:rsid w:val="00E71E6F"/>
    <w:rsid w:val="00E71FF2"/>
    <w:rsid w:val="00E72DDC"/>
    <w:rsid w:val="00E731D8"/>
    <w:rsid w:val="00E77AFC"/>
    <w:rsid w:val="00E80E5C"/>
    <w:rsid w:val="00E80FD2"/>
    <w:rsid w:val="00E826BC"/>
    <w:rsid w:val="00E82F87"/>
    <w:rsid w:val="00E8380B"/>
    <w:rsid w:val="00E849FF"/>
    <w:rsid w:val="00E851B2"/>
    <w:rsid w:val="00E90275"/>
    <w:rsid w:val="00E91E23"/>
    <w:rsid w:val="00E930ED"/>
    <w:rsid w:val="00E9628C"/>
    <w:rsid w:val="00E96CE1"/>
    <w:rsid w:val="00E96F57"/>
    <w:rsid w:val="00E97D13"/>
    <w:rsid w:val="00EA02A8"/>
    <w:rsid w:val="00EA0DF3"/>
    <w:rsid w:val="00EA3054"/>
    <w:rsid w:val="00EA474D"/>
    <w:rsid w:val="00EB02AA"/>
    <w:rsid w:val="00EB2900"/>
    <w:rsid w:val="00EB344F"/>
    <w:rsid w:val="00EB41F9"/>
    <w:rsid w:val="00EB43AB"/>
    <w:rsid w:val="00EB4D80"/>
    <w:rsid w:val="00EB5084"/>
    <w:rsid w:val="00EB7A82"/>
    <w:rsid w:val="00EB7E5B"/>
    <w:rsid w:val="00EC0306"/>
    <w:rsid w:val="00EC03EA"/>
    <w:rsid w:val="00EC0A63"/>
    <w:rsid w:val="00EC3729"/>
    <w:rsid w:val="00EC5583"/>
    <w:rsid w:val="00EC59DA"/>
    <w:rsid w:val="00EC7461"/>
    <w:rsid w:val="00ED06AE"/>
    <w:rsid w:val="00ED0EEF"/>
    <w:rsid w:val="00ED1957"/>
    <w:rsid w:val="00ED307C"/>
    <w:rsid w:val="00ED447F"/>
    <w:rsid w:val="00ED5619"/>
    <w:rsid w:val="00EE00BC"/>
    <w:rsid w:val="00EE0789"/>
    <w:rsid w:val="00EE2308"/>
    <w:rsid w:val="00EE23FF"/>
    <w:rsid w:val="00EE2A31"/>
    <w:rsid w:val="00EE3932"/>
    <w:rsid w:val="00EE3EEB"/>
    <w:rsid w:val="00EE4552"/>
    <w:rsid w:val="00EE4677"/>
    <w:rsid w:val="00EE4838"/>
    <w:rsid w:val="00EE53DA"/>
    <w:rsid w:val="00EE5E89"/>
    <w:rsid w:val="00EE75DD"/>
    <w:rsid w:val="00EE7BE6"/>
    <w:rsid w:val="00EF2A5A"/>
    <w:rsid w:val="00EF3CDD"/>
    <w:rsid w:val="00EF5621"/>
    <w:rsid w:val="00EF679D"/>
    <w:rsid w:val="00EF7A50"/>
    <w:rsid w:val="00F01813"/>
    <w:rsid w:val="00F01C8F"/>
    <w:rsid w:val="00F0779F"/>
    <w:rsid w:val="00F077F9"/>
    <w:rsid w:val="00F07A36"/>
    <w:rsid w:val="00F1084A"/>
    <w:rsid w:val="00F11A19"/>
    <w:rsid w:val="00F122C6"/>
    <w:rsid w:val="00F14C32"/>
    <w:rsid w:val="00F17E7E"/>
    <w:rsid w:val="00F200FE"/>
    <w:rsid w:val="00F21729"/>
    <w:rsid w:val="00F21CF1"/>
    <w:rsid w:val="00F228B0"/>
    <w:rsid w:val="00F23521"/>
    <w:rsid w:val="00F24284"/>
    <w:rsid w:val="00F24B2A"/>
    <w:rsid w:val="00F27F7F"/>
    <w:rsid w:val="00F31701"/>
    <w:rsid w:val="00F31DD3"/>
    <w:rsid w:val="00F3334C"/>
    <w:rsid w:val="00F35689"/>
    <w:rsid w:val="00F35833"/>
    <w:rsid w:val="00F35EF9"/>
    <w:rsid w:val="00F36870"/>
    <w:rsid w:val="00F373DC"/>
    <w:rsid w:val="00F406D4"/>
    <w:rsid w:val="00F416FD"/>
    <w:rsid w:val="00F425EF"/>
    <w:rsid w:val="00F45681"/>
    <w:rsid w:val="00F45BDC"/>
    <w:rsid w:val="00F5151D"/>
    <w:rsid w:val="00F52855"/>
    <w:rsid w:val="00F54CF3"/>
    <w:rsid w:val="00F55E31"/>
    <w:rsid w:val="00F5643C"/>
    <w:rsid w:val="00F5746B"/>
    <w:rsid w:val="00F6222C"/>
    <w:rsid w:val="00F63B2E"/>
    <w:rsid w:val="00F65E7E"/>
    <w:rsid w:val="00F66458"/>
    <w:rsid w:val="00F7056A"/>
    <w:rsid w:val="00F71240"/>
    <w:rsid w:val="00F71DBB"/>
    <w:rsid w:val="00F73D06"/>
    <w:rsid w:val="00F73D7B"/>
    <w:rsid w:val="00F7405F"/>
    <w:rsid w:val="00F77257"/>
    <w:rsid w:val="00F81AAA"/>
    <w:rsid w:val="00F87B83"/>
    <w:rsid w:val="00F906E1"/>
    <w:rsid w:val="00F90971"/>
    <w:rsid w:val="00F9165F"/>
    <w:rsid w:val="00F93595"/>
    <w:rsid w:val="00F942F0"/>
    <w:rsid w:val="00F96A61"/>
    <w:rsid w:val="00F96C66"/>
    <w:rsid w:val="00F971C2"/>
    <w:rsid w:val="00FA0BB7"/>
    <w:rsid w:val="00FA1812"/>
    <w:rsid w:val="00FA2BFF"/>
    <w:rsid w:val="00FA3F07"/>
    <w:rsid w:val="00FA42B4"/>
    <w:rsid w:val="00FA4E75"/>
    <w:rsid w:val="00FB0ED6"/>
    <w:rsid w:val="00FB0F51"/>
    <w:rsid w:val="00FB2149"/>
    <w:rsid w:val="00FB466C"/>
    <w:rsid w:val="00FB6870"/>
    <w:rsid w:val="00FB6C7E"/>
    <w:rsid w:val="00FC0165"/>
    <w:rsid w:val="00FC16CB"/>
    <w:rsid w:val="00FC1888"/>
    <w:rsid w:val="00FC28F5"/>
    <w:rsid w:val="00FC4240"/>
    <w:rsid w:val="00FC4D42"/>
    <w:rsid w:val="00FC4E6F"/>
    <w:rsid w:val="00FC5905"/>
    <w:rsid w:val="00FC6053"/>
    <w:rsid w:val="00FC71A0"/>
    <w:rsid w:val="00FD0D7F"/>
    <w:rsid w:val="00FD102A"/>
    <w:rsid w:val="00FD23B5"/>
    <w:rsid w:val="00FD2805"/>
    <w:rsid w:val="00FD28F2"/>
    <w:rsid w:val="00FD3D23"/>
    <w:rsid w:val="00FD6A59"/>
    <w:rsid w:val="00FD71C8"/>
    <w:rsid w:val="00FD7BC0"/>
    <w:rsid w:val="00FE027D"/>
    <w:rsid w:val="00FE0FBC"/>
    <w:rsid w:val="00FE487A"/>
    <w:rsid w:val="00FE7322"/>
    <w:rsid w:val="00FE7EDC"/>
    <w:rsid w:val="00FF23CD"/>
    <w:rsid w:val="00FF2943"/>
    <w:rsid w:val="00FF3656"/>
    <w:rsid w:val="00FF3C10"/>
    <w:rsid w:val="00FF3FD0"/>
    <w:rsid w:val="00FF4541"/>
    <w:rsid w:val="00FF45BF"/>
    <w:rsid w:val="00FF49A6"/>
    <w:rsid w:val="00FF4C6D"/>
    <w:rsid w:val="00FF6936"/>
    <w:rsid w:val="011E36C4"/>
    <w:rsid w:val="01345147"/>
    <w:rsid w:val="01CB43E4"/>
    <w:rsid w:val="03BC2101"/>
    <w:rsid w:val="04D21A71"/>
    <w:rsid w:val="054B3D86"/>
    <w:rsid w:val="059C7B2B"/>
    <w:rsid w:val="064C3CDF"/>
    <w:rsid w:val="08221F0D"/>
    <w:rsid w:val="082F7FE3"/>
    <w:rsid w:val="0990241C"/>
    <w:rsid w:val="09C5480D"/>
    <w:rsid w:val="0A00178C"/>
    <w:rsid w:val="0B3A6877"/>
    <w:rsid w:val="0BB806DA"/>
    <w:rsid w:val="0C3D35FE"/>
    <w:rsid w:val="0CA47489"/>
    <w:rsid w:val="0D0C18DF"/>
    <w:rsid w:val="0E6E0EA3"/>
    <w:rsid w:val="0F6231F7"/>
    <w:rsid w:val="103E44D5"/>
    <w:rsid w:val="13300087"/>
    <w:rsid w:val="13B533F6"/>
    <w:rsid w:val="13ED1630"/>
    <w:rsid w:val="143F26A2"/>
    <w:rsid w:val="144A0990"/>
    <w:rsid w:val="15283E89"/>
    <w:rsid w:val="15862933"/>
    <w:rsid w:val="160D1054"/>
    <w:rsid w:val="16106BB9"/>
    <w:rsid w:val="1639626B"/>
    <w:rsid w:val="178E570F"/>
    <w:rsid w:val="18F37025"/>
    <w:rsid w:val="19407608"/>
    <w:rsid w:val="19625244"/>
    <w:rsid w:val="19FE191C"/>
    <w:rsid w:val="1AAA60DE"/>
    <w:rsid w:val="1B344FD7"/>
    <w:rsid w:val="1C235571"/>
    <w:rsid w:val="1DA930F9"/>
    <w:rsid w:val="1E545F69"/>
    <w:rsid w:val="1E591BF2"/>
    <w:rsid w:val="1EC060F0"/>
    <w:rsid w:val="21017F2C"/>
    <w:rsid w:val="22FF7C37"/>
    <w:rsid w:val="23BA6225"/>
    <w:rsid w:val="254F1017"/>
    <w:rsid w:val="262C36BF"/>
    <w:rsid w:val="26A43A84"/>
    <w:rsid w:val="274079C9"/>
    <w:rsid w:val="2756462F"/>
    <w:rsid w:val="27B32244"/>
    <w:rsid w:val="28527A8B"/>
    <w:rsid w:val="297D5C5B"/>
    <w:rsid w:val="2B314A65"/>
    <w:rsid w:val="2BEF786E"/>
    <w:rsid w:val="2CC61994"/>
    <w:rsid w:val="2F6B596E"/>
    <w:rsid w:val="2F9A4E24"/>
    <w:rsid w:val="2FA90CEF"/>
    <w:rsid w:val="31323C41"/>
    <w:rsid w:val="32852AF8"/>
    <w:rsid w:val="32A95EE6"/>
    <w:rsid w:val="334801DF"/>
    <w:rsid w:val="34691F62"/>
    <w:rsid w:val="34764379"/>
    <w:rsid w:val="351A1A0C"/>
    <w:rsid w:val="392804B2"/>
    <w:rsid w:val="395A03A3"/>
    <w:rsid w:val="397866B2"/>
    <w:rsid w:val="3B077FB2"/>
    <w:rsid w:val="3B1A2A33"/>
    <w:rsid w:val="3CA73908"/>
    <w:rsid w:val="3DDD3273"/>
    <w:rsid w:val="3DFB56E9"/>
    <w:rsid w:val="442E10D6"/>
    <w:rsid w:val="449070B7"/>
    <w:rsid w:val="44BE25DC"/>
    <w:rsid w:val="459A092A"/>
    <w:rsid w:val="45BB5368"/>
    <w:rsid w:val="46FA7D85"/>
    <w:rsid w:val="46FF057A"/>
    <w:rsid w:val="47173F23"/>
    <w:rsid w:val="47E325B8"/>
    <w:rsid w:val="483B2718"/>
    <w:rsid w:val="48B77082"/>
    <w:rsid w:val="490504DC"/>
    <w:rsid w:val="49BB6B47"/>
    <w:rsid w:val="49FB45DE"/>
    <w:rsid w:val="4A536BA5"/>
    <w:rsid w:val="4AB6487A"/>
    <w:rsid w:val="4B5672A2"/>
    <w:rsid w:val="4C380800"/>
    <w:rsid w:val="4C3D1E54"/>
    <w:rsid w:val="4C8E6652"/>
    <w:rsid w:val="4CCF6889"/>
    <w:rsid w:val="4DB8506E"/>
    <w:rsid w:val="4DC144FF"/>
    <w:rsid w:val="4EA43498"/>
    <w:rsid w:val="4EAD1EC2"/>
    <w:rsid w:val="4FA57B26"/>
    <w:rsid w:val="527458E8"/>
    <w:rsid w:val="541E42C9"/>
    <w:rsid w:val="54711182"/>
    <w:rsid w:val="55F934EE"/>
    <w:rsid w:val="59F71476"/>
    <w:rsid w:val="5A225593"/>
    <w:rsid w:val="5A526B2C"/>
    <w:rsid w:val="5AFA62D3"/>
    <w:rsid w:val="5B4577BA"/>
    <w:rsid w:val="5C904883"/>
    <w:rsid w:val="5DD5454E"/>
    <w:rsid w:val="5E4764CD"/>
    <w:rsid w:val="5F970F7E"/>
    <w:rsid w:val="5FAC5EBD"/>
    <w:rsid w:val="60634D70"/>
    <w:rsid w:val="60867D84"/>
    <w:rsid w:val="60936B26"/>
    <w:rsid w:val="62481860"/>
    <w:rsid w:val="649040DD"/>
    <w:rsid w:val="66F86E6E"/>
    <w:rsid w:val="67082123"/>
    <w:rsid w:val="677E34B4"/>
    <w:rsid w:val="67831120"/>
    <w:rsid w:val="679B22FD"/>
    <w:rsid w:val="67A72551"/>
    <w:rsid w:val="67AC3390"/>
    <w:rsid w:val="67CF4049"/>
    <w:rsid w:val="682056E4"/>
    <w:rsid w:val="68636C50"/>
    <w:rsid w:val="69716D5A"/>
    <w:rsid w:val="6BEE3327"/>
    <w:rsid w:val="6CDD3DAF"/>
    <w:rsid w:val="6D96649C"/>
    <w:rsid w:val="6E4A1224"/>
    <w:rsid w:val="6FE62DE1"/>
    <w:rsid w:val="710D2E52"/>
    <w:rsid w:val="717B5049"/>
    <w:rsid w:val="73D264F0"/>
    <w:rsid w:val="74ED55DE"/>
    <w:rsid w:val="755521A8"/>
    <w:rsid w:val="76CE43F1"/>
    <w:rsid w:val="77100214"/>
    <w:rsid w:val="77DA00BA"/>
    <w:rsid w:val="7808489D"/>
    <w:rsid w:val="79AE5E5B"/>
    <w:rsid w:val="79C90862"/>
    <w:rsid w:val="7A3B2EB1"/>
    <w:rsid w:val="7B7434BB"/>
    <w:rsid w:val="7B8B0932"/>
    <w:rsid w:val="7D31315E"/>
    <w:rsid w:val="7DEA056F"/>
    <w:rsid w:val="7E5522EC"/>
    <w:rsid w:val="7E7630C9"/>
    <w:rsid w:val="7FD55F55"/>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3">
    <w:name w:val="heading 1"/>
    <w:basedOn w:val="1"/>
    <w:next w:val="1"/>
    <w:link w:val="22"/>
    <w:qFormat/>
    <w:uiPriority w:val="9"/>
    <w:pPr>
      <w:keepNext/>
      <w:keepLines/>
      <w:spacing w:before="340" w:after="330" w:line="578" w:lineRule="auto"/>
      <w:outlineLvl w:val="0"/>
    </w:pPr>
    <w:rPr>
      <w:rFonts w:eastAsiaTheme="minorEastAsia"/>
      <w:b/>
      <w:bCs/>
      <w:kern w:val="44"/>
      <w:sz w:val="44"/>
      <w:szCs w:val="44"/>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szCs w:val="22"/>
    </w:rPr>
  </w:style>
  <w:style w:type="paragraph" w:styleId="4">
    <w:name w:val="Normal Indent"/>
    <w:basedOn w:val="1"/>
    <w:qFormat/>
    <w:uiPriority w:val="0"/>
    <w:pPr>
      <w:ind w:firstLine="567"/>
    </w:pPr>
  </w:style>
  <w:style w:type="paragraph" w:styleId="5">
    <w:name w:val="Plain Text"/>
    <w:basedOn w:val="1"/>
    <w:link w:val="21"/>
    <w:qFormat/>
    <w:uiPriority w:val="0"/>
    <w:rPr>
      <w:rFonts w:ascii="宋体" w:hAnsi="Courier New" w:cs="Courier New" w:eastAsiaTheme="minorEastAsia"/>
      <w:sz w:val="21"/>
      <w:szCs w:val="21"/>
    </w:rPr>
  </w:style>
  <w:style w:type="paragraph" w:styleId="6">
    <w:name w:val="Date"/>
    <w:basedOn w:val="1"/>
    <w:next w:val="1"/>
    <w:link w:val="23"/>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Verdana" w:hAnsi="Verdana" w:eastAsia="宋体" w:cs="宋体"/>
      <w:color w:val="0E4A79"/>
      <w:kern w:val="0"/>
      <w:sz w:val="21"/>
      <w:szCs w:val="21"/>
    </w:rPr>
  </w:style>
  <w:style w:type="paragraph" w:styleId="11">
    <w:name w:val="Title"/>
    <w:basedOn w:val="1"/>
    <w:next w:val="1"/>
    <w:link w:val="25"/>
    <w:qFormat/>
    <w:uiPriority w:val="10"/>
    <w:pPr>
      <w:spacing w:before="240" w:after="60"/>
      <w:jc w:val="center"/>
      <w:outlineLvl w:val="0"/>
    </w:pPr>
    <w:rPr>
      <w:rFonts w:ascii="Cambria" w:hAnsi="Cambria" w:eastAsia="宋体" w:cs="Times New Roman"/>
      <w:b/>
      <w:bCs/>
      <w:szCs w:val="32"/>
    </w:rPr>
  </w:style>
  <w:style w:type="character" w:styleId="13">
    <w:name w:val="Strong"/>
    <w:basedOn w:val="12"/>
    <w:qFormat/>
    <w:uiPriority w:val="0"/>
    <w:rPr>
      <w:b/>
      <w:bCs/>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页眉 Char"/>
    <w:basedOn w:val="12"/>
    <w:link w:val="9"/>
    <w:qFormat/>
    <w:uiPriority w:val="99"/>
    <w:rPr>
      <w:rFonts w:eastAsia="仿宋_GB2312"/>
      <w:sz w:val="18"/>
      <w:szCs w:val="18"/>
    </w:rPr>
  </w:style>
  <w:style w:type="character" w:customStyle="1" w:styleId="18">
    <w:name w:val="页脚 Char"/>
    <w:basedOn w:val="12"/>
    <w:link w:val="8"/>
    <w:qFormat/>
    <w:uiPriority w:val="99"/>
    <w:rPr>
      <w:rFonts w:eastAsia="仿宋_GB2312"/>
      <w:sz w:val="18"/>
      <w:szCs w:val="18"/>
    </w:rPr>
  </w:style>
  <w:style w:type="character" w:customStyle="1" w:styleId="19">
    <w:name w:val="批注框文本 Char"/>
    <w:basedOn w:val="12"/>
    <w:link w:val="7"/>
    <w:semiHidden/>
    <w:qFormat/>
    <w:uiPriority w:val="99"/>
    <w:rPr>
      <w:rFonts w:eastAsia="仿宋_GB2312"/>
      <w:sz w:val="18"/>
      <w:szCs w:val="18"/>
    </w:rPr>
  </w:style>
  <w:style w:type="paragraph" w:customStyle="1" w:styleId="20">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21">
    <w:name w:val="纯文本 Char"/>
    <w:basedOn w:val="12"/>
    <w:link w:val="5"/>
    <w:qFormat/>
    <w:uiPriority w:val="0"/>
    <w:rPr>
      <w:rFonts w:ascii="宋体" w:hAnsi="Courier New" w:cs="Courier New"/>
      <w:szCs w:val="21"/>
    </w:rPr>
  </w:style>
  <w:style w:type="character" w:customStyle="1" w:styleId="22">
    <w:name w:val="标题 1 Char"/>
    <w:basedOn w:val="12"/>
    <w:link w:val="3"/>
    <w:qFormat/>
    <w:uiPriority w:val="9"/>
    <w:rPr>
      <w:b/>
      <w:bCs/>
      <w:kern w:val="44"/>
      <w:sz w:val="44"/>
      <w:szCs w:val="44"/>
    </w:rPr>
  </w:style>
  <w:style w:type="character" w:customStyle="1" w:styleId="23">
    <w:name w:val="日期 Char"/>
    <w:basedOn w:val="12"/>
    <w:link w:val="6"/>
    <w:semiHidden/>
    <w:qFormat/>
    <w:uiPriority w:val="99"/>
    <w:rPr>
      <w:rFonts w:eastAsia="仿宋_GB2312"/>
      <w:sz w:val="32"/>
    </w:rPr>
  </w:style>
  <w:style w:type="paragraph" w:styleId="24">
    <w:name w:val="List Paragraph"/>
    <w:basedOn w:val="1"/>
    <w:qFormat/>
    <w:uiPriority w:val="99"/>
    <w:pPr>
      <w:ind w:firstLine="420" w:firstLineChars="200"/>
    </w:pPr>
  </w:style>
  <w:style w:type="character" w:customStyle="1" w:styleId="25">
    <w:name w:val="标题 Char"/>
    <w:basedOn w:val="12"/>
    <w:link w:val="11"/>
    <w:qFormat/>
    <w:uiPriority w:val="10"/>
    <w:rPr>
      <w:rFonts w:ascii="Cambria" w:hAnsi="Cambria" w:eastAsia="宋体" w:cs="Times New Roman"/>
      <w:b/>
      <w:bCs/>
      <w:sz w:val="32"/>
      <w:szCs w:val="32"/>
    </w:rPr>
  </w:style>
  <w:style w:type="paragraph" w:customStyle="1" w:styleId="26">
    <w:name w:val="无间隔1"/>
    <w:qFormat/>
    <w:uiPriority w:val="1"/>
    <w:pPr>
      <w:adjustRightInd w:val="0"/>
      <w:snapToGrid w:val="0"/>
    </w:pPr>
    <w:rPr>
      <w:rFonts w:ascii="Tahoma" w:hAnsi="Tahoma" w:eastAsia="微软雅黑" w:cs="Times New Roman"/>
      <w:kern w:val="0"/>
      <w:sz w:val="22"/>
      <w:szCs w:val="22"/>
      <w:lang w:val="en-US" w:eastAsia="zh-CN" w:bidi="ar-SA"/>
    </w:rPr>
  </w:style>
  <w:style w:type="paragraph" w:styleId="2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p0"/>
    <w:basedOn w:val="1"/>
    <w:qFormat/>
    <w:uiPriority w:val="0"/>
    <w:pPr>
      <w:widowControl/>
    </w:pPr>
    <w:rPr>
      <w:kern w:val="0"/>
      <w:szCs w:val="21"/>
    </w:rPr>
  </w:style>
  <w:style w:type="character" w:customStyle="1" w:styleId="29">
    <w:name w:val="webfont1"/>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07C6B0-F311-46AE-B474-0CD02748838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154</Words>
  <Characters>880</Characters>
  <Lines>7</Lines>
  <Paragraphs>2</Paragraphs>
  <TotalTime>7</TotalTime>
  <ScaleCrop>false</ScaleCrop>
  <LinksUpToDate>false</LinksUpToDate>
  <CharactersWithSpaces>1032</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2018-09-28T10:09:00Z</dcterms:created>
  <dc:creator>格根米塔拉</dc:creator>
  <cp:lastModifiedBy>HP</cp:lastModifiedBy>
  <cp:lastPrinted>2021-02-05T09:58:00Z</cp:lastPrinted>
  <dcterms:modified xsi:type="dcterms:W3CDTF">2021-09-08T09:12:28Z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