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spacing w:val="36"/>
          <w:w w:val="66"/>
          <w:sz w:val="72"/>
          <w:szCs w:val="72"/>
        </w:rPr>
      </w:pPr>
    </w:p>
    <w:p>
      <w:pPr>
        <w:tabs>
          <w:tab w:val="left" w:pos="420"/>
        </w:tabs>
        <w:spacing w:line="360" w:lineRule="auto"/>
        <w:jc w:val="center"/>
        <w:rPr>
          <w:rFonts w:hint="eastAsia" w:ascii="宋体" w:hAnsi="宋体"/>
          <w:b/>
          <w:bCs/>
          <w:spacing w:val="36"/>
          <w:w w:val="66"/>
          <w:sz w:val="72"/>
          <w:szCs w:val="72"/>
        </w:rPr>
      </w:pPr>
      <w:r>
        <w:rPr>
          <w:rFonts w:hint="eastAsia" w:ascii="宋体" w:hAnsi="宋体"/>
          <w:b/>
          <w:bCs/>
          <w:spacing w:val="36"/>
          <w:w w:val="66"/>
          <w:sz w:val="72"/>
          <w:szCs w:val="72"/>
        </w:rPr>
        <w:t>鄂尔多斯市政府采购中心</w:t>
      </w:r>
    </w:p>
    <w:p>
      <w:pPr>
        <w:tabs>
          <w:tab w:val="left" w:pos="420"/>
        </w:tabs>
        <w:spacing w:line="360" w:lineRule="auto"/>
        <w:jc w:val="center"/>
        <w:rPr>
          <w:rFonts w:ascii="宋体" w:hAnsi="宋体"/>
          <w:b/>
          <w:bCs/>
          <w:spacing w:val="36"/>
          <w:w w:val="66"/>
          <w:sz w:val="72"/>
          <w:szCs w:val="72"/>
        </w:rPr>
      </w:pPr>
      <w:r>
        <w:rPr>
          <w:rFonts w:hint="eastAsia" w:ascii="宋体" w:hAnsi="宋体"/>
          <w:b/>
          <w:bCs/>
          <w:spacing w:val="36"/>
          <w:w w:val="66"/>
          <w:sz w:val="72"/>
          <w:szCs w:val="72"/>
        </w:rPr>
        <w:t>鄂托克旗分中心</w:t>
      </w:r>
    </w:p>
    <w:p>
      <w:pPr>
        <w:tabs>
          <w:tab w:val="left" w:pos="315"/>
          <w:tab w:val="left" w:pos="8820"/>
        </w:tabs>
        <w:spacing w:line="360" w:lineRule="auto"/>
        <w:ind w:right="356" w:rightChars="127"/>
        <w:rPr>
          <w:rFonts w:ascii="宋体" w:hAnsi="宋体"/>
          <w:b/>
          <w:bCs/>
          <w:sz w:val="72"/>
          <w:szCs w:val="72"/>
        </w:rPr>
      </w:pPr>
    </w:p>
    <w:p>
      <w:pPr>
        <w:tabs>
          <w:tab w:val="left" w:pos="315"/>
          <w:tab w:val="left" w:pos="8820"/>
        </w:tabs>
        <w:spacing w:line="360" w:lineRule="auto"/>
        <w:ind w:right="356" w:rightChars="127"/>
        <w:jc w:val="center"/>
        <w:rPr>
          <w:rFonts w:ascii="宋体" w:hAnsi="宋体"/>
          <w:b/>
          <w:bCs/>
          <w:sz w:val="72"/>
          <w:szCs w:val="72"/>
        </w:rPr>
      </w:pPr>
      <w:r>
        <w:rPr>
          <w:rFonts w:hint="eastAsia" w:ascii="宋体" w:hAnsi="宋体"/>
          <w:b/>
          <w:bCs/>
          <w:sz w:val="72"/>
          <w:szCs w:val="72"/>
        </w:rPr>
        <w:t>招 标 文 件</w:t>
      </w:r>
    </w:p>
    <w:p>
      <w:pPr>
        <w:tabs>
          <w:tab w:val="left" w:pos="315"/>
          <w:tab w:val="left" w:pos="8820"/>
        </w:tabs>
        <w:spacing w:line="360" w:lineRule="auto"/>
        <w:ind w:right="356" w:rightChars="127"/>
        <w:rPr>
          <w:rFonts w:ascii="宋体" w:hAnsi="宋体"/>
          <w:b/>
          <w:kern w:val="0"/>
          <w:szCs w:val="28"/>
          <w:lang w:val="zh-CN"/>
        </w:rPr>
      </w:pPr>
    </w:p>
    <w:p>
      <w:pPr>
        <w:tabs>
          <w:tab w:val="left" w:pos="315"/>
          <w:tab w:val="left" w:pos="8820"/>
        </w:tabs>
        <w:spacing w:line="360" w:lineRule="auto"/>
        <w:ind w:right="356" w:rightChars="127"/>
        <w:rPr>
          <w:rFonts w:ascii="宋体" w:hAnsi="宋体"/>
          <w:b/>
          <w:bCs/>
          <w:szCs w:val="28"/>
        </w:rPr>
      </w:pPr>
    </w:p>
    <w:p>
      <w:pPr>
        <w:tabs>
          <w:tab w:val="left" w:pos="315"/>
          <w:tab w:val="left" w:pos="8820"/>
        </w:tabs>
        <w:spacing w:line="360" w:lineRule="auto"/>
        <w:ind w:right="356" w:rightChars="127"/>
        <w:jc w:val="center"/>
        <w:rPr>
          <w:rFonts w:ascii="宋体" w:hAnsi="宋体"/>
          <w:szCs w:val="28"/>
        </w:rPr>
      </w:pPr>
      <w:r>
        <w:rPr>
          <w:rFonts w:ascii="宋体" w:hAnsi="宋体"/>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ascii="宋体" w:hAnsi="宋体"/>
          <w:szCs w:val="28"/>
        </w:rPr>
      </w:pPr>
    </w:p>
    <w:p>
      <w:pPr>
        <w:tabs>
          <w:tab w:val="left" w:pos="315"/>
          <w:tab w:val="left" w:pos="8820"/>
        </w:tabs>
        <w:spacing w:line="360" w:lineRule="auto"/>
        <w:ind w:right="356" w:rightChars="127"/>
        <w:rPr>
          <w:rFonts w:ascii="宋体" w:hAnsi="宋体"/>
          <w:szCs w:val="28"/>
        </w:rPr>
      </w:pPr>
      <w:r>
        <w:rPr>
          <w:rFonts w:hint="eastAsia" w:ascii="宋体" w:hAnsi="宋体"/>
          <w:szCs w:val="28"/>
        </w:rPr>
        <w:t xml:space="preserve">    </w:t>
      </w:r>
    </w:p>
    <w:p>
      <w:pPr>
        <w:pStyle w:val="14"/>
        <w:spacing w:line="360" w:lineRule="auto"/>
        <w:ind w:left="2476" w:leftChars="337" w:hanging="1532" w:hangingChars="545"/>
        <w:rPr>
          <w:rFonts w:hint="eastAsia" w:ascii="宋体" w:hAnsi="宋体" w:eastAsia="宋体"/>
          <w:szCs w:val="28"/>
          <w:lang w:eastAsia="zh-CN"/>
        </w:rPr>
      </w:pPr>
      <w:r>
        <w:rPr>
          <w:rFonts w:hint="eastAsia" w:ascii="宋体" w:hAnsi="宋体" w:eastAsia="宋体"/>
          <w:szCs w:val="28"/>
        </w:rPr>
        <w:t>项目名称：</w:t>
      </w:r>
      <w:r>
        <w:rPr>
          <w:rFonts w:hint="eastAsia" w:ascii="宋体" w:hAnsi="宋体" w:eastAsia="宋体"/>
          <w:szCs w:val="28"/>
          <w:lang w:eastAsia="zh-CN"/>
        </w:rPr>
        <w:t>鄂托克旗人民法院政法、监管系统</w:t>
      </w:r>
      <w:r>
        <w:rPr>
          <w:rFonts w:hint="eastAsia" w:ascii="宋体" w:hAnsi="宋体" w:eastAsia="宋体"/>
          <w:szCs w:val="28"/>
        </w:rPr>
        <w:t xml:space="preserve"> </w:t>
      </w:r>
      <w:r>
        <w:rPr>
          <w:rFonts w:hint="eastAsia" w:ascii="宋体" w:hAnsi="宋体" w:eastAsia="宋体"/>
          <w:szCs w:val="28"/>
          <w:lang w:eastAsia="zh-CN"/>
        </w:rPr>
        <w:t>采购项目</w:t>
      </w:r>
    </w:p>
    <w:p>
      <w:pPr>
        <w:pStyle w:val="14"/>
        <w:spacing w:line="360" w:lineRule="auto"/>
        <w:ind w:left="2335" w:leftChars="337" w:hanging="1391" w:hangingChars="495"/>
        <w:rPr>
          <w:rFonts w:ascii="宋体" w:hAnsi="宋体" w:eastAsia="宋体"/>
          <w:szCs w:val="28"/>
        </w:rPr>
      </w:pPr>
      <w:r>
        <w:rPr>
          <w:rFonts w:hint="eastAsia" w:ascii="宋体" w:hAnsi="宋体" w:eastAsia="宋体"/>
          <w:szCs w:val="28"/>
        </w:rPr>
        <w:t>项目编号：</w:t>
      </w:r>
      <w:r>
        <w:rPr>
          <w:rFonts w:ascii="微软雅黑" w:hAnsi="微软雅黑" w:eastAsia="微软雅黑" w:cs="微软雅黑"/>
          <w:color w:val="333333"/>
          <w:sz w:val="21"/>
          <w:szCs w:val="21"/>
          <w:bdr w:val="none" w:color="auto" w:sz="0" w:space="0"/>
        </w:rPr>
        <w:t>CG2020HGK080</w:t>
      </w:r>
    </w:p>
    <w:p>
      <w:pPr>
        <w:pStyle w:val="14"/>
        <w:spacing w:line="360" w:lineRule="auto"/>
        <w:rPr>
          <w:rFonts w:ascii="宋体" w:hAnsi="宋体" w:eastAsia="宋体"/>
          <w:szCs w:val="28"/>
        </w:rPr>
      </w:pPr>
    </w:p>
    <w:p>
      <w:pPr>
        <w:rPr>
          <w:rFonts w:ascii="宋体" w:hAnsi="宋体"/>
          <w:szCs w:val="28"/>
        </w:rPr>
      </w:pPr>
      <w:r>
        <w:rPr>
          <w:rFonts w:hint="eastAsia" w:ascii="宋体" w:hAnsi="宋体"/>
          <w:szCs w:val="28"/>
        </w:rPr>
        <w:t xml:space="preserve">                   </w:t>
      </w:r>
      <w:r>
        <w:rPr>
          <w:rFonts w:hint="eastAsia" w:ascii="宋体" w:hAnsi="宋体"/>
          <w:szCs w:val="28"/>
          <w:lang w:eastAsia="zh-CN"/>
        </w:rPr>
        <w:t>2020年03月20日</w:t>
      </w:r>
      <w:r>
        <w:rPr>
          <w:rFonts w:ascii="宋体" w:hAnsi="宋体"/>
          <w:szCs w:val="28"/>
        </w:rPr>
        <w:br w:type="page"/>
      </w:r>
    </w:p>
    <w:p>
      <w:pPr>
        <w:pStyle w:val="50"/>
        <w:keepNext w:val="0"/>
        <w:keepLines w:val="0"/>
        <w:spacing w:before="0" w:line="360" w:lineRule="auto"/>
        <w:jc w:val="center"/>
        <w:rPr>
          <w:rFonts w:ascii="宋体" w:hAnsi="宋体"/>
          <w:color w:val="auto"/>
        </w:rPr>
      </w:pPr>
      <w:r>
        <w:rPr>
          <w:rFonts w:hint="eastAsia" w:ascii="宋体" w:hAnsi="宋体"/>
          <w:color w:val="auto"/>
        </w:rPr>
        <w:t>目   录</w:t>
      </w:r>
    </w:p>
    <w:p>
      <w:pPr>
        <w:pStyle w:val="21"/>
        <w:tabs>
          <w:tab w:val="right" w:leader="dot" w:pos="9402"/>
        </w:tabs>
        <w:rPr>
          <w:rFonts w:asciiTheme="minorHAnsi" w:hAnsiTheme="minorHAnsi" w:eastAsiaTheme="minorEastAsia" w:cstheme="minorBidi"/>
          <w:b w:val="0"/>
          <w:bCs w:val="0"/>
          <w:caps w:val="0"/>
          <w:sz w:val="21"/>
          <w:szCs w:val="22"/>
        </w:rPr>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fldChar w:fldCharType="begin"/>
      </w:r>
      <w:r>
        <w:instrText xml:space="preserve"> HYPERLINK \l "_Toc497408657" </w:instrText>
      </w:r>
      <w:r>
        <w:fldChar w:fldCharType="separate"/>
      </w:r>
      <w:r>
        <w:rPr>
          <w:rStyle w:val="33"/>
          <w:rFonts w:hint="eastAsia" w:ascii="宋体" w:hAnsi="宋体"/>
          <w:color w:val="auto"/>
        </w:rPr>
        <w:t>第一章</w:t>
      </w:r>
      <w:r>
        <w:rPr>
          <w:rStyle w:val="33"/>
          <w:rFonts w:ascii="宋体" w:hAnsi="宋体"/>
          <w:color w:val="auto"/>
        </w:rPr>
        <w:t xml:space="preserve"> </w:t>
      </w:r>
      <w:r>
        <w:rPr>
          <w:rStyle w:val="33"/>
          <w:rFonts w:hint="eastAsia" w:ascii="宋体" w:hAnsi="宋体"/>
          <w:color w:val="auto"/>
        </w:rPr>
        <w:t>招标公告</w:t>
      </w:r>
      <w:r>
        <w:tab/>
      </w:r>
      <w:r>
        <w:fldChar w:fldCharType="begin"/>
      </w:r>
      <w:r>
        <w:instrText xml:space="preserve"> PAGEREF _Toc497408657 \h </w:instrText>
      </w:r>
      <w:r>
        <w:fldChar w:fldCharType="separate"/>
      </w:r>
      <w:r>
        <w:t>2</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"_Toc497408658" </w:instrText>
      </w:r>
      <w:r>
        <w:fldChar w:fldCharType="separate"/>
      </w:r>
      <w:r>
        <w:rPr>
          <w:rStyle w:val="33"/>
          <w:rFonts w:hint="eastAsia" w:ascii="宋体" w:hAnsi="宋体"/>
          <w:color w:val="auto"/>
        </w:rPr>
        <w:t>第二章</w:t>
      </w:r>
      <w:r>
        <w:rPr>
          <w:rStyle w:val="33"/>
          <w:rFonts w:ascii="宋体" w:hAnsi="宋体"/>
          <w:color w:val="auto"/>
        </w:rPr>
        <w:t xml:space="preserve"> </w:t>
      </w:r>
      <w:r>
        <w:rPr>
          <w:rStyle w:val="33"/>
          <w:rFonts w:hint="eastAsia" w:ascii="宋体" w:hAnsi="宋体"/>
          <w:color w:val="auto"/>
        </w:rPr>
        <w:t>投标人须知</w:t>
      </w:r>
      <w:r>
        <w:tab/>
      </w:r>
      <w:r>
        <w:fldChar w:fldCharType="begin"/>
      </w:r>
      <w:r>
        <w:instrText xml:space="preserve"> PAGEREF _Toc497408658 \h </w:instrText>
      </w:r>
      <w:r>
        <w:fldChar w:fldCharType="separate"/>
      </w:r>
      <w:r>
        <w:t>4</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"_Toc497408659" </w:instrText>
      </w:r>
      <w:r>
        <w:fldChar w:fldCharType="separate"/>
      </w:r>
      <w:r>
        <w:rPr>
          <w:rStyle w:val="33"/>
          <w:rFonts w:hint="eastAsia" w:ascii="宋体" w:hAnsi="宋体" w:cs="宋体"/>
          <w:color w:val="auto"/>
        </w:rPr>
        <w:t>第三章</w:t>
      </w:r>
      <w:r>
        <w:rPr>
          <w:rStyle w:val="33"/>
          <w:rFonts w:ascii="宋体" w:hAnsi="宋体" w:cs="宋体"/>
          <w:color w:val="auto"/>
        </w:rPr>
        <w:t xml:space="preserve"> </w:t>
      </w:r>
      <w:r>
        <w:rPr>
          <w:rStyle w:val="33"/>
          <w:rFonts w:hint="eastAsia" w:ascii="宋体" w:hAnsi="宋体" w:cs="宋体"/>
          <w:color w:val="auto"/>
        </w:rPr>
        <w:t>合同与验收</w:t>
      </w:r>
      <w:r>
        <w:tab/>
      </w:r>
      <w:r>
        <w:fldChar w:fldCharType="begin"/>
      </w:r>
      <w:r>
        <w:instrText xml:space="preserve"> PAGEREF _Toc497408659 \h </w:instrText>
      </w:r>
      <w:r>
        <w:fldChar w:fldCharType="separate"/>
      </w:r>
      <w:r>
        <w:t>17</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"_Toc497408660" </w:instrText>
      </w:r>
      <w:r>
        <w:fldChar w:fldCharType="separate"/>
      </w:r>
      <w:r>
        <w:rPr>
          <w:rStyle w:val="33"/>
          <w:rFonts w:hint="eastAsia" w:ascii="宋体" w:hAnsi="宋体"/>
          <w:color w:val="auto"/>
          <w:kern w:val="44"/>
          <w:lang w:val="zh-CN"/>
        </w:rPr>
        <w:t>第四章</w:t>
      </w:r>
      <w:r>
        <w:rPr>
          <w:rStyle w:val="33"/>
          <w:rFonts w:ascii="宋体" w:hAnsi="宋体"/>
          <w:color w:val="auto"/>
          <w:kern w:val="44"/>
          <w:lang w:val="zh-CN"/>
        </w:rPr>
        <w:t xml:space="preserve"> </w:t>
      </w:r>
      <w:r>
        <w:rPr>
          <w:rStyle w:val="33"/>
          <w:rFonts w:hint="eastAsia" w:ascii="宋体" w:hAnsi="宋体"/>
          <w:color w:val="auto"/>
          <w:kern w:val="44"/>
          <w:lang w:val="zh-CN"/>
        </w:rPr>
        <w:t>招标内容与技术要求</w:t>
      </w:r>
      <w:r>
        <w:tab/>
      </w:r>
      <w:r>
        <w:fldChar w:fldCharType="begin"/>
      </w:r>
      <w:r>
        <w:instrText xml:space="preserve"> PAGEREF _Toc497408660 \h </w:instrText>
      </w:r>
      <w:r>
        <w:fldChar w:fldCharType="separate"/>
      </w:r>
      <w:r>
        <w:t>20</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"_Toc497408661" </w:instrText>
      </w:r>
      <w:r>
        <w:fldChar w:fldCharType="separate"/>
      </w:r>
      <w:r>
        <w:rPr>
          <w:rStyle w:val="33"/>
          <w:rFonts w:hint="eastAsia" w:ascii="宋体" w:hAnsi="宋体"/>
          <w:color w:val="auto"/>
          <w:kern w:val="44"/>
          <w:lang w:val="zh-CN"/>
        </w:rPr>
        <w:t>第五章</w:t>
      </w:r>
      <w:r>
        <w:rPr>
          <w:rStyle w:val="33"/>
          <w:rFonts w:ascii="宋体" w:hAnsi="宋体"/>
          <w:color w:val="auto"/>
          <w:kern w:val="44"/>
          <w:lang w:val="zh-CN"/>
        </w:rPr>
        <w:t xml:space="preserve"> </w:t>
      </w:r>
      <w:r>
        <w:rPr>
          <w:rStyle w:val="33"/>
          <w:rFonts w:hint="eastAsia" w:ascii="宋体" w:hAnsi="宋体"/>
          <w:color w:val="auto"/>
          <w:kern w:val="44"/>
          <w:lang w:val="zh-CN"/>
        </w:rPr>
        <w:t>投标人资格证明及相关文件要求</w:t>
      </w:r>
      <w:r>
        <w:tab/>
      </w:r>
      <w:r>
        <w:fldChar w:fldCharType="begin"/>
      </w:r>
      <w:r>
        <w:instrText xml:space="preserve"> PAGEREF _Toc497408661 \h </w:instrText>
      </w:r>
      <w:r>
        <w:fldChar w:fldCharType="separate"/>
      </w:r>
      <w:r>
        <w:t>81</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"_Toc497408662" </w:instrText>
      </w:r>
      <w:r>
        <w:fldChar w:fldCharType="separate"/>
      </w:r>
      <w:r>
        <w:rPr>
          <w:rStyle w:val="33"/>
          <w:rFonts w:hint="eastAsia" w:ascii="宋体" w:hAnsi="宋体"/>
          <w:color w:val="auto"/>
          <w:kern w:val="44"/>
          <w:lang w:val="zh-CN"/>
        </w:rPr>
        <w:t>第六章</w:t>
      </w:r>
      <w:r>
        <w:rPr>
          <w:rStyle w:val="33"/>
          <w:rFonts w:ascii="宋体" w:hAnsi="宋体"/>
          <w:color w:val="auto"/>
          <w:kern w:val="44"/>
          <w:lang w:val="zh-CN"/>
        </w:rPr>
        <w:t xml:space="preserve"> </w:t>
      </w:r>
      <w:r>
        <w:rPr>
          <w:rStyle w:val="33"/>
          <w:rFonts w:hint="eastAsia" w:ascii="宋体" w:hAnsi="宋体"/>
          <w:color w:val="auto"/>
          <w:kern w:val="44"/>
          <w:lang w:val="zh-CN"/>
        </w:rPr>
        <w:t>评标办法（综合评分）</w:t>
      </w:r>
      <w:r>
        <w:tab/>
      </w:r>
      <w:r>
        <w:fldChar w:fldCharType="begin"/>
      </w:r>
      <w:r>
        <w:instrText xml:space="preserve"> PAGEREF _Toc497408662 \h </w:instrText>
      </w:r>
      <w:r>
        <w:fldChar w:fldCharType="separate"/>
      </w:r>
      <w:r>
        <w:t>83</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"_Toc497408663" </w:instrText>
      </w:r>
      <w:r>
        <w:fldChar w:fldCharType="separate"/>
      </w:r>
      <w:r>
        <w:rPr>
          <w:rStyle w:val="33"/>
          <w:rFonts w:hint="eastAsia" w:ascii="宋体" w:hAnsi="宋体"/>
          <w:color w:val="auto"/>
        </w:rPr>
        <w:t>第七章</w:t>
      </w:r>
      <w:r>
        <w:rPr>
          <w:rStyle w:val="33"/>
          <w:rFonts w:ascii="宋体" w:hAnsi="宋体"/>
          <w:color w:val="auto"/>
        </w:rPr>
        <w:t xml:space="preserve"> </w:t>
      </w:r>
      <w:r>
        <w:rPr>
          <w:rStyle w:val="33"/>
          <w:rFonts w:hint="eastAsia" w:ascii="宋体" w:hAnsi="宋体"/>
          <w:color w:val="auto"/>
        </w:rPr>
        <w:t>投标文件格式与要求</w:t>
      </w:r>
      <w:r>
        <w:tab/>
      </w:r>
      <w:r>
        <w:fldChar w:fldCharType="begin"/>
      </w:r>
      <w:r>
        <w:instrText xml:space="preserve"> PAGEREF _Toc497408663 \h </w:instrText>
      </w:r>
      <w:r>
        <w:fldChar w:fldCharType="separate"/>
      </w:r>
      <w:r>
        <w:t>92</w:t>
      </w:r>
      <w:r>
        <w:fldChar w:fldCharType="end"/>
      </w:r>
      <w:r>
        <w:fldChar w:fldCharType="end"/>
      </w:r>
    </w:p>
    <w:p>
      <w:pPr>
        <w:pStyle w:val="21"/>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"_Toc497408664" </w:instrText>
      </w:r>
      <w:r>
        <w:fldChar w:fldCharType="separate"/>
      </w:r>
      <w:r>
        <w:rPr>
          <w:rStyle w:val="33"/>
          <w:rFonts w:hint="eastAsia" w:ascii="宋体" w:hAnsi="宋体"/>
          <w:color w:val="auto"/>
          <w:lang w:val="zh-CN"/>
        </w:rPr>
        <w:t>温馨提示</w:t>
      </w:r>
      <w:r>
        <w:tab/>
      </w:r>
      <w:r>
        <w:fldChar w:fldCharType="begin"/>
      </w:r>
      <w:r>
        <w:instrText xml:space="preserve"> PAGEREF _Toc497408664 \h </w:instrText>
      </w:r>
      <w:r>
        <w:fldChar w:fldCharType="separate"/>
      </w:r>
      <w:r>
        <w:t>117</w:t>
      </w:r>
      <w:r>
        <w:fldChar w:fldCharType="end"/>
      </w:r>
      <w:r>
        <w:fldChar w:fldCharType="end"/>
      </w:r>
    </w:p>
    <w:p>
      <w:pPr>
        <w:outlineLvl w:val="0"/>
        <w:rPr>
          <w:rFonts w:ascii="宋体" w:hAnsi="宋体"/>
          <w:b/>
          <w:szCs w:val="28"/>
        </w:rPr>
      </w:pPr>
      <w:r>
        <w:rPr>
          <w:rFonts w:ascii="宋体" w:hAnsi="宋体"/>
          <w:b/>
          <w:szCs w:val="28"/>
        </w:rPr>
        <w:fldChar w:fldCharType="end"/>
      </w:r>
      <w:r>
        <w:rPr>
          <w:rFonts w:ascii="宋体" w:hAnsi="宋体"/>
          <w:b/>
          <w:szCs w:val="28"/>
        </w:rPr>
        <w:br w:type="page"/>
      </w:r>
    </w:p>
    <w:p>
      <w:pPr>
        <w:jc w:val="center"/>
        <w:outlineLvl w:val="0"/>
        <w:rPr>
          <w:rFonts w:ascii="宋体" w:hAnsi="宋体"/>
          <w:b/>
          <w:sz w:val="24"/>
          <w:szCs w:val="24"/>
        </w:rPr>
      </w:pPr>
      <w:bookmarkStart w:id="0" w:name="_Toc497408657"/>
      <w:r>
        <w:rPr>
          <w:rFonts w:hint="eastAsia" w:ascii="宋体" w:hAnsi="宋体"/>
          <w:b/>
          <w:sz w:val="24"/>
          <w:szCs w:val="24"/>
        </w:rPr>
        <w:t>第一章 招标公告</w:t>
      </w:r>
      <w:bookmarkEnd w:id="0"/>
    </w:p>
    <w:p>
      <w:pPr>
        <w:spacing w:line="360" w:lineRule="auto"/>
        <w:ind w:firstLine="2168" w:firstLineChars="900"/>
        <w:rPr>
          <w:rFonts w:ascii="宋体" w:hAnsi="宋体"/>
          <w:b/>
          <w:sz w:val="24"/>
          <w:szCs w:val="24"/>
        </w:rPr>
      </w:pPr>
      <w:r>
        <w:rPr>
          <w:rFonts w:hint="eastAsia" w:ascii="宋体" w:hAnsi="宋体"/>
          <w:b/>
          <w:sz w:val="24"/>
          <w:szCs w:val="24"/>
          <w:lang w:eastAsia="zh-CN"/>
        </w:rPr>
        <w:t>鄂托克旗人民法院政法、监管系统采购项目</w:t>
      </w:r>
      <w:r>
        <w:rPr>
          <w:rFonts w:hint="eastAsia" w:ascii="宋体" w:hAnsi="宋体"/>
          <w:b/>
          <w:sz w:val="24"/>
          <w:szCs w:val="24"/>
        </w:rPr>
        <w:t xml:space="preserve"> 公开招标公告</w:t>
      </w:r>
    </w:p>
    <w:p>
      <w:pPr>
        <w:spacing w:line="360" w:lineRule="auto"/>
        <w:ind w:firstLine="600" w:firstLineChars="250"/>
        <w:rPr>
          <w:rFonts w:ascii="宋体" w:hAnsi="宋体"/>
          <w:sz w:val="24"/>
          <w:szCs w:val="24"/>
        </w:rPr>
      </w:pPr>
      <w:r>
        <w:rPr>
          <w:rFonts w:hint="eastAsia" w:ascii="宋体" w:hAnsi="宋体"/>
          <w:sz w:val="24"/>
          <w:szCs w:val="24"/>
        </w:rPr>
        <w:t>鄂尔多斯市政府采购中心鄂托克旗分中心受</w:t>
      </w:r>
      <w:r>
        <w:rPr>
          <w:rFonts w:hint="eastAsia" w:ascii="宋体" w:hAnsi="宋体"/>
          <w:sz w:val="24"/>
          <w:szCs w:val="24"/>
          <w:lang w:eastAsia="zh-CN"/>
        </w:rPr>
        <w:t>鄂托克旗人民法院</w:t>
      </w:r>
      <w:r>
        <w:rPr>
          <w:rFonts w:hint="eastAsia" w:ascii="宋体" w:hAnsi="宋体"/>
          <w:sz w:val="24"/>
          <w:szCs w:val="24"/>
        </w:rPr>
        <w:t>委托，采用公开招标方式组织采购</w:t>
      </w:r>
      <w:r>
        <w:rPr>
          <w:rFonts w:hint="eastAsia" w:ascii="宋体" w:hAnsi="宋体"/>
          <w:b/>
          <w:sz w:val="24"/>
          <w:szCs w:val="24"/>
          <w:lang w:eastAsia="zh-CN"/>
        </w:rPr>
        <w:t>政法、监管系统</w:t>
      </w:r>
      <w:r>
        <w:rPr>
          <w:rFonts w:hint="eastAsia" w:ascii="宋体" w:hAnsi="宋体"/>
          <w:sz w:val="24"/>
          <w:szCs w:val="24"/>
        </w:rPr>
        <w:t>。欢迎符合资格条件的投标人前来报名参加。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49"/>
        <w:spacing w:line="360" w:lineRule="auto"/>
        <w:ind w:firstLine="480"/>
        <w:rPr>
          <w:rFonts w:ascii="宋体" w:hAnsi="宋体"/>
          <w:b/>
          <w:sz w:val="24"/>
          <w:szCs w:val="24"/>
        </w:rPr>
      </w:pPr>
      <w:r>
        <w:rPr>
          <w:rFonts w:hint="eastAsia" w:ascii="宋体" w:hAnsi="宋体"/>
          <w:sz w:val="24"/>
          <w:szCs w:val="24"/>
        </w:rPr>
        <w:t>1.名称与编号</w:t>
      </w:r>
    </w:p>
    <w:p>
      <w:pPr>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b/>
          <w:sz w:val="24"/>
          <w:szCs w:val="24"/>
          <w:lang w:eastAsia="zh-CN"/>
        </w:rPr>
        <w:t>鄂托克旗人民法院政法、监管系统采购项目</w:t>
      </w:r>
    </w:p>
    <w:p>
      <w:pPr>
        <w:spacing w:line="360" w:lineRule="auto"/>
        <w:ind w:firstLine="480" w:firstLineChars="200"/>
        <w:jc w:val="left"/>
        <w:rPr>
          <w:rFonts w:hint="eastAsia" w:ascii="宋体" w:hAnsi="宋体"/>
          <w:sz w:val="24"/>
          <w:szCs w:val="24"/>
        </w:rPr>
      </w:pPr>
      <w:r>
        <w:rPr>
          <w:rFonts w:hint="eastAsia" w:ascii="宋体" w:hAnsi="宋体"/>
          <w:sz w:val="24"/>
          <w:szCs w:val="24"/>
        </w:rPr>
        <w:t>批准文件编号：</w:t>
      </w:r>
      <w:r>
        <w:rPr>
          <w:rFonts w:ascii="微软雅黑" w:hAnsi="微软雅黑" w:eastAsia="微软雅黑" w:cs="微软雅黑"/>
          <w:color w:val="333333"/>
          <w:sz w:val="21"/>
          <w:szCs w:val="21"/>
          <w:bdr w:val="none" w:color="auto" w:sz="0" w:space="0"/>
        </w:rPr>
        <w:t>鄂财购备字（电子）【2020】EQ00005号</w:t>
      </w:r>
    </w:p>
    <w:p>
      <w:pPr>
        <w:spacing w:line="360" w:lineRule="auto"/>
        <w:ind w:firstLine="480" w:firstLineChars="200"/>
        <w:jc w:val="left"/>
        <w:rPr>
          <w:rFonts w:hint="eastAsia" w:ascii="宋体" w:hAnsi="宋体"/>
          <w:sz w:val="24"/>
          <w:szCs w:val="24"/>
        </w:rPr>
      </w:pPr>
      <w:r>
        <w:rPr>
          <w:rFonts w:hint="eastAsia" w:ascii="宋体" w:hAnsi="宋体"/>
          <w:sz w:val="24"/>
          <w:szCs w:val="24"/>
        </w:rPr>
        <w:t>采购文件编号：</w:t>
      </w:r>
      <w:r>
        <w:rPr>
          <w:rFonts w:ascii="微软雅黑" w:hAnsi="微软雅黑" w:eastAsia="微软雅黑" w:cs="微软雅黑"/>
          <w:color w:val="333333"/>
          <w:sz w:val="21"/>
          <w:szCs w:val="21"/>
          <w:bdr w:val="none" w:color="auto" w:sz="0" w:space="0"/>
        </w:rPr>
        <w:t>CG2020HGK080</w:t>
      </w:r>
      <w:bookmarkStart w:id="35" w:name="_GoBack"/>
      <w:bookmarkEnd w:id="35"/>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59"/>
        <w:gridCol w:w="1386"/>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720" w:firstLineChars="300"/>
              <w:jc w:val="both"/>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 xml:space="preserve">无纸化会议系统                     </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firstLineChars="200"/>
              <w:rPr>
                <w:rFonts w:hint="default" w:ascii="宋体" w:hAnsi="宋体" w:eastAsia="宋体" w:cs="Times New Roman"/>
                <w:kern w:val="0"/>
                <w:sz w:val="24"/>
                <w:szCs w:val="24"/>
                <w:lang w:val="en-US" w:eastAsia="zh-CN" w:bidi="ar-SA"/>
              </w:rPr>
            </w:pPr>
            <w:r>
              <w:rPr>
                <w:rFonts w:hint="eastAsia" w:ascii="宋体" w:hAnsi="宋体"/>
                <w:kern w:val="0"/>
                <w:sz w:val="24"/>
                <w:szCs w:val="24"/>
                <w:lang w:val="en-US" w:eastAsia="zh-CN"/>
              </w:rPr>
              <w:t>149.79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监控系统</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cs="Times New Roman"/>
                <w:kern w:val="0"/>
                <w:sz w:val="24"/>
                <w:szCs w:val="24"/>
                <w:lang w:val="en-US" w:eastAsia="zh-CN"/>
              </w:rPr>
              <w:t>63.442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安检警用设备</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sz w:val="24"/>
                <w:szCs w:val="24"/>
              </w:rPr>
            </w:pPr>
            <w:r>
              <w:rPr>
                <w:rFonts w:hint="eastAsia" w:ascii="宋体" w:hAnsi="宋体"/>
                <w:sz w:val="24"/>
                <w:szCs w:val="24"/>
              </w:rPr>
              <w:t>详见招标文件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sz w:val="24"/>
                <w:szCs w:val="24"/>
                <w:lang w:val="en-US" w:eastAsia="zh-CN"/>
              </w:rPr>
            </w:pPr>
            <w:r>
              <w:rPr>
                <w:rFonts w:hint="eastAsia" w:ascii="宋体" w:hAnsi="宋体" w:cs="Times New Roman"/>
                <w:kern w:val="0"/>
                <w:sz w:val="24"/>
                <w:szCs w:val="24"/>
                <w:lang w:val="en-US" w:eastAsia="zh-CN"/>
              </w:rPr>
              <w:t>42.6</w:t>
            </w:r>
          </w:p>
        </w:tc>
      </w:tr>
    </w:tbl>
    <w:p>
      <w:pPr>
        <w:spacing w:line="360" w:lineRule="auto"/>
        <w:rPr>
          <w:rFonts w:ascii="宋体" w:hAnsi="宋体"/>
          <w:b/>
          <w:sz w:val="24"/>
          <w:szCs w:val="24"/>
        </w:rPr>
      </w:pPr>
      <w:r>
        <w:rPr>
          <w:rFonts w:hint="eastAsia" w:ascii="宋体" w:hAnsi="宋体"/>
          <w:b/>
          <w:sz w:val="24"/>
          <w:szCs w:val="24"/>
        </w:rPr>
        <w:t>二.投标人的资格要求</w:t>
      </w:r>
    </w:p>
    <w:p>
      <w:pPr>
        <w:spacing w:line="360" w:lineRule="auto"/>
        <w:ind w:firstLine="480" w:firstLineChars="200"/>
        <w:rPr>
          <w:rFonts w:ascii="宋体" w:hAnsi="宋体"/>
          <w:sz w:val="24"/>
          <w:szCs w:val="24"/>
        </w:rPr>
      </w:pPr>
      <w:r>
        <w:rPr>
          <w:rFonts w:hint="eastAsia" w:ascii="宋体" w:hAnsi="宋体"/>
          <w:sz w:val="24"/>
          <w:szCs w:val="24"/>
        </w:rPr>
        <w:t>1.投标人应符合《中华人民共和国政府采购法》第二十二条规定的条件；</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w:t>
      </w:r>
      <w:r>
        <w:rPr>
          <w:rFonts w:hint="eastAsia" w:ascii="宋体" w:hAnsi="宋体"/>
          <w:sz w:val="24"/>
          <w:szCs w:val="24"/>
          <w:lang w:eastAsia="zh-CN"/>
        </w:rPr>
        <w:t>2020年03月20日</w:t>
      </w:r>
      <w:r>
        <w:rPr>
          <w:rFonts w:hint="eastAsia" w:ascii="宋体" w:hAnsi="宋体"/>
          <w:sz w:val="24"/>
          <w:szCs w:val="24"/>
        </w:rPr>
        <w:t>起至</w:t>
      </w:r>
      <w:r>
        <w:rPr>
          <w:rFonts w:hint="eastAsia" w:ascii="宋体" w:hAnsi="宋体"/>
          <w:sz w:val="24"/>
          <w:szCs w:val="24"/>
          <w:lang w:eastAsia="zh-CN"/>
        </w:rPr>
        <w:t>2020年03月27日</w:t>
      </w:r>
      <w:r>
        <w:rPr>
          <w:rFonts w:hint="eastAsia" w:ascii="宋体" w:hAnsi="宋体"/>
          <w:sz w:val="24"/>
          <w:szCs w:val="24"/>
        </w:rPr>
        <w:t>起登录内蒙古自治区政府采购网、内蒙古自治区公共资源交易网、鄂尔多斯市政府采购网或鄂尔多斯市公共资源交易网站获取招标文件。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w:t>
      </w:r>
      <w:r>
        <w:rPr>
          <w:rFonts w:ascii="宋体" w:hAnsi="宋体"/>
          <w:sz w:val="24"/>
          <w:szCs w:val="24"/>
        </w:rPr>
        <w:t>http://zfcg.ordos.gov.cn</w:t>
      </w:r>
      <w:r>
        <w:rPr>
          <w:rFonts w:hint="eastAsia" w:ascii="宋体" w:hAnsi="宋体"/>
          <w:sz w:val="24"/>
          <w:szCs w:val="24"/>
        </w:rPr>
        <w:t>）。登陆网站页面，点击“政府采购公告”，查询采购信息，点击信息公告页面中“下载招标文件”可浏览、下载招标文件。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w:t>
      </w:r>
      <w:r>
        <w:rPr>
          <w:rFonts w:hint="eastAsia" w:ascii="宋体" w:hAnsi="宋体"/>
          <w:sz w:val="24"/>
          <w:szCs w:val="24"/>
          <w:lang w:eastAsia="zh-CN"/>
        </w:rPr>
        <w:t>2020年04月10日</w:t>
      </w:r>
      <w:r>
        <w:rPr>
          <w:rFonts w:hint="eastAsia" w:ascii="宋体" w:hAnsi="宋体"/>
          <w:sz w:val="24"/>
          <w:szCs w:val="24"/>
        </w:rPr>
        <w:t>上午9时</w:t>
      </w:r>
      <w:r>
        <w:rPr>
          <w:rFonts w:hint="eastAsia" w:ascii="宋体" w:hAnsi="宋体"/>
          <w:sz w:val="24"/>
          <w:szCs w:val="24"/>
          <w:lang w:val="en-US" w:eastAsia="zh-CN"/>
        </w:rPr>
        <w:t>:00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投标地点：鄂托克旗公共资源交易中心开标室（鄂托克旗政务服务中心办公楼B座B2入口四楼）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开标时间</w:t>
      </w:r>
      <w:r>
        <w:rPr>
          <w:rFonts w:hint="eastAsia" w:ascii="宋体" w:hAnsi="宋体"/>
          <w:sz w:val="24"/>
          <w:szCs w:val="24"/>
          <w:lang w:eastAsia="zh-CN"/>
        </w:rPr>
        <w:t>：2020年04月10日</w:t>
      </w:r>
      <w:r>
        <w:rPr>
          <w:rFonts w:hint="eastAsia" w:ascii="宋体" w:hAnsi="宋体"/>
          <w:sz w:val="24"/>
          <w:szCs w:val="24"/>
        </w:rPr>
        <w:t>上午9时00分整</w:t>
      </w:r>
    </w:p>
    <w:p>
      <w:pPr>
        <w:spacing w:line="360" w:lineRule="auto"/>
        <w:ind w:firstLine="480" w:firstLineChars="200"/>
        <w:rPr>
          <w:rFonts w:ascii="宋体" w:hAnsi="宋体"/>
          <w:sz w:val="24"/>
          <w:szCs w:val="24"/>
        </w:rPr>
      </w:pPr>
      <w:r>
        <w:rPr>
          <w:rFonts w:hint="eastAsia" w:ascii="宋体" w:hAnsi="宋体"/>
          <w:sz w:val="24"/>
          <w:szCs w:val="24"/>
        </w:rPr>
        <w:t>开标地点：鄂托克旗公共资源交易中心开标室（鄂托克旗政务服务中心办公楼B座B2入口四楼）</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采购代理机构名称：鄂尔多斯市政府采购中心鄂托克旗分中心鄂托克旗分中心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鄂托克旗公共资源交易中心（鄂托克旗政务服务中心办公楼B座B2入口四楼）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邮政编码：016000</w:t>
      </w:r>
    </w:p>
    <w:p>
      <w:pPr>
        <w:spacing w:line="360" w:lineRule="auto"/>
        <w:ind w:firstLine="480" w:firstLineChars="200"/>
        <w:rPr>
          <w:rFonts w:ascii="宋体" w:hAnsi="宋体"/>
          <w:color w:val="000000"/>
          <w:sz w:val="24"/>
          <w:szCs w:val="24"/>
        </w:rPr>
      </w:pPr>
      <w:r>
        <w:rPr>
          <w:rFonts w:hint="eastAsia" w:ascii="宋体" w:hAnsi="宋体"/>
          <w:sz w:val="24"/>
          <w:szCs w:val="24"/>
        </w:rPr>
        <w:t>联系人： 高振恺      联系电话：0477-6212642</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账户名称：</w:t>
      </w:r>
      <w:r>
        <w:rPr>
          <w:rFonts w:hint="eastAsia" w:ascii="宋体" w:hAnsi="宋体"/>
          <w:sz w:val="24"/>
          <w:szCs w:val="24"/>
        </w:rPr>
        <w:t>鄂尔多斯市</w:t>
      </w:r>
      <w:r>
        <w:rPr>
          <w:rFonts w:hint="eastAsia" w:ascii="宋体" w:hAnsi="宋体"/>
          <w:color w:val="000000"/>
          <w:sz w:val="24"/>
          <w:szCs w:val="24"/>
        </w:rPr>
        <w:t>鄂托克旗公共资源交易中心</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 xml:space="preserve">开户行：内蒙古鄂托克农村商业银行股份有限公司 </w:t>
      </w:r>
    </w:p>
    <w:p>
      <w:pPr>
        <w:spacing w:line="360" w:lineRule="auto"/>
        <w:ind w:firstLine="480" w:firstLineChars="200"/>
        <w:rPr>
          <w:rFonts w:ascii="宋体" w:hAnsi="宋体"/>
          <w:sz w:val="24"/>
          <w:szCs w:val="24"/>
        </w:rPr>
      </w:pPr>
      <w:r>
        <w:rPr>
          <w:rFonts w:hint="eastAsia" w:ascii="宋体" w:hAnsi="宋体"/>
          <w:sz w:val="24"/>
          <w:szCs w:val="24"/>
        </w:rPr>
        <w:t>账号：</w:t>
      </w:r>
      <w:r>
        <w:rPr>
          <w:rFonts w:hint="eastAsia" w:ascii="宋体" w:hAnsi="宋体"/>
          <w:b/>
          <w:sz w:val="24"/>
          <w:szCs w:val="24"/>
        </w:rPr>
        <w:t>详见“政府采购投标信息回执函”下方所附“保证金缴纳信息”中载明的账号</w:t>
      </w:r>
      <w:r>
        <w:rPr>
          <w:rFonts w:hint="eastAsia" w:ascii="宋体" w:hAnsi="宋体"/>
          <w:sz w:val="24"/>
          <w:szCs w:val="24"/>
        </w:rPr>
        <w:t>。</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行号：</w:t>
      </w:r>
      <w:r>
        <w:rPr>
          <w:rFonts w:hint="eastAsia" w:ascii="宋体" w:hAnsi="宋体"/>
          <w:sz w:val="24"/>
          <w:szCs w:val="24"/>
          <w:lang w:eastAsia="zh-CN"/>
        </w:rPr>
        <w:t>402205544050</w:t>
      </w:r>
    </w:p>
    <w:p>
      <w:pPr>
        <w:spacing w:line="360" w:lineRule="auto"/>
        <w:ind w:firstLine="480" w:firstLineChars="200"/>
        <w:rPr>
          <w:rFonts w:ascii="宋体" w:hAnsi="宋体"/>
          <w:sz w:val="24"/>
          <w:szCs w:val="24"/>
        </w:rPr>
      </w:pPr>
      <w:r>
        <w:rPr>
          <w:rFonts w:hint="eastAsia" w:ascii="宋体" w:hAnsi="宋体"/>
          <w:sz w:val="24"/>
          <w:szCs w:val="24"/>
        </w:rPr>
        <w:t>联系人：牛媛      联系电话：0477-6212974</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鄂托克旗人民法院</w:t>
      </w:r>
    </w:p>
    <w:p>
      <w:pPr>
        <w:spacing w:line="360" w:lineRule="auto"/>
        <w:ind w:firstLine="480" w:firstLineChars="200"/>
        <w:rPr>
          <w:rFonts w:ascii="宋体" w:hAnsi="宋体"/>
          <w:sz w:val="24"/>
          <w:szCs w:val="24"/>
        </w:rPr>
      </w:pPr>
      <w:r>
        <w:rPr>
          <w:rFonts w:hint="eastAsia" w:ascii="宋体" w:hAnsi="宋体"/>
          <w:sz w:val="24"/>
          <w:szCs w:val="24"/>
        </w:rPr>
        <w:t>地址：鄂托克旗</w:t>
      </w:r>
      <w:r>
        <w:rPr>
          <w:rFonts w:hint="eastAsia" w:ascii="宋体" w:hAnsi="宋体"/>
          <w:sz w:val="24"/>
          <w:szCs w:val="24"/>
          <w:lang w:eastAsia="zh-CN"/>
        </w:rPr>
        <w:t>乌兰镇</w:t>
      </w:r>
      <w:r>
        <w:rPr>
          <w:rFonts w:hint="eastAsia" w:ascii="宋体" w:hAnsi="宋体"/>
          <w:sz w:val="24"/>
          <w:szCs w:val="24"/>
        </w:rPr>
        <w:t>镇</w:t>
      </w:r>
    </w:p>
    <w:p>
      <w:pPr>
        <w:spacing w:line="360" w:lineRule="auto"/>
        <w:ind w:firstLine="480" w:firstLineChars="200"/>
        <w:rPr>
          <w:rFonts w:ascii="宋体" w:hAnsi="宋体"/>
          <w:sz w:val="24"/>
          <w:szCs w:val="24"/>
        </w:rPr>
      </w:pPr>
      <w:r>
        <w:rPr>
          <w:rFonts w:hint="eastAsia" w:ascii="宋体" w:hAnsi="宋体"/>
          <w:sz w:val="24"/>
          <w:szCs w:val="24"/>
        </w:rPr>
        <w:t>邮政编码：</w:t>
      </w:r>
      <w:r>
        <w:rPr>
          <w:rFonts w:hint="eastAsia" w:ascii="宋体" w:hAnsi="宋体"/>
          <w:sz w:val="24"/>
          <w:szCs w:val="24"/>
          <w:lang w:val="en-US" w:eastAsia="zh-CN"/>
        </w:rPr>
        <w:t>016100</w:t>
      </w:r>
      <w:r>
        <w:rPr>
          <w:rFonts w:hint="eastAsia" w:ascii="宋体" w:hAnsi="宋体"/>
          <w:sz w:val="24"/>
          <w:szCs w:val="24"/>
        </w:rPr>
        <w:t xml:space="preserve"> </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赵文生</w:t>
      </w:r>
      <w:r>
        <w:rPr>
          <w:rFonts w:hint="eastAsia" w:ascii="宋体" w:hAnsi="宋体"/>
          <w:sz w:val="24"/>
          <w:szCs w:val="24"/>
          <w:lang w:val="en-US" w:eastAsia="zh-CN"/>
        </w:rPr>
        <w:t xml:space="preserve"> 冯欣</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19804775818  13848799199</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鄂尔多斯市政府采购中心鄂托克旗分中心</w:t>
      </w:r>
    </w:p>
    <w:p>
      <w:pPr>
        <w:ind w:firstLine="4800" w:firstLineChars="2000"/>
        <w:rPr>
          <w:rFonts w:hint="eastAsia" w:ascii="宋体" w:hAnsi="宋体" w:eastAsia="宋体"/>
          <w:sz w:val="24"/>
          <w:szCs w:val="24"/>
          <w:lang w:eastAsia="zh-CN"/>
        </w:rPr>
      </w:pPr>
      <w:r>
        <w:rPr>
          <w:rFonts w:hint="eastAsia" w:ascii="宋体" w:hAnsi="宋体"/>
          <w:sz w:val="24"/>
          <w:szCs w:val="24"/>
          <w:lang w:eastAsia="zh-CN"/>
        </w:rPr>
        <w:t>2020年03月20日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58"/>
      <w:r>
        <w:rPr>
          <w:rFonts w:hint="eastAsia" w:ascii="宋体" w:hAnsi="宋体"/>
          <w:b/>
          <w:sz w:val="24"/>
          <w:szCs w:val="24"/>
        </w:rPr>
        <w:t>第二章 投标人须知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sz w:val="24"/>
                <w:szCs w:val="24"/>
              </w:rPr>
            </w:pPr>
            <w:r>
              <w:rPr>
                <w:rFonts w:hint="eastAsia" w:ascii="宋体" w:hAnsi="宋体"/>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sz w:val="24"/>
                <w:szCs w:val="24"/>
                <w:lang w:eastAsia="zh-CN"/>
              </w:rPr>
            </w:pPr>
            <w:r>
              <w:rPr>
                <w:rFonts w:hint="eastAsia" w:ascii="宋体" w:hAnsi="宋体"/>
                <w:sz w:val="24"/>
                <w:szCs w:val="24"/>
                <w:lang w:eastAsia="zh-CN"/>
              </w:rPr>
              <w:t>鄂托克旗人民法院</w:t>
            </w:r>
          </w:p>
          <w:p>
            <w:pPr>
              <w:spacing w:line="360" w:lineRule="auto"/>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赵文生</w:t>
            </w:r>
            <w:r>
              <w:rPr>
                <w:rFonts w:hint="eastAsia" w:ascii="宋体" w:hAnsi="宋体"/>
                <w:sz w:val="24"/>
                <w:szCs w:val="24"/>
                <w:lang w:val="en-US" w:eastAsia="zh-CN"/>
              </w:rPr>
              <w:t xml:space="preserve"> 冯欣</w:t>
            </w:r>
          </w:p>
          <w:p>
            <w:pPr>
              <w:spacing w:line="360" w:lineRule="auto"/>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19804775818  13848799199</w:t>
            </w:r>
          </w:p>
          <w:p>
            <w:pPr>
              <w:spacing w:line="360" w:lineRule="auto"/>
              <w:ind w:right="-140" w:rightChars="-50"/>
              <w:rPr>
                <w:rFonts w:ascii="宋体" w:hAnsi="宋体"/>
                <w:sz w:val="24"/>
                <w:szCs w:val="24"/>
              </w:rPr>
            </w:pPr>
            <w:r>
              <w:rPr>
                <w:rFonts w:hint="eastAsia" w:ascii="宋体" w:hAnsi="宋体"/>
                <w:sz w:val="24"/>
                <w:szCs w:val="24"/>
              </w:rPr>
              <w:t>地址：鄂托克旗棋盘井镇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right="-140" w:rightChars="-50"/>
              <w:rPr>
                <w:rFonts w:ascii="宋体" w:hAnsi="宋体"/>
                <w:sz w:val="24"/>
                <w:szCs w:val="24"/>
              </w:rPr>
            </w:pPr>
            <w:r>
              <w:rPr>
                <w:rFonts w:hint="eastAsia" w:ascii="宋体" w:hAnsi="宋体"/>
                <w:sz w:val="24"/>
                <w:szCs w:val="24"/>
              </w:rPr>
              <w:t>联系人：  高振恺            联系电话：0477-6212642</w:t>
            </w:r>
          </w:p>
          <w:p>
            <w:pPr>
              <w:spacing w:line="360" w:lineRule="auto"/>
              <w:ind w:right="-140" w:rightChars="-50"/>
              <w:rPr>
                <w:rFonts w:ascii="宋体" w:hAnsi="宋体"/>
                <w:sz w:val="24"/>
                <w:szCs w:val="24"/>
              </w:rPr>
            </w:pPr>
            <w:r>
              <w:rPr>
                <w:rFonts w:hint="eastAsia" w:ascii="宋体" w:hAnsi="宋体"/>
                <w:sz w:val="24"/>
                <w:szCs w:val="24"/>
              </w:rPr>
              <w:t xml:space="preserve">地址：鄂托克旗公共资源交易中心开标室（鄂托克旗政务服务中心办公楼B座B2入口四楼）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255.8320</w:t>
            </w:r>
            <w:r>
              <w:rPr>
                <w:rFonts w:hint="eastAsia" w:ascii="宋体" w:hAnsi="宋体"/>
                <w:sz w:val="24"/>
                <w:szCs w:val="24"/>
                <w:u w:val="single"/>
              </w:rPr>
              <w:t xml:space="preserve">万       </w:t>
            </w:r>
            <w:r>
              <w:rPr>
                <w:rFonts w:hint="eastAsia" w:ascii="宋体" w:hAnsi="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一整包、</w:t>
            </w:r>
            <w:r>
              <w:rPr>
                <w:rFonts w:hint="eastAsia" w:ascii="宋体" w:hAnsi="宋体"/>
                <w:sz w:val="24"/>
                <w:szCs w:val="24"/>
                <w:lang w:eastAsia="zh-CN"/>
              </w:rPr>
              <w:t>☑</w:t>
            </w:r>
            <w:r>
              <w:rPr>
                <w:rFonts w:hint="eastAsia" w:ascii="宋体" w:hAnsi="宋体"/>
                <w:sz w:val="24"/>
                <w:szCs w:val="24"/>
              </w:rPr>
              <w:t>共</w:t>
            </w:r>
            <w:r>
              <w:rPr>
                <w:rFonts w:hint="eastAsia" w:ascii="宋体" w:hAnsi="宋体"/>
                <w:sz w:val="24"/>
                <w:szCs w:val="24"/>
                <w:u w:val="single"/>
              </w:rPr>
              <w:t xml:space="preserve"> </w:t>
            </w:r>
            <w:r>
              <w:rPr>
                <w:rFonts w:hint="eastAsia" w:ascii="宋体" w:hAnsi="宋体"/>
                <w:sz w:val="24"/>
                <w:szCs w:val="24"/>
                <w:u w:val="single"/>
                <w:lang w:eastAsia="zh-CN"/>
              </w:rPr>
              <w:t>三</w:t>
            </w:r>
            <w:r>
              <w:rPr>
                <w:rFonts w:hint="eastAsia" w:ascii="宋体" w:hAnsi="宋体"/>
                <w:sz w:val="24"/>
                <w:szCs w:val="24"/>
                <w:u w:val="single"/>
              </w:rPr>
              <w:t xml:space="preserve"> </w:t>
            </w:r>
            <w:r>
              <w:rPr>
                <w:rFonts w:hint="eastAsia" w:ascii="宋体" w:hAnsi="宋体"/>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评标委员会由采购人代表和评审专家组成，成员人数应当为5人及5人以上单数。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2020年04月10日</w:t>
            </w:r>
            <w:r>
              <w:rPr>
                <w:rFonts w:hint="eastAsia" w:ascii="宋体" w:hAnsi="宋体"/>
                <w:sz w:val="24"/>
                <w:szCs w:val="24"/>
              </w:rPr>
              <w:t xml:space="preserve">08时30分--09时00分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2020年04月10日</w:t>
            </w:r>
            <w:r>
              <w:rPr>
                <w:rFonts w:hint="eastAsia" w:ascii="宋体" w:hAnsi="宋体"/>
                <w:sz w:val="24"/>
                <w:szCs w:val="24"/>
              </w:rPr>
              <w:t>09时00分整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鄂托克旗公共资源交易中心开标室（鄂托克旗政务服务中心办公楼B座B2入口四楼）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正本1份、副本4份，电子光盘1份（标明投标人名称）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本项目采用“虚拟子账户”形式及法律法规规定的其它缴纳方式收退投标保证金。请各投标人特别关注并严格遵照招标文件中有关投标保证金缴纳的规定。</w:t>
            </w:r>
          </w:p>
          <w:p>
            <w:pPr>
              <w:spacing w:line="360" w:lineRule="auto"/>
              <w:ind w:left="-140" w:leftChars="-50" w:right="-140" w:rightChars="-50" w:firstLine="120" w:firstLineChars="50"/>
              <w:rPr>
                <w:rFonts w:hint="eastAsia" w:ascii="宋体" w:hAnsi="宋体"/>
                <w:color w:val="000000"/>
                <w:sz w:val="24"/>
                <w:szCs w:val="24"/>
              </w:rPr>
            </w:pPr>
            <w:r>
              <w:rPr>
                <w:rFonts w:hint="eastAsia" w:ascii="宋体" w:hAnsi="宋体"/>
                <w:color w:val="000000"/>
                <w:sz w:val="24"/>
                <w:szCs w:val="24"/>
              </w:rPr>
              <w:t>保证金人民币：</w:t>
            </w:r>
            <w:r>
              <w:rPr>
                <w:rFonts w:hint="eastAsia" w:ascii="宋体" w:hAnsi="宋体"/>
                <w:color w:val="000000"/>
                <w:sz w:val="24"/>
                <w:szCs w:val="24"/>
                <w:lang w:eastAsia="zh-CN"/>
              </w:rPr>
              <w:t>第一标包</w:t>
            </w:r>
            <w:r>
              <w:rPr>
                <w:rFonts w:ascii="宋体" w:hAnsi="宋体"/>
                <w:color w:val="000000"/>
                <w:sz w:val="24"/>
                <w:szCs w:val="24"/>
              </w:rPr>
              <w:t>¥</w:t>
            </w:r>
            <w:r>
              <w:rPr>
                <w:rFonts w:hint="eastAsia" w:ascii="宋体" w:hAnsi="宋体"/>
                <w:color w:val="000000"/>
                <w:sz w:val="24"/>
                <w:szCs w:val="24"/>
              </w:rPr>
              <w:t>2</w:t>
            </w:r>
            <w:r>
              <w:rPr>
                <w:rFonts w:hint="eastAsia" w:ascii="宋体" w:hAnsi="宋体"/>
                <w:color w:val="000000"/>
                <w:sz w:val="24"/>
                <w:szCs w:val="24"/>
                <w:lang w:val="en-US" w:eastAsia="zh-CN"/>
              </w:rPr>
              <w:t>5</w:t>
            </w:r>
            <w:r>
              <w:rPr>
                <w:rFonts w:hint="eastAsia" w:ascii="宋体" w:hAnsi="宋体"/>
                <w:color w:val="000000"/>
                <w:sz w:val="24"/>
                <w:szCs w:val="24"/>
              </w:rPr>
              <w:t>000.00（贰万</w:t>
            </w:r>
            <w:r>
              <w:rPr>
                <w:rFonts w:hint="eastAsia" w:ascii="宋体" w:hAnsi="宋体"/>
                <w:color w:val="000000"/>
                <w:sz w:val="24"/>
                <w:szCs w:val="24"/>
                <w:lang w:eastAsia="zh-CN"/>
              </w:rPr>
              <w:t>五仟</w:t>
            </w:r>
            <w:r>
              <w:rPr>
                <w:rFonts w:hint="eastAsia" w:ascii="宋体" w:hAnsi="宋体"/>
                <w:color w:val="000000"/>
                <w:sz w:val="24"/>
                <w:szCs w:val="24"/>
              </w:rPr>
              <w:t>元整）；</w:t>
            </w:r>
          </w:p>
          <w:p>
            <w:pPr>
              <w:rPr>
                <w:rFonts w:hint="eastAsia" w:ascii="宋体" w:hAnsi="宋体"/>
                <w:color w:val="000000"/>
                <w:sz w:val="24"/>
                <w:szCs w:val="24"/>
              </w:rPr>
            </w:pPr>
            <w:r>
              <w:rPr>
                <w:rFonts w:hint="eastAsia" w:ascii="宋体" w:hAnsi="宋体"/>
                <w:color w:val="000000"/>
                <w:sz w:val="24"/>
                <w:szCs w:val="24"/>
                <w:lang w:val="en-US" w:eastAsia="zh-CN"/>
              </w:rPr>
              <w:t xml:space="preserve">              第二标包</w:t>
            </w:r>
            <w:r>
              <w:rPr>
                <w:rFonts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0000.00（</w:t>
            </w:r>
            <w:r>
              <w:rPr>
                <w:rFonts w:hint="eastAsia" w:ascii="宋体" w:hAnsi="宋体"/>
                <w:color w:val="000000"/>
                <w:sz w:val="24"/>
                <w:szCs w:val="24"/>
                <w:lang w:eastAsia="zh-CN"/>
              </w:rPr>
              <w:t>壹</w:t>
            </w:r>
            <w:r>
              <w:rPr>
                <w:rFonts w:hint="eastAsia" w:ascii="宋体" w:hAnsi="宋体"/>
                <w:color w:val="000000"/>
                <w:sz w:val="24"/>
                <w:szCs w:val="24"/>
              </w:rPr>
              <w:t>万元整）</w:t>
            </w:r>
          </w:p>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 xml:space="preserve">              第三标包</w:t>
            </w:r>
            <w:r>
              <w:rPr>
                <w:rFonts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000（</w:t>
            </w:r>
            <w:r>
              <w:rPr>
                <w:rFonts w:hint="eastAsia" w:ascii="宋体" w:hAnsi="宋体"/>
                <w:color w:val="000000"/>
                <w:sz w:val="24"/>
                <w:szCs w:val="24"/>
                <w:lang w:eastAsia="zh-CN"/>
              </w:rPr>
              <w:t>捌仟</w:t>
            </w:r>
            <w:r>
              <w:rPr>
                <w:rFonts w:hint="eastAsia" w:ascii="宋体" w:hAnsi="宋体"/>
                <w:color w:val="000000"/>
                <w:sz w:val="24"/>
                <w:szCs w:val="24"/>
              </w:rPr>
              <w:t>元整）</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账户名称：鄂尔多斯市鄂托克旗公共资源交易中心</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开户行：内蒙古鄂托克农村商业银行股份有限公司</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账号：详见“政府采购投标信息回执函”下方所附“保证金缴纳信息”中载明的账号。</w:t>
            </w:r>
          </w:p>
          <w:p>
            <w:pPr>
              <w:spacing w:line="360" w:lineRule="auto"/>
              <w:ind w:left="-140" w:leftChars="-50" w:right="-140" w:rightChars="-50" w:firstLine="120" w:firstLineChars="50"/>
              <w:rPr>
                <w:rFonts w:hint="eastAsia" w:ascii="宋体" w:hAnsi="宋体"/>
                <w:color w:val="000000"/>
                <w:sz w:val="24"/>
                <w:szCs w:val="24"/>
              </w:rPr>
            </w:pPr>
            <w:r>
              <w:rPr>
                <w:rFonts w:hint="eastAsia" w:ascii="宋体" w:hAnsi="宋体"/>
                <w:color w:val="000000"/>
                <w:sz w:val="24"/>
                <w:szCs w:val="24"/>
              </w:rPr>
              <w:t>行号：</w:t>
            </w:r>
            <w:r>
              <w:rPr>
                <w:rFonts w:hint="eastAsia" w:ascii="宋体" w:hAnsi="宋体"/>
                <w:color w:val="000000"/>
                <w:sz w:val="24"/>
                <w:szCs w:val="24"/>
                <w:lang w:eastAsia="zh-CN"/>
              </w:rPr>
              <w:t>402205544050</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联系人：牛媛      </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联系电话：0477-6212974</w:t>
            </w:r>
          </w:p>
          <w:p>
            <w:pPr>
              <w:spacing w:line="360" w:lineRule="auto"/>
              <w:rPr>
                <w:rFonts w:ascii="宋体" w:hAnsi="宋体"/>
                <w:sz w:val="24"/>
                <w:szCs w:val="24"/>
              </w:rPr>
            </w:pPr>
            <w:r>
              <w:rPr>
                <w:rFonts w:hint="eastAsia" w:ascii="宋体" w:hAnsi="宋体"/>
                <w:color w:val="000000"/>
                <w:sz w:val="24"/>
                <w:szCs w:val="24"/>
              </w:rPr>
              <w:t>银行咨询联系电话：0477-2782729</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http://www.ordosggzyjy.org.cn</w:t>
      </w:r>
      <w:r>
        <w:rPr>
          <w:rFonts w:hint="eastAsia" w:ascii="宋体" w:hAnsi="宋体" w:cs="宋体"/>
          <w:kern w:val="0"/>
          <w:sz w:val="24"/>
          <w:szCs w:val="24"/>
        </w:rPr>
        <w:fldChar w:fldCharType="end"/>
      </w:r>
      <w:r>
        <w:rPr>
          <w:rFonts w:hint="eastAsia" w:ascii="宋体" w:hAnsi="宋体" w:cs="宋体"/>
          <w:kern w:val="0"/>
          <w:sz w:val="24"/>
          <w:szCs w:val="24"/>
        </w:rPr>
        <w:t>）页面，点击“政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本招标项目采用“虚拟子账号”形式收退投标保证金，每一个投标人在所投的每一项目或标包会对应每一家银行自动生成一个账号，</w:t>
      </w:r>
      <w:r>
        <w:rPr>
          <w:rFonts w:hint="eastAsia" w:ascii="宋体" w:hAnsi="宋体" w:cs="宋体"/>
          <w:kern w:val="0"/>
          <w:sz w:val="24"/>
          <w:szCs w:val="24"/>
        </w:rPr>
        <w:t>称为“虚拟子账号”。投标人</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2.报名时间及保证金缴纳截止时间（网上报名）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2.1报名时间（招标文件提供期限）：</w:t>
      </w:r>
      <w:r>
        <w:rPr>
          <w:rFonts w:hint="eastAsia" w:ascii="宋体" w:hAnsi="宋体" w:cs="宋体"/>
          <w:kern w:val="0"/>
          <w:sz w:val="24"/>
          <w:szCs w:val="24"/>
          <w:lang w:eastAsia="zh-CN"/>
        </w:rPr>
        <w:t>2020年03月20日</w:t>
      </w:r>
      <w:r>
        <w:rPr>
          <w:rFonts w:hint="eastAsia" w:ascii="宋体" w:hAnsi="宋体" w:cs="宋体"/>
          <w:kern w:val="0"/>
          <w:sz w:val="24"/>
          <w:szCs w:val="24"/>
        </w:rPr>
        <w:t>至</w:t>
      </w:r>
      <w:r>
        <w:rPr>
          <w:rFonts w:hint="eastAsia" w:ascii="宋体" w:hAnsi="宋体" w:cs="宋体"/>
          <w:kern w:val="0"/>
          <w:sz w:val="24"/>
          <w:szCs w:val="24"/>
          <w:lang w:eastAsia="zh-CN"/>
        </w:rPr>
        <w:t>2020年03月27日</w:t>
      </w:r>
      <w:r>
        <w:rPr>
          <w:rFonts w:hint="eastAsia" w:ascii="宋体" w:hAnsi="宋体"/>
          <w:sz w:val="24"/>
          <w:szCs w:val="24"/>
        </w:rPr>
        <w:t>17时30分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2.2保证金缴纳截止时间（同提交投标文件截止时间）：</w:t>
      </w:r>
      <w:r>
        <w:rPr>
          <w:rFonts w:hint="eastAsia" w:ascii="宋体" w:hAnsi="宋体" w:cs="宋体"/>
          <w:kern w:val="0"/>
          <w:sz w:val="24"/>
          <w:szCs w:val="24"/>
          <w:lang w:eastAsia="zh-CN"/>
        </w:rPr>
        <w:t>2020年04月10日</w:t>
      </w:r>
      <w:r>
        <w:rPr>
          <w:rFonts w:hint="eastAsia" w:ascii="宋体" w:hAnsi="宋体"/>
          <w:sz w:val="24"/>
          <w:szCs w:val="24"/>
        </w:rPr>
        <w:t>09时00分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并重新缴纳保证金，以确保投标保证金缴纳情况符合招标文件规定。投标人未按照招标文件要求缴纳投标保证金导致的一切后果由投标人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3.2由于投标保证金到账需要一定时间，请投标人在投标截止前及早缴纳，以免导致报名无效。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3.4网上报名成功而放弃参加投标的投标人，请在提交投标文件前以书面形式并加盖单位公章（扫描件发送至</w:t>
      </w:r>
      <w:r>
        <w:fldChar w:fldCharType="begin"/>
      </w:r>
      <w:r>
        <w:instrText xml:space="preserve"> HYPERLINK "javascript:;" </w:instrText>
      </w:r>
      <w:r>
        <w:fldChar w:fldCharType="separate"/>
      </w:r>
      <w:r>
        <w:rPr>
          <w:rStyle w:val="33"/>
          <w:rFonts w:hint="eastAsia" w:ascii="宋体" w:hAnsi="宋体" w:cs="宋体"/>
          <w:color w:val="auto"/>
          <w:kern w:val="0"/>
          <w:sz w:val="24"/>
          <w:szCs w:val="24"/>
        </w:rPr>
        <w:t>eqzbtbzx</w:t>
      </w:r>
      <w:r>
        <w:rPr>
          <w:rStyle w:val="33"/>
          <w:rFonts w:ascii="宋体" w:hAnsi="宋体" w:cs="宋体"/>
          <w:color w:val="auto"/>
          <w:kern w:val="0"/>
          <w:sz w:val="24"/>
          <w:szCs w:val="24"/>
        </w:rPr>
        <w:t>@163.com</w:t>
      </w:r>
      <w:r>
        <w:rPr>
          <w:rStyle w:val="33"/>
          <w:rFonts w:ascii="宋体" w:hAnsi="宋体" w:cs="宋体"/>
          <w:color w:val="auto"/>
          <w:kern w:val="0"/>
          <w:sz w:val="24"/>
          <w:szCs w:val="24"/>
        </w:rPr>
        <w:fldChar w:fldCharType="end"/>
      </w:r>
      <w:r>
        <w:rPr>
          <w:rFonts w:hint="eastAsia" w:ascii="宋体" w:hAnsi="宋体"/>
          <w:sz w:val="24"/>
          <w:szCs w:val="24"/>
        </w:rPr>
        <w:t>或书面送达）通知鄂尔多斯市政府采购中心鄂托克旗分中心，并在网上报名页面中撤销报名。放弃投标未予告知的，鄂尔多斯市政府采购中心鄂托克旗分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17"/>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7"/>
        <w:adjustRightInd w:val="0"/>
        <w:snapToGrid w:val="0"/>
        <w:spacing w:line="360" w:lineRule="auto"/>
        <w:ind w:firstLine="480" w:firstLineChars="200"/>
        <w:rPr>
          <w:rFonts w:hAnsi="宋体"/>
          <w:b/>
          <w:kern w:val="2"/>
          <w:sz w:val="24"/>
          <w:szCs w:val="24"/>
        </w:rPr>
      </w:pPr>
      <w:r>
        <w:rPr>
          <w:rFonts w:hint="eastAsia" w:hAnsi="宋体" w:cs="宋体"/>
          <w:sz w:val="24"/>
          <w:szCs w:val="24"/>
        </w:rPr>
        <w:t>本招标文件仅适用于本次招标公告中所涉及的项目和内容。</w:t>
      </w:r>
    </w:p>
    <w:p>
      <w:pPr>
        <w:pStyle w:val="17"/>
        <w:adjustRightInd w:val="0"/>
        <w:snapToGrid w:val="0"/>
        <w:spacing w:line="360" w:lineRule="auto"/>
        <w:rPr>
          <w:rFonts w:hAnsi="宋体"/>
          <w:b/>
          <w:sz w:val="24"/>
          <w:szCs w:val="24"/>
        </w:rPr>
      </w:pPr>
      <w:r>
        <w:rPr>
          <w:rFonts w:hint="eastAsia" w:hAnsi="宋体"/>
          <w:b/>
          <w:sz w:val="24"/>
          <w:szCs w:val="24"/>
        </w:rPr>
        <w:t>3.投标费用</w:t>
      </w:r>
    </w:p>
    <w:p>
      <w:pPr>
        <w:pStyle w:val="17"/>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投标人应承担所有与准备和参加投标有关的费用。不论投标结果如何，政</w:t>
      </w:r>
      <w:r>
        <w:rPr>
          <w:rFonts w:hint="eastAsia" w:hAnsi="宋体" w:cs="Arial"/>
          <w:kern w:val="2"/>
          <w:sz w:val="24"/>
          <w:szCs w:val="24"/>
        </w:rPr>
        <w:t>府采购中心和采购人均无义务和责任承担相关费用。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依法进行政府采购的国家机关、事业单位、团体组织。本招标文件的采购人特指</w:t>
      </w:r>
      <w:r>
        <w:rPr>
          <w:rFonts w:hint="eastAsia" w:ascii="宋体" w:hAnsi="宋体" w:cs="Arial"/>
          <w:sz w:val="24"/>
          <w:szCs w:val="24"/>
          <w:lang w:eastAsia="zh-CN"/>
        </w:rPr>
        <w:t>鄂托克旗人民法院</w:t>
      </w:r>
      <w:r>
        <w:rPr>
          <w:rFonts w:hint="eastAsia" w:ascii="宋体" w:hAnsi="宋体" w:cs="Arial"/>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4.2“集中采购机构”是指人民政府依法设立的代理集中采购项目的执行机构。本招标文件的集中采购机构特指鄂尔多斯市政府采购中心鄂托克旗分中心（以下简称政府采购中心）。</w:t>
      </w:r>
    </w:p>
    <w:p>
      <w:pPr>
        <w:spacing w:line="360" w:lineRule="auto"/>
        <w:ind w:firstLine="480" w:firstLineChars="200"/>
        <w:rPr>
          <w:rFonts w:ascii="宋体" w:hAnsi="宋体"/>
          <w:sz w:val="24"/>
          <w:szCs w:val="24"/>
        </w:rPr>
      </w:pPr>
      <w:r>
        <w:rPr>
          <w:rFonts w:hint="eastAsia" w:ascii="宋体" w:hAnsi="宋体"/>
          <w:sz w:val="24"/>
          <w:szCs w:val="24"/>
        </w:rPr>
        <w:t>4.3“投标人”是指向采购人提供货物、工程或者服务的法人、其他组织或者自然人。</w:t>
      </w:r>
    </w:p>
    <w:p>
      <w:pPr>
        <w:spacing w:line="360" w:lineRule="auto"/>
        <w:ind w:firstLine="480" w:firstLineChars="200"/>
        <w:rPr>
          <w:rFonts w:ascii="宋体" w:hAnsi="宋体"/>
          <w:sz w:val="24"/>
          <w:szCs w:val="24"/>
        </w:rPr>
      </w:pPr>
      <w:r>
        <w:rPr>
          <w:rFonts w:hint="eastAsia" w:ascii="宋体" w:hAnsi="宋体"/>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5.6由于法人分支机构不能独立承担民事责任，不能以分支机构的身份参加政府采购，只能以法人身份参加。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 现场踏勘</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投标文件应按照招标文件第七章“投标文件格式”进行编写（可以增加附页），作为投标文件的组成部分。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3.2电子版投标文件编制要求：提供PDF格式和word格式电子文档一份，内容必须一致，在电子文档上标明投标人全称。（电子文档可使用U盘或光盘）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3.4投标文件的装订应采用胶订方式牢固装订成册，不可插页抽页，不可采用活页纸进行装订；投标人同时对多个标包投标的，投标文件应按所投标包分别编制并分册胶装、分包密封。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3.5投标文件的密封。投标人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kern w:val="0"/>
          <w:sz w:val="24"/>
          <w:szCs w:val="24"/>
        </w:rPr>
        <w:t>，</w:t>
      </w:r>
      <w:r>
        <w:rPr>
          <w:rFonts w:hint="eastAsia" w:ascii="宋体" w:hAnsi="宋体"/>
          <w:sz w:val="24"/>
          <w:szCs w:val="24"/>
        </w:rPr>
        <w:t>为无效投标文件，采购单位或政府采购中心拒收。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详见第六章初步审查表。经评标委员会认定，凡其中有一项不合格的，按无效投标处理。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（5）不同投标人的投标文件相互混装；</w:t>
      </w:r>
    </w:p>
    <w:p>
      <w:pPr>
        <w:spacing w:line="360" w:lineRule="auto"/>
        <w:ind w:firstLine="360" w:firstLineChars="150"/>
        <w:rPr>
          <w:rFonts w:ascii="宋体" w:hAnsi="宋体"/>
          <w:sz w:val="24"/>
          <w:szCs w:val="24"/>
        </w:rPr>
      </w:pPr>
      <w:r>
        <w:rPr>
          <w:rFonts w:hint="eastAsia" w:ascii="宋体" w:hAnsi="宋体"/>
          <w:sz w:val="24"/>
          <w:szCs w:val="24"/>
        </w:rPr>
        <w:t>（6）不同投标人的投标保证金从同一单位或者个人的账户转出。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（3）投标人的报价均超过了采购预算；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8.1中标人确定后，政府采购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8.2中标人须将中标货物报价明细表（WORD格式电子版，格式下载地址：鄂尔多斯市公共资源交易网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fldChar w:fldCharType="begin"/>
      </w:r>
      <w:r>
        <w:instrText xml:space="preserve"> HYPERLINK "mailto:youj_0722@163.com" </w:instrText>
      </w:r>
      <w:r>
        <w:fldChar w:fldCharType="separate"/>
      </w:r>
      <w:r>
        <w:rPr>
          <w:rFonts w:hint="eastAsia"/>
        </w:rPr>
        <w:t>eqzbtbzx@163.com</w:t>
      </w:r>
      <w:r>
        <w:rPr>
          <w:rFonts w:hint="eastAsia"/>
        </w:rPr>
        <w:fldChar w:fldCharType="end"/>
      </w:r>
      <w:r>
        <w:rPr>
          <w:rFonts w:hint="eastAsia" w:ascii="宋体" w:hAnsi="宋体"/>
          <w:sz w:val="24"/>
          <w:szCs w:val="24"/>
        </w:rPr>
        <w:t>，联系电话0477-6212642），并在邮件标题注明项目名称及中标单位名称，否则不予发布中标结果公告。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中标人须持法定代表人授权委托书及本人身份证至鄂尔多斯鄂托克旗公共资源交易中心政府采购中心领取。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投标人对政府采购活动事项有疑问的，可以向采购人或采购中心提出询问，采购人或采购中心应当在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投标人提出的询问超出采购人对采购中心委托授权范围的，采购中心应当告知其向采购人提出。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为了使提出的询问事项在规定时间内得到有效回复，询问采用实名制，询问内容以书面材料的形式亲自递交到政府采购中心，正式受理后方可生效，否则，为无效询问。</w:t>
      </w:r>
    </w:p>
    <w:p>
      <w:pPr>
        <w:spacing w:line="360" w:lineRule="auto"/>
        <w:rPr>
          <w:rFonts w:ascii="宋体" w:hAnsi="宋体" w:cs="宋体"/>
          <w:b/>
          <w:sz w:val="24"/>
          <w:szCs w:val="24"/>
        </w:rPr>
      </w:pPr>
      <w:r>
        <w:rPr>
          <w:rFonts w:hint="eastAsia" w:ascii="宋体" w:hAnsi="宋体" w:cs="宋体"/>
          <w:b/>
          <w:sz w:val="24"/>
          <w:szCs w:val="24"/>
        </w:rPr>
        <w:t>2.质疑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2.1投标人认为采购文件、采购过程和中标、成交结果使自己的权益受到损害的，可以在知道或者应知其权益受到损害之日起七个工作日内，以书面形式向采购人提出质疑。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出质疑的投标人应当是参与所质疑项目采购活动的投标人。</w:t>
      </w:r>
    </w:p>
    <w:p>
      <w:pPr>
        <w:spacing w:line="360" w:lineRule="auto"/>
        <w:ind w:firstLine="480" w:firstLineChars="20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hint="eastAsia" w:ascii="Arial" w:hAnsi="Arial" w:cs="Arial"/>
          <w:kern w:val="0"/>
          <w:sz w:val="24"/>
          <w:szCs w:val="24"/>
        </w:rPr>
        <w:t xml:space="preserve"> </w:t>
      </w:r>
      <w:r>
        <w:rPr>
          <w:rFonts w:ascii="宋体" w:hAnsi="宋体" w:cs="宋体"/>
          <w:kern w:val="0"/>
          <w:sz w:val="24"/>
          <w:szCs w:val="24"/>
        </w:rPr>
        <w:t>投标人提出质疑应当提交质疑函和必要的证明材料。质疑函应当包括下列内容：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（一）投标人的姓名或者名称、地址、邮编、联系人及联系电话；</w:t>
      </w:r>
    </w:p>
    <w:p>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pPr>
        <w:spacing w:line="360" w:lineRule="auto"/>
        <w:ind w:firstLine="480" w:firstLineChars="20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kern w:val="0"/>
          <w:sz w:val="24"/>
          <w:szCs w:val="24"/>
        </w:rPr>
      </w:pPr>
      <w:r>
        <w:rPr>
          <w:rFonts w:ascii="Arial" w:hAnsi="Arial" w:cs="Arial"/>
          <w:kern w:val="0"/>
          <w:sz w:val="24"/>
          <w:szCs w:val="24"/>
        </w:rPr>
        <w:t>投标人可以委托代理人进行质疑</w:t>
      </w:r>
      <w:r>
        <w:rPr>
          <w:rFonts w:hint="eastAsia" w:ascii="Arial" w:hAnsi="Arial" w:cs="Arial"/>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pPr>
        <w:pStyle w:val="25"/>
        <w:spacing w:before="0" w:beforeAutospacing="0" w:after="0" w:afterAutospacing="0" w:line="360" w:lineRule="auto"/>
        <w:ind w:firstLine="480"/>
        <w:jc w:val="both"/>
        <w:rPr>
          <w:rFonts w:ascii="Arial" w:hAnsi="Arial" w:cs="Arial"/>
        </w:rPr>
      </w:pPr>
      <w:r>
        <w:rPr>
          <w:rFonts w:hint="eastAsia" w:ascii="Arial" w:hAnsi="Arial" w:cs="Arial"/>
        </w:rPr>
        <w:t>2.5 投标人在提出质疑时，请严格按照相关法律法规及质疑函范本要求提出和制作，否则，自行承担相关不利后果。</w:t>
      </w:r>
    </w:p>
    <w:p>
      <w:pPr>
        <w:pStyle w:val="25"/>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接收质疑函的方式：为了使提出的质疑事项在规定时间内得到有效答复、处理，质疑采用实名制，且由法定代表人或委托代理人亲自递交到政府采购中心，正式受理后方可生效。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pPr>
        <w:spacing w:line="360" w:lineRule="auto"/>
        <w:ind w:firstLine="480" w:firstLineChars="200"/>
        <w:rPr>
          <w:rFonts w:ascii="宋体" w:hAnsi="宋体"/>
          <w:sz w:val="24"/>
          <w:szCs w:val="24"/>
        </w:rPr>
      </w:pPr>
      <w:r>
        <w:rPr>
          <w:rFonts w:hint="eastAsia" w:ascii="宋体" w:hAnsi="宋体" w:cs="宋体"/>
          <w:kern w:val="0"/>
          <w:sz w:val="24"/>
          <w:szCs w:val="24"/>
        </w:rPr>
        <w:t>通讯地址：采购人、采购代理机构（详见前附表）。</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pPr>
        <w:ind w:firstLine="480" w:firstLineChars="200"/>
        <w:rPr>
          <w:rFonts w:ascii="宋体" w:hAnsi="宋体"/>
          <w:sz w:val="24"/>
          <w:szCs w:val="24"/>
        </w:rPr>
      </w:pPr>
      <w:r>
        <w:rPr>
          <w:rFonts w:hint="eastAsia" w:ascii="宋体" w:hAnsi="宋体"/>
          <w:sz w:val="24"/>
          <w:szCs w:val="24"/>
        </w:rPr>
        <w:t>投标人投诉的事项不得超出已质疑事项的范围。</w:t>
      </w:r>
      <w:bookmarkStart w:id="2" w:name="_Toc447030613"/>
      <w:bookmarkStart w:id="3" w:name="_Toc266431157"/>
    </w:p>
    <w:p>
      <w:pPr>
        <w:pStyle w:val="26"/>
        <w:spacing w:line="360" w:lineRule="auto"/>
        <w:jc w:val="both"/>
        <w:rPr>
          <w:rFonts w:ascii="宋体" w:hAnsi="宋体" w:eastAsia="宋体" w:cs="宋体"/>
          <w:bCs w:val="0"/>
          <w:sz w:val="24"/>
          <w:szCs w:val="24"/>
        </w:rPr>
      </w:pPr>
      <w:r>
        <w:rPr>
          <w:rFonts w:ascii="宋体" w:hAnsi="宋体" w:eastAsia="宋体" w:cs="宋体"/>
          <w:bCs w:val="0"/>
          <w:sz w:val="24"/>
          <w:szCs w:val="24"/>
        </w:rPr>
        <w:br w:type="page"/>
      </w:r>
    </w:p>
    <w:p>
      <w:pPr>
        <w:pStyle w:val="26"/>
        <w:spacing w:line="360" w:lineRule="auto"/>
        <w:rPr>
          <w:rFonts w:ascii="宋体" w:hAnsi="宋体" w:eastAsia="宋体" w:cs="宋体"/>
          <w:bCs w:val="0"/>
          <w:sz w:val="24"/>
          <w:szCs w:val="24"/>
        </w:rPr>
      </w:pPr>
      <w:bookmarkStart w:id="4" w:name="_Toc497408659"/>
      <w:r>
        <w:rPr>
          <w:rFonts w:hint="eastAsia" w:ascii="宋体" w:hAnsi="宋体" w:eastAsia="宋体" w:cs="宋体"/>
          <w:bCs w:val="0"/>
          <w:sz w:val="24"/>
          <w:szCs w:val="24"/>
        </w:rPr>
        <w:t xml:space="preserve">第三章 </w:t>
      </w:r>
      <w:bookmarkEnd w:id="2"/>
      <w:bookmarkEnd w:id="3"/>
      <w:r>
        <w:rPr>
          <w:rFonts w:hint="eastAsia" w:ascii="宋体" w:hAnsi="宋体" w:eastAsia="宋体" w:cs="宋体"/>
          <w:bCs w:val="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自合同签订之日起2个工作日内，中标人应将政府采购合同送达至鄂托克旗公共资源交易中心政府采购中心（联系电话：0477-6212642）存档，逾期未签订合同或未按时交回合同，将按照相关法律法规做出相应处罚。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鄂托克旗公共资源交易中心政府采购中心（联系电话：0477-6212642）存档。逾期未验收或未按时交回验收单，将按照相关法律法规做出相应处罚。</w:t>
      </w:r>
    </w:p>
    <w:p>
      <w:pPr>
        <w:rPr>
          <w:rFonts w:hAnsi="宋体"/>
          <w:sz w:val="24"/>
          <w:szCs w:val="24"/>
        </w:rPr>
      </w:pPr>
    </w:p>
    <w:p>
      <w:pPr>
        <w:jc w:val="center"/>
        <w:rPr>
          <w:rFonts w:ascii="宋体" w:hAnsi="宋体"/>
          <w:b/>
          <w:bCs/>
          <w:kern w:val="44"/>
          <w:sz w:val="24"/>
          <w:szCs w:val="24"/>
          <w:lang w:val="zh-CN"/>
        </w:rPr>
      </w:pPr>
      <w:r>
        <w:rPr>
          <w:rFonts w:ascii="宋体" w:hAnsi="宋体"/>
          <w:b/>
          <w:bCs/>
          <w:kern w:val="44"/>
          <w:sz w:val="24"/>
          <w:szCs w:val="24"/>
          <w:lang w:val="zh-CN"/>
        </w:rPr>
        <w:br w:type="page"/>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甲方：***（填写采购单位）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乙方：***（填写中标投标人）</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五、交货安装</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（一）乙方应按招标文件、投标文件及乙方在谈判过程中做出的书面说明或承诺提供及时、快速、优质的售后服务。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（投标文件售后承诺等）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附表：标的物清单（主要技术参数需与投标文件相一致）                                                </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08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6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人民币大写：**</w:t>
            </w:r>
            <w:r>
              <w:rPr>
                <w:rFonts w:asciiTheme="minorEastAsia" w:hAnsiTheme="minorEastAsia" w:eastAsiaTheme="minorEastAsia"/>
                <w:sz w:val="24"/>
                <w:szCs w:val="24"/>
              </w:rPr>
              <w:t>元</w:t>
            </w:r>
            <w:r>
              <w:rPr>
                <w:rFonts w:hint="eastAsia" w:asciiTheme="minorEastAsia" w:hAnsiTheme="minorEastAsia" w:eastAsiaTheme="minorEastAsia"/>
                <w:sz w:val="24"/>
                <w:szCs w:val="24"/>
              </w:rPr>
              <w:t>整</w:t>
            </w:r>
          </w:p>
        </w:tc>
        <w:tc>
          <w:tcPr>
            <w:tcW w:w="14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jc w:val="center"/>
        <w:outlineLvl w:val="0"/>
        <w:rPr>
          <w:rFonts w:ascii="宋体" w:hAnsi="宋体"/>
          <w:b/>
          <w:bCs/>
          <w:kern w:val="44"/>
          <w:sz w:val="24"/>
          <w:szCs w:val="24"/>
          <w:lang w:val="zh-CN"/>
        </w:rPr>
      </w:pPr>
      <w:r>
        <w:rPr>
          <w:rFonts w:ascii="宋体" w:hAnsi="宋体"/>
          <w:b/>
          <w:bCs/>
          <w:kern w:val="44"/>
          <w:sz w:val="24"/>
          <w:szCs w:val="24"/>
          <w:lang w:val="zh-CN"/>
        </w:rPr>
        <w:br w:type="page"/>
      </w:r>
    </w:p>
    <w:p>
      <w:pPr>
        <w:numPr>
          <w:ilvl w:val="0"/>
          <w:numId w:val="2"/>
        </w:numPr>
        <w:jc w:val="center"/>
        <w:outlineLvl w:val="0"/>
        <w:rPr>
          <w:rFonts w:ascii="宋体" w:hAnsi="宋体"/>
          <w:b/>
          <w:bCs/>
          <w:kern w:val="44"/>
          <w:sz w:val="24"/>
          <w:szCs w:val="24"/>
          <w:lang w:val="zh-CN"/>
        </w:rPr>
      </w:pPr>
      <w:bookmarkStart w:id="5" w:name="_Toc497408660"/>
      <w:r>
        <w:rPr>
          <w:rFonts w:hint="eastAsia" w:ascii="宋体" w:hAnsi="宋体"/>
          <w:b/>
          <w:bCs/>
          <w:kern w:val="44"/>
          <w:sz w:val="24"/>
          <w:szCs w:val="24"/>
          <w:lang w:val="zh-CN"/>
        </w:rPr>
        <w:t>招标内容与技术要求</w:t>
      </w:r>
      <w:bookmarkEnd w:id="5"/>
    </w:p>
    <w:p>
      <w:pPr>
        <w:spacing w:line="360" w:lineRule="auto"/>
        <w:ind w:firstLine="480" w:firstLineChars="200"/>
        <w:rPr>
          <w:rFonts w:ascii="宋体" w:hAnsi="宋体"/>
          <w:sz w:val="24"/>
          <w:szCs w:val="24"/>
        </w:rPr>
      </w:pPr>
      <w:r>
        <w:rPr>
          <w:rFonts w:hint="eastAsia" w:ascii="宋体" w:hAnsi="宋体"/>
          <w:sz w:val="24"/>
          <w:szCs w:val="24"/>
        </w:rPr>
        <w:t>一．</w:t>
      </w:r>
      <w:r>
        <w:rPr>
          <w:rFonts w:hint="eastAsia" w:ascii="宋体" w:hAnsi="宋体"/>
          <w:b/>
          <w:bCs/>
          <w:color w:val="000000"/>
          <w:kern w:val="44"/>
          <w:sz w:val="24"/>
          <w:szCs w:val="24"/>
        </w:rPr>
        <w:t>主要商务要求</w:t>
      </w:r>
    </w:p>
    <w:tbl>
      <w:tblPr>
        <w:tblStyle w:val="2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35"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主要商务条款</w:t>
            </w:r>
          </w:p>
        </w:tc>
        <w:tc>
          <w:tcPr>
            <w:tcW w:w="6522"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35"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 xml:space="preserve">  采购预算/最高限价</w:t>
            </w:r>
          </w:p>
        </w:tc>
        <w:tc>
          <w:tcPr>
            <w:tcW w:w="6522" w:type="dxa"/>
            <w:vAlign w:val="center"/>
          </w:tcPr>
          <w:p>
            <w:pPr>
              <w:rPr>
                <w:rFonts w:ascii="宋体" w:hAnsi="宋体"/>
                <w:kern w:val="0"/>
                <w:sz w:val="24"/>
                <w:szCs w:val="24"/>
              </w:rPr>
            </w:pPr>
            <w:r>
              <w:rPr>
                <w:rFonts w:hint="eastAsia" w:ascii="宋体" w:hAnsi="宋体"/>
                <w:kern w:val="0"/>
                <w:sz w:val="24"/>
                <w:szCs w:val="24"/>
                <w:lang w:val="en-US" w:eastAsia="zh-CN"/>
              </w:rPr>
              <w:t>149.79</w:t>
            </w:r>
            <w:r>
              <w:rPr>
                <w:rFonts w:hint="eastAsia" w:ascii="宋体" w:hAnsi="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35" w:type="dxa"/>
            <w:vAlign w:val="center"/>
          </w:tcPr>
          <w:p>
            <w:pPr>
              <w:spacing w:line="360" w:lineRule="auto"/>
              <w:jc w:val="center"/>
              <w:rPr>
                <w:rFonts w:ascii="宋体" w:hAnsi="宋体"/>
                <w:kern w:val="0"/>
                <w:sz w:val="24"/>
                <w:szCs w:val="24"/>
              </w:rPr>
            </w:pPr>
            <w:r>
              <w:rPr>
                <w:rFonts w:hint="eastAsia" w:ascii="宋体" w:hAnsi="宋体"/>
                <w:kern w:val="0"/>
                <w:sz w:val="24"/>
                <w:szCs w:val="24"/>
              </w:rPr>
              <w:t>交付使用时间</w:t>
            </w:r>
          </w:p>
        </w:tc>
        <w:tc>
          <w:tcPr>
            <w:tcW w:w="6522" w:type="dxa"/>
            <w:vAlign w:val="center"/>
          </w:tcPr>
          <w:p>
            <w:pPr>
              <w:spacing w:line="360" w:lineRule="auto"/>
              <w:rPr>
                <w:rFonts w:ascii="宋体" w:hAnsi="宋体"/>
                <w:kern w:val="0"/>
                <w:sz w:val="24"/>
                <w:szCs w:val="24"/>
              </w:rPr>
            </w:pPr>
            <w:r>
              <w:rPr>
                <w:rFonts w:hint="eastAsia" w:ascii="宋体" w:hAnsi="宋体"/>
                <w:kern w:val="0"/>
                <w:sz w:val="24"/>
                <w:szCs w:val="24"/>
              </w:rPr>
              <w:t>公示期结束后2日内签订合同，签订合同后</w:t>
            </w:r>
            <w:r>
              <w:rPr>
                <w:rFonts w:hint="eastAsia" w:ascii="宋体" w:hAnsi="宋体"/>
                <w:kern w:val="0"/>
                <w:sz w:val="24"/>
                <w:szCs w:val="24"/>
                <w:lang w:val="en-US" w:eastAsia="zh-CN"/>
              </w:rPr>
              <w:t>3</w:t>
            </w:r>
            <w:r>
              <w:rPr>
                <w:rFonts w:hint="eastAsia" w:ascii="宋体" w:hAnsi="宋体"/>
                <w:kern w:val="0"/>
                <w:sz w:val="24"/>
                <w:szCs w:val="24"/>
              </w:rPr>
              <w:t>0日内交付使用。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35"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交付使用地点</w:t>
            </w:r>
          </w:p>
        </w:tc>
        <w:tc>
          <w:tcPr>
            <w:tcW w:w="6522" w:type="dxa"/>
            <w:vAlign w:val="center"/>
          </w:tcPr>
          <w:p>
            <w:pPr>
              <w:pStyle w:val="34"/>
              <w:ind w:firstLine="0" w:firstLineChars="0"/>
              <w:rPr>
                <w:rFonts w:ascii="宋体" w:hAnsi="宋体"/>
                <w:kern w:val="0"/>
                <w:sz w:val="24"/>
                <w:szCs w:val="24"/>
              </w:rPr>
            </w:pPr>
            <w:r>
              <w:rPr>
                <w:rFonts w:hint="eastAsia" w:ascii="宋体" w:hAnsi="宋体"/>
                <w:kern w:val="0"/>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35"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投标有效期</w:t>
            </w:r>
          </w:p>
        </w:tc>
        <w:tc>
          <w:tcPr>
            <w:tcW w:w="6522" w:type="dxa"/>
            <w:vAlign w:val="center"/>
          </w:tcPr>
          <w:p>
            <w:pPr>
              <w:pStyle w:val="34"/>
              <w:ind w:firstLine="0" w:firstLineChars="0"/>
              <w:rPr>
                <w:rFonts w:ascii="宋体" w:hAnsi="宋体"/>
                <w:kern w:val="0"/>
                <w:sz w:val="24"/>
                <w:szCs w:val="24"/>
              </w:rPr>
            </w:pPr>
            <w:r>
              <w:rPr>
                <w:rFonts w:hint="eastAsia" w:ascii="宋体" w:hAnsi="宋体"/>
                <w:color w:val="000000"/>
                <w:kern w:val="0"/>
                <w:sz w:val="24"/>
                <w:szCs w:val="24"/>
              </w:rPr>
              <w:t>从提交投标文件的截止之日起</w:t>
            </w:r>
            <w:r>
              <w:rPr>
                <w:rFonts w:hint="eastAsia" w:ascii="宋体" w:hAnsi="宋体"/>
                <w:color w:val="000000"/>
                <w:kern w:val="0"/>
                <w:sz w:val="24"/>
                <w:szCs w:val="24"/>
                <w:lang w:val="en-US" w:eastAsia="zh-CN"/>
              </w:rPr>
              <w:t>90</w:t>
            </w:r>
            <w:r>
              <w:rPr>
                <w:rFonts w:hint="eastAsia" w:ascii="宋体" w:hAnsi="宋体"/>
                <w:color w:val="000000"/>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35"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质保期</w:t>
            </w:r>
          </w:p>
        </w:tc>
        <w:tc>
          <w:tcPr>
            <w:tcW w:w="6522" w:type="dxa"/>
            <w:vAlign w:val="center"/>
          </w:tcPr>
          <w:p>
            <w:pPr>
              <w:pStyle w:val="34"/>
              <w:ind w:firstLine="0" w:firstLineChars="0"/>
              <w:rPr>
                <w:rFonts w:ascii="宋体" w:hAnsi="宋体"/>
                <w:kern w:val="0"/>
                <w:sz w:val="24"/>
                <w:szCs w:val="24"/>
              </w:rPr>
            </w:pPr>
            <w:r>
              <w:rPr>
                <w:rFonts w:hint="eastAsia" w:ascii="宋体" w:hAnsi="宋体"/>
                <w:kern w:val="0"/>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35" w:type="dxa"/>
            <w:vAlign w:val="center"/>
          </w:tcPr>
          <w:p>
            <w:pPr>
              <w:pStyle w:val="34"/>
              <w:ind w:firstLine="0" w:firstLineChars="0"/>
              <w:jc w:val="center"/>
              <w:rPr>
                <w:rFonts w:ascii="宋体" w:hAnsi="宋体"/>
                <w:kern w:val="0"/>
                <w:sz w:val="24"/>
                <w:szCs w:val="24"/>
              </w:rPr>
            </w:pPr>
            <w:r>
              <w:rPr>
                <w:rFonts w:hint="eastAsia" w:ascii="宋体" w:hAnsi="宋体"/>
                <w:kern w:val="0"/>
                <w:sz w:val="24"/>
                <w:szCs w:val="24"/>
              </w:rPr>
              <w:t>付款方式</w:t>
            </w:r>
          </w:p>
        </w:tc>
        <w:tc>
          <w:tcPr>
            <w:tcW w:w="6522" w:type="dxa"/>
            <w:vAlign w:val="center"/>
          </w:tcPr>
          <w:p>
            <w:pPr>
              <w:pStyle w:val="34"/>
              <w:ind w:firstLine="0" w:firstLineChars="0"/>
              <w:rPr>
                <w:color w:val="FF0000"/>
                <w:sz w:val="21"/>
                <w:szCs w:val="21"/>
                <w:highlight w:val="red"/>
              </w:rPr>
            </w:pPr>
            <w:r>
              <w:rPr>
                <w:rFonts w:hint="eastAsia" w:ascii="宋体" w:hAnsi="宋体" w:cs="Times New Roman"/>
                <w:kern w:val="0"/>
                <w:sz w:val="24"/>
                <w:szCs w:val="24"/>
                <w:lang w:eastAsia="zh-CN"/>
              </w:rPr>
              <w:t>分三年付清，第一年付</w:t>
            </w:r>
            <w:r>
              <w:rPr>
                <w:rFonts w:hint="eastAsia" w:ascii="宋体" w:hAnsi="宋体" w:cs="Times New Roman"/>
                <w:kern w:val="0"/>
                <w:sz w:val="24"/>
                <w:szCs w:val="24"/>
                <w:lang w:val="en-US" w:eastAsia="zh-CN"/>
              </w:rPr>
              <w:t>50%，第二年付30%，第三年付20%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35" w:type="dxa"/>
            <w:tcBorders>
              <w:top w:val="single" w:color="auto" w:sz="4" w:space="0"/>
              <w:left w:val="single" w:color="auto" w:sz="4" w:space="0"/>
              <w:bottom w:val="single" w:color="auto" w:sz="4" w:space="0"/>
              <w:right w:val="single" w:color="auto" w:sz="4" w:space="0"/>
            </w:tcBorders>
            <w:vAlign w:val="center"/>
          </w:tcPr>
          <w:p>
            <w:pPr>
              <w:pStyle w:val="34"/>
              <w:ind w:firstLine="0" w:firstLineChars="0"/>
              <w:jc w:val="center"/>
              <w:rPr>
                <w:rFonts w:hint="eastAsia" w:ascii="宋体" w:hAnsi="宋体" w:eastAsia="宋体"/>
                <w:kern w:val="0"/>
                <w:sz w:val="24"/>
                <w:szCs w:val="24"/>
                <w:lang w:val="en-US" w:eastAsia="zh-CN"/>
              </w:rPr>
            </w:pPr>
            <w:r>
              <w:rPr>
                <w:rFonts w:hint="eastAsia" w:ascii="宋体" w:hAnsi="宋体" w:eastAsia="宋体"/>
                <w:kern w:val="0"/>
                <w:sz w:val="24"/>
                <w:szCs w:val="24"/>
              </w:rPr>
              <w:t>其他要求</w:t>
            </w:r>
          </w:p>
        </w:tc>
        <w:tc>
          <w:tcPr>
            <w:tcW w:w="6522" w:type="dxa"/>
            <w:tcBorders>
              <w:top w:val="single" w:color="auto" w:sz="4" w:space="0"/>
              <w:left w:val="single" w:color="auto" w:sz="4" w:space="0"/>
              <w:bottom w:val="single" w:color="auto" w:sz="4" w:space="0"/>
              <w:right w:val="single" w:color="auto" w:sz="4" w:space="0"/>
            </w:tcBorders>
            <w:vAlign w:val="center"/>
          </w:tcPr>
          <w:p>
            <w:pPr>
              <w:pStyle w:val="34"/>
              <w:ind w:firstLine="0" w:firstLineChars="0"/>
              <w:jc w:val="center"/>
              <w:rPr>
                <w:rFonts w:hint="eastAsia" w:ascii="宋体" w:hAnsi="宋体" w:eastAsia="宋体"/>
                <w:kern w:val="0"/>
                <w:sz w:val="24"/>
                <w:szCs w:val="24"/>
                <w:lang w:val="en-US" w:eastAsia="zh-CN"/>
              </w:rPr>
            </w:pPr>
            <w:r>
              <w:rPr>
                <w:rFonts w:hint="eastAsia" w:ascii="宋体" w:hAnsi="宋体" w:eastAsia="宋体"/>
                <w:kern w:val="0"/>
                <w:sz w:val="24"/>
                <w:szCs w:val="24"/>
                <w:lang w:eastAsia="zh-CN"/>
              </w:rPr>
              <w:t>本项目技术参数中</w:t>
            </w:r>
            <w:r>
              <w:rPr>
                <w:rFonts w:hint="eastAsia" w:ascii="宋体" w:hAnsi="宋体" w:eastAsia="宋体"/>
                <w:kern w:val="0"/>
                <w:sz w:val="24"/>
                <w:szCs w:val="24"/>
              </w:rPr>
              <w:t>要求</w:t>
            </w:r>
            <w:r>
              <w:rPr>
                <w:rFonts w:hint="eastAsia" w:ascii="宋体" w:hAnsi="宋体" w:eastAsia="宋体"/>
                <w:kern w:val="0"/>
                <w:sz w:val="24"/>
                <w:szCs w:val="24"/>
                <w:lang w:eastAsia="zh-CN"/>
              </w:rPr>
              <w:t>提供的</w:t>
            </w:r>
            <w:r>
              <w:rPr>
                <w:rFonts w:hint="eastAsia" w:ascii="宋体" w:hAnsi="宋体" w:eastAsia="宋体"/>
                <w:kern w:val="0"/>
                <w:sz w:val="24"/>
                <w:szCs w:val="24"/>
              </w:rPr>
              <w:t>检测报告及证书</w:t>
            </w:r>
            <w:r>
              <w:rPr>
                <w:rFonts w:hint="eastAsia" w:ascii="宋体" w:hAnsi="宋体" w:eastAsia="宋体"/>
                <w:kern w:val="0"/>
                <w:sz w:val="24"/>
                <w:szCs w:val="24"/>
                <w:lang w:eastAsia="zh-CN"/>
              </w:rPr>
              <w:t>；各投标人需如实提供，如发现弄虚作假应标情况，将追究相应的法律责任；</w:t>
            </w:r>
          </w:p>
        </w:tc>
      </w:tr>
    </w:tbl>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二．</w:t>
      </w:r>
      <w:r>
        <w:rPr>
          <w:rFonts w:hint="eastAsia" w:hAnsi="宋体"/>
          <w:b/>
          <w:sz w:val="24"/>
          <w:szCs w:val="24"/>
        </w:rPr>
        <w:t>技术标准与要求</w:t>
      </w:r>
    </w:p>
    <w:p>
      <w:pPr>
        <w:spacing w:line="360" w:lineRule="auto"/>
        <w:jc w:val="center"/>
        <w:rPr>
          <w:rFonts w:ascii="宋体" w:hAnsi="宋体"/>
          <w:b/>
          <w:color w:val="000000"/>
          <w:sz w:val="24"/>
          <w:szCs w:val="24"/>
          <w:u w:val="single"/>
        </w:rPr>
      </w:pPr>
      <w:r>
        <w:rPr>
          <w:rFonts w:hint="eastAsia" w:ascii="宋体" w:hAnsi="宋体"/>
          <w:b/>
          <w:color w:val="000000"/>
          <w:sz w:val="24"/>
          <w:szCs w:val="24"/>
        </w:rPr>
        <w:t>项目基本情况</w:t>
      </w:r>
    </w:p>
    <w:p>
      <w:pPr>
        <w:spacing w:line="360" w:lineRule="auto"/>
        <w:ind w:right="57"/>
        <w:rPr>
          <w:rFonts w:ascii="宋体" w:hAnsi="宋体"/>
          <w:b/>
          <w:sz w:val="24"/>
          <w:szCs w:val="24"/>
        </w:rPr>
      </w:pPr>
      <w:r>
        <w:rPr>
          <w:rFonts w:hint="eastAsia" w:ascii="宋体" w:hAnsi="宋体" w:cs="宋体"/>
          <w:b/>
          <w:sz w:val="24"/>
          <w:szCs w:val="24"/>
        </w:rPr>
        <w:t>货物（服务）需求一览表：</w:t>
      </w:r>
    </w:p>
    <w:tbl>
      <w:tblPr>
        <w:tblStyle w:val="27"/>
        <w:tblW w:w="864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708"/>
        <w:gridCol w:w="2410"/>
        <w:gridCol w:w="2550"/>
        <w:gridCol w:w="85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kern w:val="0"/>
                <w:sz w:val="24"/>
                <w:szCs w:val="24"/>
              </w:rPr>
            </w:pPr>
            <w:r>
              <w:rPr>
                <w:rFonts w:hint="eastAsia" w:ascii="宋体" w:hAnsi="宋体"/>
                <w:kern w:val="0"/>
                <w:sz w:val="24"/>
                <w:szCs w:val="24"/>
              </w:rPr>
              <w:t>设备性质</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sz w:val="24"/>
                <w:szCs w:val="24"/>
              </w:rPr>
            </w:pPr>
            <w:r>
              <w:rPr>
                <w:rFonts w:hint="eastAsia" w:ascii="宋体" w:hAnsi="宋体" w:cs="宋体"/>
                <w:kern w:val="0"/>
                <w:sz w:val="24"/>
                <w:szCs w:val="24"/>
              </w:rPr>
              <w:t>编号</w:t>
            </w:r>
          </w:p>
        </w:tc>
        <w:tc>
          <w:tcPr>
            <w:tcW w:w="2410"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sz w:val="24"/>
                <w:szCs w:val="24"/>
              </w:rPr>
            </w:pPr>
            <w:r>
              <w:rPr>
                <w:rFonts w:hint="eastAsia" w:ascii="宋体" w:hAnsi="宋体" w:cs="宋体"/>
                <w:kern w:val="0"/>
                <w:sz w:val="24"/>
                <w:szCs w:val="24"/>
              </w:rPr>
              <w:t>货物名称</w:t>
            </w:r>
          </w:p>
        </w:tc>
        <w:tc>
          <w:tcPr>
            <w:tcW w:w="25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配置要求</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sz w:val="24"/>
                <w:szCs w:val="24"/>
              </w:rPr>
            </w:pPr>
            <w:r>
              <w:rPr>
                <w:rFonts w:hint="eastAsia" w:ascii="宋体" w:hAnsi="宋体" w:cs="宋体"/>
                <w:kern w:val="0"/>
                <w:sz w:val="24"/>
                <w:szCs w:val="24"/>
              </w:rPr>
              <w:t>数量</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ascii="宋体" w:hAnsi="宋体" w:cs="宋体"/>
                <w:kern w:val="0"/>
                <w:sz w:val="24"/>
                <w:szCs w:val="24"/>
              </w:rPr>
              <w:t>1</w:t>
            </w:r>
          </w:p>
        </w:tc>
        <w:tc>
          <w:tcPr>
            <w:tcW w:w="2410"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无纸化服务器</w:t>
            </w:r>
          </w:p>
        </w:tc>
        <w:tc>
          <w:tcPr>
            <w:tcW w:w="2550" w:type="dxa"/>
            <w:tcBorders>
              <w:top w:val="nil"/>
              <w:left w:val="single" w:color="auto" w:sz="4" w:space="0"/>
              <w:bottom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技术参数详见附表1</w:t>
            </w:r>
          </w:p>
        </w:tc>
        <w:tc>
          <w:tcPr>
            <w:tcW w:w="850" w:type="dxa"/>
            <w:tcBorders>
              <w:top w:val="nil"/>
              <w:left w:val="single" w:color="auto" w:sz="4" w:space="0"/>
              <w:bottom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nil"/>
              <w:left w:val="single" w:color="auto" w:sz="4" w:space="0"/>
              <w:bottom w:val="single" w:color="auto" w:sz="4" w:space="0"/>
              <w:right w:val="single" w:color="auto" w:sz="4" w:space="0"/>
            </w:tcBorders>
            <w:vAlign w:val="center"/>
          </w:tcPr>
          <w:p>
            <w:pPr>
              <w:widowControl/>
              <w:spacing w:line="360" w:lineRule="auto"/>
              <w:jc w:val="both"/>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无纸化服务器软件</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无纸化视频服务器</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color w:val="000000"/>
                <w:kern w:val="0"/>
                <w:sz w:val="22"/>
                <w:szCs w:val="22"/>
              </w:rPr>
            </w:pPr>
            <w:r>
              <w:rPr>
                <w:rFonts w:hint="eastAsia" w:ascii="宋体" w:hAnsi="宋体" w:cs="宋体"/>
                <w:color w:val="000000"/>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无纸化视频服务器软件</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0"/>
              </w:numPr>
              <w:spacing w:before="0" w:after="0" w:line="240" w:lineRule="auto"/>
              <w:jc w:val="left"/>
              <w:rPr>
                <w:rFonts w:ascii="宋体" w:hAnsi="宋体" w:cs="宋体"/>
                <w:b w:val="0"/>
                <w:bCs w:val="0"/>
                <w:color w:val="000000"/>
                <w:sz w:val="21"/>
                <w:szCs w:val="21"/>
              </w:rPr>
            </w:pPr>
            <w:r>
              <w:rPr>
                <w:rFonts w:hint="eastAsia" w:ascii="宋体" w:hAnsi="宋体" w:cs="宋体"/>
                <w:b w:val="0"/>
                <w:bCs w:val="0"/>
                <w:color w:val="000000"/>
                <w:sz w:val="21"/>
                <w:szCs w:val="21"/>
              </w:rPr>
              <w:t>一体化会议终端</w:t>
            </w:r>
          </w:p>
        </w:tc>
        <w:tc>
          <w:tcPr>
            <w:tcW w:w="2550"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技术参数详见附表5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全数字会议主机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24口网络交换机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音箱（含支架）</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专业功放</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调音台</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反馈抑制器</w:t>
            </w:r>
          </w:p>
        </w:tc>
        <w:tc>
          <w:tcPr>
            <w:tcW w:w="2550" w:type="dxa"/>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电源时序器</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技术参数详见附表12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13</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音频处理器</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技术参数详见附表13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中控主机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附表14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平板电脑</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附表15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16</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企业级智能无线路由器</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附表16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17</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红外发射棒</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附表17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8</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18</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中控软件</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附表18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电源控制器</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20</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音量控制器</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1"/>
                <w:szCs w:val="21"/>
              </w:rPr>
            </w:pPr>
            <w:r>
              <w:rPr>
                <w:rFonts w:hint="eastAsia" w:ascii="宋体" w:hAnsi="宋体" w:cs="宋体"/>
                <w:color w:val="000000"/>
                <w:kern w:val="0"/>
                <w:sz w:val="21"/>
                <w:szCs w:val="21"/>
              </w:rPr>
              <w:t>高清HDMI一体矩阵</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会议平板</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23</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10人位会议桌</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20人位会议桌</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机柜</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26</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辅材</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技术参数详见</w:t>
            </w:r>
            <w:r>
              <w:rPr>
                <w:rFonts w:hint="eastAsia" w:ascii="宋体" w:hAnsi="宋体" w:cs="宋体"/>
                <w:color w:val="000000"/>
                <w:kern w:val="0"/>
                <w:sz w:val="22"/>
                <w:szCs w:val="22"/>
              </w:rPr>
              <w:t>附表26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1"/>
              <w:jc w:val="both"/>
              <w:rPr>
                <w:rFonts w:ascii="宋体" w:hAnsi="宋体" w:cs="宋体"/>
                <w:kern w:val="0"/>
                <w:sz w:val="22"/>
                <w:szCs w:val="22"/>
              </w:rPr>
            </w:pPr>
            <w:r>
              <w:rPr>
                <w:rFonts w:hint="eastAsia" w:ascii="宋体" w:hAnsi="宋体" w:cs="宋体"/>
                <w:kern w:val="0"/>
                <w:sz w:val="22"/>
                <w:szCs w:val="22"/>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27</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打印一体机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技术参数详见附表27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28</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全彩多功能一体机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技术参数详见附表28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全自动装订机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技术参数详见附表29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30</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录音笔</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技术参数详见附表30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数码相机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技术参数详见附表31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数码摄像机</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技术参数详见附表32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33</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保密柜</w:t>
            </w:r>
          </w:p>
        </w:tc>
        <w:tc>
          <w:tcPr>
            <w:tcW w:w="2550"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技术参数详见附表33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647"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注：“参数性质”标“△”表示此设备为核心设备。</w:t>
            </w:r>
          </w:p>
        </w:tc>
      </w:tr>
    </w:tbl>
    <w:p>
      <w:pPr>
        <w:spacing w:line="360" w:lineRule="auto"/>
        <w:rPr>
          <w:rFonts w:ascii="宋体" w:hAnsi="宋体" w:cs="宋体"/>
          <w:b/>
          <w:sz w:val="24"/>
          <w:szCs w:val="24"/>
        </w:rPr>
      </w:pPr>
      <w:r>
        <w:rPr>
          <w:rFonts w:hint="eastAsia" w:ascii="宋体" w:hAnsi="宋体" w:cs="宋体"/>
          <w:b/>
          <w:kern w:val="0"/>
          <w:sz w:val="24"/>
          <w:szCs w:val="24"/>
        </w:rPr>
        <w:t>附表1</w:t>
      </w:r>
      <w:r>
        <w:rPr>
          <w:rFonts w:hint="eastAsia" w:ascii="宋体" w:hAnsi="宋体" w:cs="宋体"/>
          <w:color w:val="000000"/>
          <w:kern w:val="0"/>
          <w:sz w:val="24"/>
          <w:szCs w:val="24"/>
        </w:rPr>
        <w:t>无纸化服务器</w:t>
      </w:r>
      <w:r>
        <w:rPr>
          <w:rFonts w:hint="eastAsia" w:ascii="宋体" w:hAnsi="宋体" w:cs="宋体"/>
          <w:b/>
          <w:sz w:val="24"/>
          <w:szCs w:val="24"/>
        </w:rPr>
        <w:t>技术参数和性能指标</w:t>
      </w:r>
    </w:p>
    <w:tbl>
      <w:tblPr>
        <w:tblStyle w:val="27"/>
        <w:tblW w:w="878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系统可靠稳定，可为无纸化多媒体会议系统提供管理、控制、数据交互、服务等功能，支持远程登录web管理；支持对服务器进行统一配置管理， 包括普通服务器、流媒体服务器、文件服务器；配置其名称、ID、网络地址、备注等详细信息。</w:t>
            </w:r>
          </w:p>
        </w:tc>
        <w:tc>
          <w:tcPr>
            <w:tcW w:w="850" w:type="dxa"/>
            <w:vMerge w:val="restart"/>
            <w:tcBorders>
              <w:top w:val="single" w:color="auto" w:sz="4" w:space="0"/>
              <w:left w:val="nil"/>
              <w:right w:val="single" w:color="auto" w:sz="4" w:space="0"/>
            </w:tcBorders>
            <w:vAlign w:val="center"/>
          </w:tcPr>
          <w:p>
            <w:pPr>
              <w:jc w:val="center"/>
              <w:rPr>
                <w:rFonts w:ascii="宋体" w:hAnsi="宋体" w:cs="宋体"/>
                <w:color w:val="000000"/>
                <w:kern w:val="0"/>
                <w:sz w:val="22"/>
                <w:szCs w:val="22"/>
              </w:rPr>
            </w:pPr>
          </w:p>
          <w:p>
            <w:pPr>
              <w:jc w:val="center"/>
              <w:rPr>
                <w:rFonts w:ascii="宋体" w:hAnsi="宋体" w:cs="宋体"/>
                <w:color w:val="000000"/>
                <w:kern w:val="0"/>
                <w:sz w:val="22"/>
                <w:szCs w:val="22"/>
              </w:rPr>
            </w:pPr>
          </w:p>
          <w:p>
            <w:pPr>
              <w:jc w:val="center"/>
              <w:rPr>
                <w:rFonts w:ascii="宋体" w:hAnsi="宋体" w:cs="宋体"/>
                <w:color w:val="000000"/>
                <w:kern w:val="0"/>
                <w:sz w:val="22"/>
                <w:szCs w:val="22"/>
              </w:rPr>
            </w:pPr>
          </w:p>
          <w:p>
            <w:pPr>
              <w:jc w:val="center"/>
              <w:rPr>
                <w:rFonts w:ascii="宋体" w:hAnsi="宋体" w:cs="宋体"/>
                <w:color w:val="000000"/>
                <w:kern w:val="0"/>
                <w:sz w:val="22"/>
                <w:szCs w:val="22"/>
              </w:rPr>
            </w:pPr>
            <w:r>
              <w:rPr>
                <w:rFonts w:hint="eastAsia" w:ascii="宋体" w:hAnsi="宋体" w:cs="宋体"/>
                <w:color w:val="000000"/>
                <w:kern w:val="0"/>
                <w:sz w:val="22"/>
                <w:szCs w:val="22"/>
              </w:rPr>
              <w:t>提供“技术参数和性能指标”中要求的检测报告及截图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会中可以对终端进行欢迎页面、会议信息、显示人名、会议标语等画面的切换，同时支持统一升降机控制、统一开关机；支持多会议标语，在会议中可以任意切换会议标语，方便不同议程议题召开。</w:t>
            </w:r>
          </w:p>
        </w:tc>
        <w:tc>
          <w:tcPr>
            <w:tcW w:w="850" w:type="dxa"/>
            <w:vMerge w:val="continue"/>
            <w:tcBorders>
              <w:left w:val="nil"/>
              <w:right w:val="single" w:color="auto" w:sz="4" w:space="0"/>
            </w:tcBorders>
            <w:vAlign w:val="center"/>
          </w:tcPr>
          <w:p>
            <w:pPr>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支持通过移动端（手机或平板）通过无线方式控制无纸化终端端显示界面，触摸移动端即可操作无纸化终端；支持通过移动端打开无纸化终端的会议资料文档。(提供功能界面截图）</w:t>
            </w:r>
          </w:p>
        </w:tc>
        <w:tc>
          <w:tcPr>
            <w:tcW w:w="850" w:type="dxa"/>
            <w:vMerge w:val="continue"/>
            <w:tcBorders>
              <w:left w:val="nil"/>
              <w:right w:val="single" w:color="auto" w:sz="4" w:space="0"/>
            </w:tcBorders>
            <w:vAlign w:val="center"/>
          </w:tcPr>
          <w:p>
            <w:pPr>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处理会议功能模块、会议主题、参会人员信息、会议议题、投票内容等会前信息预设，具有会议各类文件资料的上传共享、人员的权限管理设置、会议信息的实时记录等应用功能；</w:t>
            </w:r>
          </w:p>
        </w:tc>
        <w:tc>
          <w:tcPr>
            <w:tcW w:w="850" w:type="dxa"/>
            <w:vMerge w:val="continue"/>
            <w:tcBorders>
              <w:left w:val="nil"/>
              <w:right w:val="single" w:color="auto" w:sz="4" w:space="0"/>
            </w:tcBorders>
            <w:vAlign w:val="center"/>
          </w:tcPr>
          <w:p>
            <w:pPr>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支持多会议管理功能，支持多会议室合并召开同一会议，或者一个会议室同时召开不同会议。（提供功能界面截图佐证）</w:t>
            </w:r>
          </w:p>
        </w:tc>
        <w:tc>
          <w:tcPr>
            <w:tcW w:w="850" w:type="dxa"/>
            <w:vMerge w:val="continue"/>
            <w:tcBorders>
              <w:left w:val="nil"/>
              <w:right w:val="single" w:color="auto" w:sz="4" w:space="0"/>
            </w:tcBorders>
            <w:vAlign w:val="center"/>
          </w:tcPr>
          <w:p>
            <w:pPr>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服务器后台支持会议室情况统计功能，通过数据统计，可以查看一年内会议室使用情况如：会议人数、会议数量、会议时长等。（提供功能界面截图佐证）</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7</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支持短信通知功能，通过云短信业务模块开通模版，以短信发送通知开会时间，可通过手机上的链接回复同意参加或不参加本次会议。 （提供功能界面截图佐证）</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highlight w:val="yellow"/>
              </w:rPr>
            </w:pPr>
          </w:p>
        </w:tc>
        <w:tc>
          <w:tcPr>
            <w:tcW w:w="5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8</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具有丰富的音频输入输出接口，具有≥22路莲花接口，供红外同传系统或录音使用；具有≥1光纤接口，可实现长距离传输音质无衰减功能；具有≥1路平衡信号和≥1路非平衡信号输入接口，≥1路平衡信号和≥1路非平衡信号输出接口。（提供设备接口图佐证）</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highlight w:val="yellow"/>
              </w:rPr>
            </w:pPr>
          </w:p>
        </w:tc>
        <w:tc>
          <w:tcPr>
            <w:tcW w:w="5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9</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具有丰富的会议应用功能，支持投票表决功能、会议签到功能、电子铭牌功能、5段EQ调节功能、广播短消息、茶水申请服务等，支持会议信息导出，满足日常会议应用所需</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highlight w:val="yellow"/>
              </w:rPr>
            </w:pPr>
          </w:p>
        </w:tc>
        <w:tc>
          <w:tcPr>
            <w:tcW w:w="5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10</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具有1-4路会议单元输出接口，系统话筒容量支持≥50台，线路支持“热插拔”，支持输出回路指示灯</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支持Windows操作系统和安卓跨平台互联互通（需提供产品功能演示照片予以佐证，）</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CPU：主频 2.5GHz以上；内存：4G DDR3 1600；</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硬盘：500G；网卡：千兆网络接口；</w:t>
            </w:r>
          </w:p>
        </w:tc>
        <w:tc>
          <w:tcPr>
            <w:tcW w:w="850" w:type="dxa"/>
            <w:vMerge w:val="restart"/>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操作系统：Windows7；工作环境：环境温度：5℃～40℃；相对湿度：≧75%；</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666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工作功耗：19V DC6.5A/120W；</w:t>
            </w:r>
          </w:p>
        </w:tc>
        <w:tc>
          <w:tcPr>
            <w:tcW w:w="850"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18"/>
                <w:szCs w:val="18"/>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w:t>
      </w:r>
      <w:r>
        <w:rPr>
          <w:rFonts w:hint="eastAsia" w:ascii="宋体" w:hAnsi="宋体" w:cs="宋体"/>
          <w:color w:val="000000"/>
          <w:kern w:val="0"/>
          <w:sz w:val="24"/>
          <w:szCs w:val="24"/>
        </w:rPr>
        <w:t>无纸化服务器软件</w:t>
      </w:r>
      <w:r>
        <w:rPr>
          <w:rFonts w:hint="eastAsia" w:ascii="宋体" w:hAnsi="宋体" w:cs="宋体"/>
          <w:b/>
          <w:sz w:val="24"/>
          <w:szCs w:val="24"/>
        </w:rPr>
        <w:t>技术参数和性能指标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26"/>
        <w:gridCol w:w="680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会前工作由会务管理人员完成，通过网络中的计算机远程或本地建立会议，上传会议文件与设置会议模式，人员权限等工作；</w:t>
            </w:r>
          </w:p>
        </w:tc>
        <w:tc>
          <w:tcPr>
            <w:tcW w:w="850" w:type="dxa"/>
            <w:vMerge w:val="restart"/>
            <w:tcBorders>
              <w:top w:val="single" w:color="auto" w:sz="4" w:space="0"/>
              <w:left w:val="nil"/>
              <w:right w:val="single" w:color="auto" w:sz="4" w:space="0"/>
            </w:tcBorders>
            <w:vAlign w:val="bottom"/>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支持WWW远程访问与会前准备；</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支持多用户管理，不同的用户有属于自己的会议模板与界面；</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会议功能模板选择：默认会议、会议议程、电子白板、投标表决、临时文件；</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支持会议模板、常开例会等直接启用功能；</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支持电子白板，个人使用与交互使用；</w:t>
            </w:r>
            <w:r>
              <w:rPr>
                <w:rFonts w:hint="eastAsia" w:ascii="宋体" w:hAnsi="宋体" w:eastAsia="宋体" w:cs="宋体"/>
                <w:sz w:val="24"/>
                <w:szCs w:val="24"/>
              </w:rPr>
              <w:br w:type="textWrapping"/>
            </w:r>
            <w:r>
              <w:rPr>
                <w:rFonts w:hint="eastAsia" w:ascii="宋体" w:hAnsi="宋体" w:eastAsia="宋体" w:cs="宋体"/>
                <w:sz w:val="24"/>
                <w:szCs w:val="24"/>
              </w:rPr>
              <w:t>异步浏览，任何有权限的会议终端支持一键切换（本地终端可以通过按键一键切换远端同步画面与本地终端画面）完成信号的自由交互功能；</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系统支持多线程运行，支持多议程和议题同步处理，议程和议题同时上传可达到两百个以上文件。</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跟踪主讲：处在异步浏览状态的会议终端支持一键同步到主讲此时的任何文件与视频画面并保持一致；</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804"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支持外部信号同屏到所有会议终端并同步显示（外部信号包括：矩阵送来的视频信号、计算机信号、笔记本信号、摄像头信号、DVD信号等）；</w:t>
            </w:r>
          </w:p>
        </w:tc>
        <w:tc>
          <w:tcPr>
            <w:tcW w:w="850"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sz w:val="24"/>
          <w:szCs w:val="24"/>
        </w:rPr>
      </w:pPr>
      <w:r>
        <w:rPr>
          <w:rFonts w:hint="eastAsia" w:ascii="宋体" w:hAnsi="宋体" w:cs="宋体"/>
          <w:sz w:val="24"/>
          <w:szCs w:val="24"/>
        </w:rPr>
        <w:t>附表3</w:t>
      </w:r>
      <w:r>
        <w:rPr>
          <w:rFonts w:hint="eastAsia" w:ascii="宋体" w:hAnsi="宋体" w:cs="宋体"/>
          <w:color w:val="000000"/>
          <w:kern w:val="0"/>
          <w:sz w:val="24"/>
          <w:szCs w:val="24"/>
        </w:rPr>
        <w:t>无纸化视频服务器</w:t>
      </w:r>
      <w:r>
        <w:rPr>
          <w:rFonts w:hint="eastAsia" w:ascii="宋体" w:hAnsi="宋体" w:cs="宋体"/>
          <w:b/>
          <w:bCs/>
          <w:sz w:val="24"/>
          <w:szCs w:val="24"/>
        </w:rPr>
        <w:t>技术参数和性能指标</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436"/>
        <w:gridCol w:w="651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5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9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515"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要求服务器的CPU配置不低于四核/四线程/CPU主频3.2GHz，内存配置不低于4G DDR3 1600，硬盘为固态硬盘且容量至少64GB。                                                                       为了无纸化系统的稳定性，所投服务器内置无纸化流媒体服务器嵌入软件的功能，</w:t>
            </w:r>
          </w:p>
        </w:tc>
        <w:tc>
          <w:tcPr>
            <w:tcW w:w="901"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515"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支持HDMI、DVI、VGA信号输出，任何终端画面通过此接口输出至任何显示设备；</w:t>
            </w:r>
            <w:r>
              <w:rPr>
                <w:rFonts w:hint="eastAsia" w:ascii="宋体" w:hAnsi="宋体" w:eastAsia="宋体" w:cs="宋体"/>
                <w:sz w:val="24"/>
                <w:szCs w:val="24"/>
              </w:rPr>
              <w:br w:type="textWrapping"/>
            </w:r>
            <w:r>
              <w:rPr>
                <w:rFonts w:hint="eastAsia" w:ascii="宋体" w:hAnsi="宋体" w:eastAsia="宋体" w:cs="宋体"/>
                <w:sz w:val="24"/>
                <w:szCs w:val="24"/>
              </w:rPr>
              <w:t>支持HDMI信号输入，外部信号通过此接口实时广播画面到所有会议终端并同步显示,延迟时间不超过0.5秒；</w:t>
            </w:r>
          </w:p>
        </w:tc>
        <w:tc>
          <w:tcPr>
            <w:tcW w:w="901"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515"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支持信号格式全自动网络化一键式全数字传输；</w:t>
            </w:r>
          </w:p>
        </w:tc>
        <w:tc>
          <w:tcPr>
            <w:tcW w:w="901"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515"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无纸化智能流媒体服务器支持信号格式自动转换功能，网络数据信号转换成数字信号，数字信号自动转换成网络信号传输；实现无纸化会议系统与其他视频设备的无缝对接，可为无纸化多媒体会议系统提供外部音视频信号和内部音视频信号互联互通的流媒体平台。</w:t>
            </w:r>
          </w:p>
        </w:tc>
        <w:tc>
          <w:tcPr>
            <w:tcW w:w="901"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515"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支持音频输入，当外部笔记本在播放带有音频的文件时，可以通过此设备解码音频信号并完成输出到会议音响设备；</w:t>
            </w:r>
            <w:r>
              <w:rPr>
                <w:rFonts w:hint="eastAsia" w:ascii="宋体" w:hAnsi="宋体" w:eastAsia="宋体" w:cs="宋体"/>
                <w:sz w:val="24"/>
                <w:szCs w:val="24"/>
              </w:rPr>
              <w:br w:type="textWrapping"/>
            </w:r>
            <w:r>
              <w:rPr>
                <w:rFonts w:hint="eastAsia" w:ascii="宋体" w:hAnsi="宋体" w:eastAsia="宋体" w:cs="宋体"/>
                <w:sz w:val="24"/>
                <w:szCs w:val="24"/>
              </w:rPr>
              <w:t>支持外部信号同屏到所有会议终端并同步显示（外部信号包括，矩阵送来的视频信号，计算机信号，笔记本信号，摄像头信号，DVD信号等）；</w:t>
            </w:r>
          </w:p>
        </w:tc>
        <w:tc>
          <w:tcPr>
            <w:tcW w:w="901" w:type="dxa"/>
            <w:vMerge w:val="continue"/>
            <w:tcBorders>
              <w:left w:val="nil"/>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1"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9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附表4  </w:t>
      </w:r>
      <w:r>
        <w:rPr>
          <w:rFonts w:hint="eastAsia" w:ascii="宋体" w:hAnsi="宋体" w:cs="宋体"/>
          <w:color w:val="000000"/>
          <w:kern w:val="0"/>
          <w:sz w:val="24"/>
          <w:szCs w:val="24"/>
        </w:rPr>
        <w:t>无纸化视频软件</w:t>
      </w:r>
      <w:r>
        <w:rPr>
          <w:rFonts w:hint="eastAsia" w:ascii="宋体" w:hAnsi="宋体" w:cs="宋体"/>
          <w:b/>
          <w:sz w:val="24"/>
          <w:szCs w:val="24"/>
        </w:rPr>
        <w:t>技术参数和性能指标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517"/>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5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支持与会场同步信号跟踪功能，当会场有同步信号时保持实时跟踪并同步输出到输出接口，当会场无同步信号时，输出接口无任何画面输出。</w:t>
            </w:r>
          </w:p>
        </w:tc>
        <w:tc>
          <w:tcPr>
            <w:tcW w:w="854" w:type="dxa"/>
            <w:vMerge w:val="restart"/>
            <w:tcBorders>
              <w:top w:val="single" w:color="auto" w:sz="4" w:space="0"/>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支持HDMI、VGA信号输出，任何终端画面通过此接口输出至大屏幕或其他信号显示设备。</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支持HDMI、VGA信号输入，外部信号通过此接口实时广播画面到所有会议终端并同步显示。</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支持信号格式自动转换功能，网络数据信号转换成数字信号，数字信号自动转换成网络信号传输。</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9"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附表5</w:t>
      </w:r>
      <w:r>
        <w:rPr>
          <w:rFonts w:hint="eastAsia" w:ascii="宋体" w:hAnsi="宋体" w:cs="宋体"/>
          <w:color w:val="000000"/>
          <w:kern w:val="0"/>
          <w:sz w:val="24"/>
          <w:szCs w:val="24"/>
        </w:rPr>
        <w:t>一体化会议终端</w:t>
      </w:r>
      <w:r>
        <w:rPr>
          <w:rFonts w:hint="eastAsia" w:ascii="宋体" w:hAnsi="宋体" w:cs="宋体"/>
          <w:b/>
          <w:sz w:val="24"/>
          <w:szCs w:val="24"/>
        </w:rPr>
        <w:t>技术参数和性能指标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517"/>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5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4"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前屏尺寸：</w:t>
            </w:r>
            <w:r>
              <w:rPr>
                <w:rFonts w:hint="eastAsia" w:ascii="宋体" w:hAnsi="宋体" w:eastAsia="宋体" w:cs="宋体"/>
                <w:color w:val="0D203D"/>
                <w:sz w:val="24"/>
                <w:szCs w:val="24"/>
                <w:shd w:val="clear" w:color="auto" w:fill="FFFFFF"/>
              </w:rPr>
              <w:t>≥</w:t>
            </w:r>
            <w:r>
              <w:rPr>
                <w:rFonts w:hint="eastAsia" w:ascii="宋体" w:hAnsi="宋体" w:eastAsia="宋体" w:cs="宋体"/>
                <w:sz w:val="24"/>
                <w:szCs w:val="24"/>
              </w:rPr>
              <w:t>15.6寸；</w:t>
            </w:r>
          </w:p>
        </w:tc>
        <w:tc>
          <w:tcPr>
            <w:tcW w:w="854" w:type="dxa"/>
            <w:vMerge w:val="restart"/>
            <w:tcBorders>
              <w:top w:val="single" w:color="auto" w:sz="4" w:space="0"/>
              <w:left w:val="nil"/>
              <w:right w:val="single" w:color="auto" w:sz="4" w:space="0"/>
            </w:tcBorders>
            <w:vAlign w:val="bottom"/>
          </w:tcPr>
          <w:p>
            <w:pPr>
              <w:widowControl/>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后屏尺寸：</w:t>
            </w:r>
            <w:r>
              <w:rPr>
                <w:rFonts w:hint="eastAsia" w:ascii="宋体" w:hAnsi="宋体" w:eastAsia="宋体" w:cs="宋体"/>
                <w:color w:val="0D203D"/>
                <w:sz w:val="24"/>
                <w:szCs w:val="24"/>
                <w:shd w:val="clear" w:color="auto" w:fill="FFFFFF"/>
              </w:rPr>
              <w:t>≥</w:t>
            </w:r>
            <w:r>
              <w:rPr>
                <w:rFonts w:hint="eastAsia" w:ascii="宋体" w:hAnsi="宋体" w:eastAsia="宋体" w:cs="宋体"/>
                <w:sz w:val="24"/>
                <w:szCs w:val="24"/>
              </w:rPr>
              <w:t>10.1寸，全视角，分辨率：1366*768；</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触控类型：</w:t>
            </w:r>
            <w:r>
              <w:rPr>
                <w:rFonts w:hint="eastAsia" w:ascii="宋体" w:hAnsi="宋体" w:eastAsia="宋体" w:cs="宋体"/>
                <w:color w:val="0D203D"/>
                <w:sz w:val="24"/>
                <w:szCs w:val="24"/>
                <w:shd w:val="clear" w:color="auto" w:fill="FFFFFF"/>
              </w:rPr>
              <w:t>≥</w:t>
            </w:r>
            <w:r>
              <w:rPr>
                <w:rFonts w:hint="eastAsia" w:ascii="宋体" w:hAnsi="宋体" w:eastAsia="宋体" w:cs="宋体"/>
                <w:sz w:val="24"/>
                <w:szCs w:val="24"/>
              </w:rPr>
              <w:t>10点电容触控，模式十级；</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显示屏分辨率：</w:t>
            </w:r>
            <w:r>
              <w:rPr>
                <w:rFonts w:hint="eastAsia" w:ascii="宋体" w:hAnsi="宋体" w:eastAsia="宋体" w:cs="宋体"/>
                <w:color w:val="0D203D"/>
                <w:sz w:val="24"/>
                <w:szCs w:val="24"/>
                <w:shd w:val="clear" w:color="auto" w:fill="FFFFFF"/>
              </w:rPr>
              <w:t>≥</w:t>
            </w:r>
            <w:r>
              <w:rPr>
                <w:rFonts w:hint="eastAsia" w:ascii="宋体" w:hAnsi="宋体" w:eastAsia="宋体" w:cs="宋体"/>
                <w:sz w:val="24"/>
                <w:szCs w:val="24"/>
              </w:rPr>
              <w:t>1920*1080P；</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显示屏视角：IPS全视角；</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动态对比度：5M：1；</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静态对比度：600：1；</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响应时间：5MS；</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亮度：</w:t>
            </w:r>
            <w:r>
              <w:rPr>
                <w:rFonts w:ascii="宋体" w:hAnsi="宋体" w:eastAsia="宋体" w:cs="宋体"/>
                <w:sz w:val="24"/>
                <w:szCs w:val="24"/>
              </w:rPr>
              <w:t>≥</w:t>
            </w:r>
            <w:r>
              <w:rPr>
                <w:rFonts w:hint="eastAsia" w:ascii="宋体" w:hAnsi="宋体" w:eastAsia="宋体" w:cs="宋体"/>
                <w:kern w:val="0"/>
                <w:sz w:val="21"/>
                <w:szCs w:val="21"/>
              </w:rPr>
              <w:t>350流明；</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屏幕仰角：相对桌面仰角90至130度任意可调（后仰40度），屏幕升起后可自动后仰，自动后仰停止角度任意可调，同时实现前屏俯仰时，后屏电子铭牌跟随后仰角度自动调整垂直角度（非靠重力实现），保证桌牌与桌面保持垂直，方面对面与会者查看电子铭牌。，可显示与会者的姓名/职务/单位名称/LOGO/会徽/会标等。液晶屏外壳为铝合金一体成型方式，面板为铝合金材料，表面处理为喷砂阳极氧化；</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支持一体机内嵌多信号源切换装置（选配）：6层PCB板设计，抗干扰，防雷击。（稳定、安全），自带LVDS、CVBS、HDMI、VGA 4种主流输入接口，方便主流设备对接，无需更换设备即可升级。屏体显示信号模式：LVDS，确保显示色彩亮丽，不失真，光线直射下最大限度减少光线的反光，保护眼睛，支持主流信号源（CVBS\HDMI\VGA）的信号同时无缝接入，通过无纸化系统控制程序，实现三种信号与LVDS信号交互切换。（方便日后升级，前期预留接口）</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屏体控制方式：上、下、前、后、停，五种模式采用触摸方式控制，非机械按钮控制。</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升降屏和电脑主机为共箱体形式，非分体外接电脑主机形式，减少现场施工接线，提高稳定性。</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可保证麦秆自动扶正平稳下降，无需人工扶正，升降过程不会刮伤，折断麦秆。保证了会议桌面的美观整洁。支持任意分组控制麦秆的升降。</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文件分发（支持会前分发、会中分发）、交流提示（点对点、点对多、点对服务台）、文档资料导入导出（支持外部USB设备，可限定USB设备范围，可支持zip、rar等压缩文件格式</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cy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同步演示（支持多台客户端同步演示过程中分别批注、保存，支持同步至投影幕或其他终端，可单独设定用户批注颜色，同步过程中可临时退出查看其他文件并能返回，office文件系列同步结果能保存回源文件）、PC桌面共享模式（可同时共享画面与声音，也可以分别共享）、外部电脑接入（外置PC电脑桌面或视频文件可以同步至投影幕或其他终端）</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cy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主持功能（具有主持权限的参会者可以动态实时控制不同议题的开放与关闭、动态控制投票的开放与关闭、协助主讲者发起与停止屏幕共享、协助所有参会者统一切换到任意功能界面、控制会议过程的录音录屏、可统一控制所有设备的屏幕升降俯仰、可统一开关机、可关闭会议并销毁文件）</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cy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支持账户密码登录功能，能自动登录默认会议，能选择参加想要的会议；支持多种分辨率适配，适应各种终端界面。</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可对多种文件格式进行阅览，包括常见格式；支持权限功能，参会人只可看到有权限的文件；支持通过U盘，进行阅览文件或上传共享其他参会人员，文件同时可保存在服务器和本地。终端具有强大的保密性能，退出软件会自动清除会议文件。</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支持单人白板或多人同时共享同一白板，支持与一人或多人进行实时会议交流，可对任意页面进行手写批注，并将批注保存上传至服务器，方便会后进行归档。</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支持屏幕自由共享，任何参会人员可以在会议中进行屏幕广播将本地画面共享至其他参会人员，支持跨平台广播（Windows/android）</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会中可以呼叫会议服务，选项包括茶水、笔、纸等，也可自定义输入服务需求；支持会议服务APP，后勤人员可随时随地接收并处理。</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主席或秘书权限可控制展示欢迎页面、会议信息、显示人名、会议标语等画面，同时支持统一升降机控制、统一开关机。</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主席或秘书权限可控制展示欢迎页面、会议信息、显示人名、会议标语等画面，同时支持统一升降机控制、统一开关机。</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可对多种文件格式进行阅览，包括常见格式；支持权限功能，参会人只可看到有权限的文件；支持通过U盘，进行阅览文件或上传共享其他参会人员，文件同时可保存在服务器和本地。终端具有强大的保密性能，退出软件会自动清除会议文件。</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0"/>
                <w:sz w:val="21"/>
                <w:szCs w:val="21"/>
              </w:rPr>
            </w:pPr>
            <w:r>
              <w:rPr>
                <w:rFonts w:hint="eastAsia" w:ascii="宋体" w:hAnsi="宋体" w:eastAsia="宋体" w:cs="宋体"/>
                <w:kern w:val="0"/>
                <w:sz w:val="21"/>
                <w:szCs w:val="21"/>
              </w:rPr>
              <w:t>支持分组同屏功能，主席权限或秘书权限可指定某台终端的屏幕广播到其他一台或几台目标终端，支持4路不同的终端并发广播；并可选择投送到大屏，支持将4组不同的无纸化系统屏幕广播画面以4分屏画面投屏到流媒体服务器输出显示。</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kern w:val="0"/>
                <w:sz w:val="21"/>
                <w:szCs w:val="21"/>
              </w:rPr>
              <w:t>主席或秘书权限可控制展示欢迎页面、会议信息、显示人名、会议标语等画面，同时支持统一升降机控制、统一开关机。</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651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Windows7或更高操作系统平台，工业级设计，多核运算，处理器主频3.0GHz或以上，4GB DDR3 RAM内存，32G SSD固态硬盘；接口含HDMI*1、VGA*1、AUDIO*1、RJ45*1、USB2.0*4等；</w:t>
            </w:r>
          </w:p>
        </w:tc>
        <w:tc>
          <w:tcPr>
            <w:tcW w:w="854" w:type="dxa"/>
            <w:vMerge w:val="continue"/>
            <w:tcBorders>
              <w:left w:val="nil"/>
              <w:right w:val="single" w:color="auto" w:sz="4" w:space="0"/>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9"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4"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附表6</w:t>
      </w:r>
      <w:r>
        <w:rPr>
          <w:rFonts w:hint="eastAsia" w:ascii="宋体" w:hAnsi="宋体" w:cs="宋体"/>
          <w:color w:val="000000"/>
          <w:kern w:val="0"/>
          <w:sz w:val="24"/>
          <w:szCs w:val="24"/>
        </w:rPr>
        <w:t>全数字会议主机</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真彩显示屏</w:t>
            </w:r>
            <w:r>
              <w:rPr>
                <w:rFonts w:hint="eastAsia" w:ascii="宋体" w:hAnsi="宋体" w:eastAsia="宋体" w:cs="宋体"/>
                <w:color w:val="0D203D"/>
                <w:sz w:val="24"/>
                <w:szCs w:val="24"/>
                <w:shd w:val="clear" w:color="auto" w:fill="FFFFFF"/>
              </w:rPr>
              <w:t>≥</w:t>
            </w:r>
            <w:r>
              <w:rPr>
                <w:rFonts w:hint="eastAsia" w:ascii="宋体" w:hAnsi="宋体" w:eastAsia="宋体" w:cs="宋体"/>
                <w:sz w:val="24"/>
                <w:szCs w:val="24"/>
              </w:rPr>
              <w:t>1.7寸，图形化操作方式，简单实用；</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采用6个电容触摸按键及1个飞梭旋钮操作，灵敏度高，操作方便；</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前面板具6个音频信号指示灯，可显示主机实时输出音频信号大小；</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PC、主机、话筒之间采用TCP/IP以太网协议，普通超5类网线连接至POE交换机，无需厂家配置专用会议连接线材，传输距离远；</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系统话筒配套容量最高达4096个，采用星形连接方式接入交换机，作意一台话筒单元故障均不会影响整体系统工作；</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系统采用信息隔离、信息加密技术，除系统管理员及参会人员外，无法涉取会议内容，保证会议的保密性；</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1路平衡式XLR输入接口，2路非平衡RCA输入接口，1路平衡式XLR输出接口，2路非平衡RCA输出接口，方便其它设备连接；</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配合PC软件或手机APP程序，可与任意会议单元进行内部文字通讯，便于会议进行中传递信息；</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内置视像跟踪功能，最多可配置6台高速云台摄像机，通过预设后，可对发言单元进行视像跟踪，系统主机与摄像头的连接采用RS232连接方式；</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内置总音量调节、均衡调节功能，对系统输出的信号总音量、高低音进行调整，以满足不同的会场场合；</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eastAsia="宋体" w:cs="宋体"/>
                <w:sz w:val="21"/>
                <w:szCs w:val="21"/>
              </w:rPr>
              <w:t>11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带232中控控制接口协议，可外扩市面上任意中控系统进行会场控制管理，签到、投票表决、会议发言控制等；</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eastAsia="宋体" w:cs="宋体"/>
                <w:sz w:val="21"/>
                <w:szCs w:val="21"/>
              </w:rPr>
              <w:t>12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四种话筒管理模式： FIFO(先进先出模式)/NORMAL(标准模式)/VOICE(声控模式，声音大于55DB时自动开启话筒)/APPLY(申请发言模式，可由主席单元、中控系统、PC软件控制)；</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eastAsia="宋体" w:cs="宋体"/>
                <w:sz w:val="21"/>
                <w:szCs w:val="21"/>
              </w:rPr>
              <w:t>13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发言人数限制功能，1/2/4/8可选；发言时间限制功能，可设置任意发言时间；</w:t>
            </w:r>
            <w:r>
              <w:rPr>
                <w:rFonts w:hint="eastAsia" w:ascii="宋体" w:hAnsi="宋体" w:eastAsia="宋体" w:cs="宋体"/>
                <w:sz w:val="24"/>
                <w:szCs w:val="24"/>
              </w:rPr>
              <w:br w:type="textWrapping"/>
            </w:r>
            <w:r>
              <w:rPr>
                <w:rFonts w:hint="eastAsia" w:ascii="宋体" w:hAnsi="宋体" w:eastAsia="宋体" w:cs="宋体"/>
                <w:sz w:val="24"/>
                <w:szCs w:val="24"/>
              </w:rPr>
              <w:t>系统主机与PC软件独立运行，脱离电脑时也可实现投票表决签到功能；</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14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消防报警短路输入接口,当有消防短路信号输入时，话筒及主机显示消防警告，提醒参会人员撤离；</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15</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新一代音频编解码技术，硬件应用高速FPGA核心，独创的行业内最优音频压缩算法，硬件延时小于10ms且无任何失真，保证高质量会议效果；</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16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话筒容量：≤4096；</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17</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频率响应：30 - 20000 Hz；</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18</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音频输入：775mV平衡；</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19</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音频输出：1V 平衡；</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sz w:val="21"/>
                <w:szCs w:val="21"/>
              </w:rPr>
            </w:pPr>
            <w:r>
              <w:rPr>
                <w:rFonts w:hint="eastAsia" w:ascii="宋体" w:hAnsi="宋体" w:eastAsia="宋体" w:cs="宋体"/>
                <w:sz w:val="21"/>
                <w:szCs w:val="21"/>
              </w:rPr>
              <w:t>20</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连接方式：超五类网线；</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附表7  </w:t>
      </w:r>
      <w:r>
        <w:rPr>
          <w:rFonts w:hint="eastAsia" w:ascii="宋体" w:hAnsi="宋体" w:cs="宋体"/>
          <w:color w:val="000000"/>
          <w:kern w:val="0"/>
          <w:sz w:val="24"/>
          <w:szCs w:val="24"/>
        </w:rPr>
        <w:t>24口网络交换机</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26"/>
        <w:gridCol w:w="680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804"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eastAsia="宋体" w:cs="宋体"/>
                <w:color w:val="0D203D"/>
                <w:sz w:val="24"/>
                <w:szCs w:val="24"/>
                <w:shd w:val="clear" w:color="auto" w:fill="FFFFFF"/>
              </w:rPr>
              <w:t>固化10/100/1000Mbps电口≥24个</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804"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color w:val="0D203D"/>
                <w:sz w:val="24"/>
                <w:szCs w:val="24"/>
                <w:shd w:val="clear" w:color="auto" w:fill="FFFFFF"/>
              </w:rPr>
              <w:t>交换容量≥256Gbps；包转发率≥96Mpps，</w:t>
            </w:r>
          </w:p>
        </w:tc>
        <w:tc>
          <w:tcPr>
            <w:tcW w:w="85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804"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color w:val="0D203D"/>
                <w:sz w:val="24"/>
                <w:szCs w:val="24"/>
                <w:shd w:val="clear" w:color="auto" w:fill="FFFFFF"/>
              </w:rPr>
              <w:t>支持IPv4静态路由 </w:t>
            </w:r>
            <w:r>
              <w:rPr>
                <w:rFonts w:hint="eastAsia" w:ascii="宋体" w:hAnsi="宋体" w:eastAsia="宋体" w:cs="宋体"/>
                <w:color w:val="0D203D"/>
                <w:sz w:val="24"/>
                <w:szCs w:val="24"/>
              </w:rPr>
              <w:br w:type="textWrapping"/>
            </w:r>
            <w:r>
              <w:rPr>
                <w:rFonts w:hint="eastAsia" w:ascii="宋体" w:hAnsi="宋体" w:eastAsia="宋体" w:cs="宋体"/>
                <w:color w:val="0D203D"/>
                <w:sz w:val="24"/>
                <w:szCs w:val="24"/>
                <w:shd w:val="clear" w:color="auto" w:fill="FFFFFF"/>
              </w:rPr>
              <w:t>支持STP、RSTP、MSTP；</w:t>
            </w:r>
          </w:p>
        </w:tc>
        <w:tc>
          <w:tcPr>
            <w:tcW w:w="85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804"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color w:val="0D203D"/>
                <w:sz w:val="24"/>
                <w:szCs w:val="24"/>
                <w:shd w:val="clear" w:color="auto" w:fill="FFFFFF"/>
              </w:rPr>
              <w:t>支持链路聚合，最大可支持26组链路聚合</w:t>
            </w:r>
          </w:p>
        </w:tc>
        <w:tc>
          <w:tcPr>
            <w:tcW w:w="85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804"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color w:val="0D203D"/>
                <w:sz w:val="24"/>
                <w:szCs w:val="24"/>
                <w:shd w:val="clear" w:color="auto" w:fill="FFFFFF"/>
              </w:rPr>
              <w:t>支持标准的ACL、支持扩展的ACL、支持基于时间的ACL</w:t>
            </w:r>
          </w:p>
        </w:tc>
        <w:tc>
          <w:tcPr>
            <w:tcW w:w="85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804"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color w:val="0D203D"/>
                <w:sz w:val="24"/>
                <w:szCs w:val="24"/>
                <w:shd w:val="clear" w:color="auto" w:fill="FFFFFF"/>
              </w:rPr>
              <w:t>支持DHCP Snooping； </w:t>
            </w:r>
            <w:r>
              <w:rPr>
                <w:rFonts w:hint="eastAsia" w:ascii="宋体" w:hAnsi="宋体" w:eastAsia="宋体" w:cs="宋体"/>
                <w:color w:val="0D203D"/>
                <w:sz w:val="24"/>
                <w:szCs w:val="24"/>
              </w:rPr>
              <w:br w:type="textWrapping"/>
            </w:r>
            <w:r>
              <w:rPr>
                <w:rFonts w:hint="eastAsia" w:ascii="宋体" w:hAnsi="宋体" w:eastAsia="宋体" w:cs="宋体"/>
                <w:color w:val="0D203D"/>
                <w:sz w:val="24"/>
                <w:szCs w:val="24"/>
                <w:shd w:val="clear" w:color="auto" w:fill="FFFFFF"/>
              </w:rPr>
              <w:t>支持防ARP欺骗； </w:t>
            </w:r>
            <w:r>
              <w:rPr>
                <w:rFonts w:hint="eastAsia" w:ascii="宋体" w:hAnsi="宋体" w:eastAsia="宋体" w:cs="宋体"/>
                <w:color w:val="0D203D"/>
                <w:sz w:val="24"/>
                <w:szCs w:val="24"/>
              </w:rPr>
              <w:br w:type="textWrapping"/>
            </w:r>
            <w:r>
              <w:rPr>
                <w:rFonts w:hint="eastAsia" w:ascii="宋体" w:hAnsi="宋体" w:eastAsia="宋体" w:cs="宋体"/>
                <w:color w:val="0D203D"/>
                <w:sz w:val="24"/>
                <w:szCs w:val="24"/>
                <w:shd w:val="clear" w:color="auto" w:fill="FFFFFF"/>
              </w:rPr>
              <w:t>支持IEEE 802.3az 标准的 EEE节能技术； </w:t>
            </w:r>
            <w:r>
              <w:rPr>
                <w:rFonts w:hint="eastAsia" w:ascii="宋体" w:hAnsi="宋体" w:eastAsia="宋体" w:cs="宋体"/>
                <w:color w:val="0D203D"/>
                <w:sz w:val="24"/>
                <w:szCs w:val="24"/>
              </w:rPr>
              <w:br w:type="textWrapping"/>
            </w:r>
            <w:r>
              <w:rPr>
                <w:rFonts w:hint="eastAsia" w:ascii="宋体" w:hAnsi="宋体" w:eastAsia="宋体" w:cs="宋体"/>
                <w:color w:val="0D203D"/>
                <w:sz w:val="24"/>
                <w:szCs w:val="24"/>
                <w:shd w:val="clear" w:color="auto" w:fill="FFFFFF"/>
              </w:rPr>
              <w:t>支持虚拟化功能 （非堆叠技术实现）：支持多虚一，支持虚拟组内跨设备的链路捆绑，成员设备的加入和退出均不会造成业务中断，</w:t>
            </w:r>
          </w:p>
        </w:tc>
        <w:tc>
          <w:tcPr>
            <w:tcW w:w="85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804"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color w:val="0D203D"/>
                <w:sz w:val="24"/>
                <w:szCs w:val="24"/>
                <w:shd w:val="clear" w:color="auto" w:fill="FFFFFF"/>
              </w:rPr>
              <w:t>支持CPU安全保护策略 ，可实现ARP、DHCP、ICMP、IP扫描、DHCPv6、ND等各种攻击的自动防御。 支持广播风暴抑制</w:t>
            </w:r>
          </w:p>
        </w:tc>
        <w:tc>
          <w:tcPr>
            <w:tcW w:w="850" w:type="dxa"/>
            <w:vMerge w:val="continue"/>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附表8   </w:t>
      </w:r>
      <w:r>
        <w:rPr>
          <w:rFonts w:hint="eastAsia" w:ascii="宋体" w:hAnsi="宋体" w:cs="宋体"/>
          <w:color w:val="000000"/>
          <w:kern w:val="0"/>
          <w:sz w:val="24"/>
          <w:szCs w:val="24"/>
        </w:rPr>
        <w:t>音箱（含支架）</w:t>
      </w:r>
      <w:r>
        <w:rPr>
          <w:rFonts w:hint="eastAsia" w:ascii="宋体" w:hAnsi="宋体" w:cs="宋体"/>
          <w:b/>
          <w:sz w:val="24"/>
          <w:szCs w:val="24"/>
        </w:rPr>
        <w:t>技术参数</w:t>
      </w:r>
      <w:r>
        <w:rPr>
          <w:rFonts w:hint="eastAsia" w:ascii="宋体" w:hAnsi="宋体" w:cs="宋体"/>
        </w:rPr>
        <w:t>和</w:t>
      </w:r>
      <w:r>
        <w:rPr>
          <w:rFonts w:hint="eastAsia" w:ascii="宋体" w:hAnsi="宋体" w:cs="宋体"/>
          <w:b/>
          <w:sz w:val="24"/>
          <w:szCs w:val="24"/>
        </w:rPr>
        <w:t>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25"/>
        <w:gridCol w:w="6705"/>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参数性质</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编号</w:t>
            </w:r>
          </w:p>
        </w:tc>
        <w:tc>
          <w:tcPr>
            <w:tcW w:w="6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技术参数和性能指标</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4x4.5"全频钕磁单元，灵敏度高、中频特性好。</w:t>
            </w: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具有频率响应宽、清晰度高、水平覆盖角度宽、辐射距离远等特点。</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喇叭单元采用优质材料，对人声、音乐有还原真实的放大特性。</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箱体表面采用持久耐用的金刚砂涂料，有良好的防潮性。</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频率响应：65Hz-20KHz</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灵敏度：</w:t>
            </w:r>
            <w:r>
              <w:rPr>
                <w:rFonts w:ascii="宋体" w:hAnsi="宋体" w:eastAsia="宋体" w:cs="宋体"/>
                <w:sz w:val="24"/>
                <w:szCs w:val="24"/>
              </w:rPr>
              <w:t>≥</w:t>
            </w:r>
            <w:r>
              <w:rPr>
                <w:rFonts w:hint="eastAsia" w:ascii="宋体" w:hAnsi="宋体" w:eastAsia="宋体" w:cs="宋体"/>
                <w:sz w:val="24"/>
                <w:szCs w:val="24"/>
              </w:rPr>
              <w:t>98dB (1W/1M)</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标称抗阻：4Ω</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输入功率：</w:t>
            </w:r>
            <w:r>
              <w:rPr>
                <w:rFonts w:ascii="宋体" w:hAnsi="宋体" w:eastAsia="宋体" w:cs="宋体"/>
                <w:sz w:val="24"/>
                <w:szCs w:val="24"/>
              </w:rPr>
              <w:t>≥</w:t>
            </w:r>
            <w:r>
              <w:rPr>
                <w:rFonts w:hint="eastAsia" w:ascii="宋体" w:hAnsi="宋体" w:eastAsia="宋体" w:cs="宋体"/>
                <w:sz w:val="24"/>
                <w:szCs w:val="24"/>
              </w:rPr>
              <w:t>160W（额定）/250W（峰值）</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低音单元：4×4.5＂</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高音单元：1×3"</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扩散角度：90°×50°</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6705"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连续声压级：122dB</w:t>
            </w:r>
          </w:p>
          <w:p>
            <w:pPr>
              <w:rPr>
                <w:rFonts w:ascii="宋体" w:hAnsi="宋体" w:eastAsia="宋体" w:cs="宋体"/>
                <w:sz w:val="24"/>
                <w:szCs w:val="24"/>
              </w:rPr>
            </w:pPr>
            <w:r>
              <w:rPr>
                <w:rFonts w:hint="eastAsia" w:ascii="宋体" w:hAnsi="宋体" w:eastAsia="宋体" w:cs="宋体"/>
                <w:sz w:val="24"/>
                <w:szCs w:val="24"/>
              </w:rPr>
              <w:t>峰值声压级：128dB</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kern w:val="0"/>
                <w:sz w:val="22"/>
              </w:rPr>
            </w:pPr>
            <w:r>
              <w:rPr>
                <w:rFonts w:hint="eastAsia" w:ascii="宋体" w:hAnsi="宋体" w:cs="宋体"/>
                <w:kern w:val="0"/>
                <w:sz w:val="18"/>
                <w:szCs w:val="18"/>
              </w:rPr>
              <w:t>2.投标人应当按照要求提供的“佐证材料”在投标文件中提供相关证明材料。</w:t>
            </w: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附表9</w:t>
      </w:r>
      <w:r>
        <w:rPr>
          <w:rFonts w:hint="eastAsia" w:ascii="宋体" w:hAnsi="宋体" w:cs="宋体"/>
          <w:color w:val="000000"/>
          <w:kern w:val="0"/>
          <w:sz w:val="24"/>
          <w:szCs w:val="24"/>
        </w:rPr>
        <w:t>专业功放</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52"/>
        <w:gridCol w:w="6678"/>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输入灵敏度调节开关，输入信号幅度0.775V、1.0V、1.4V可选，适用于宽幅度范围信号源输入；须提供国家权威机构检测报告进行参数佐证，检验报告上能体现具体功能参数</w:t>
            </w: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eastAsia="宋体" w:cs="宋体"/>
                <w:sz w:val="24"/>
                <w:szCs w:val="24"/>
              </w:rPr>
              <w:t>2</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具滤波选择开关，直通NORMAL、低通LPF、高通HPF三种模式任意切换，方便不同场合的使用；须提供国家权威机构检测报告进行参数佐证，检验报告上能体现具体功能参数</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eastAsia="宋体" w:cs="宋体"/>
                <w:sz w:val="24"/>
                <w:szCs w:val="24"/>
              </w:rPr>
              <w:t>3</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输入模式选择开关，STEREO立体声、PARALLEL并联、BRIDGE桥接模式，可根据音箱自由灵活选择；须提供国家权威机构检测报告进行参数佐证，检验报告上能体现具体功能参数</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eastAsia="宋体" w:cs="宋体"/>
                <w:sz w:val="24"/>
                <w:szCs w:val="24"/>
              </w:rPr>
              <w:t>4</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具接地悬浮开关，悬浮LIFT、接地GND，可根据现场情况选择，降低外界干扰对系统的影响；</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eastAsia="宋体" w:cs="宋体"/>
                <w:sz w:val="24"/>
                <w:szCs w:val="24"/>
              </w:rPr>
              <w:t>5</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具压限开关，并带指示灯，打开时可有效保护功放及扬声器，防止烧毁；</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eastAsia="宋体" w:cs="宋体"/>
                <w:sz w:val="24"/>
                <w:szCs w:val="24"/>
              </w:rPr>
              <w:t>6</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内置交流保护功能，当交流电源过压、欠压、过流时，自动关闭电源；</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开机软启动，防止开机时向电网吸收大电流，干扰其它用电设备；</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直流保护功能，防止输出端出现直流信号，烧毁扬声器；</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高频切除功能，可自动切除人耳听不到的高频信号；</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短路保护功能，智能检测保护系统，输出端发生短路时，自动停止工作，有效保护设备；</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内置自动温度控制风扇冷却系统，从前到后的送风，风扇转速根据温度自动调节，风机具低噪声、效率高等特点；</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输出功率@立体声8Ω(失真≤1%时)：2×200W；</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输出功率@立体声4Ω(失真≤1%时)：2×400W；</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6678"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输出功率@桥接8Ω(失真≤1%时)：920W；</w:t>
            </w:r>
          </w:p>
        </w:tc>
        <w:tc>
          <w:tcPr>
            <w:tcW w:w="708"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附表10</w:t>
      </w:r>
      <w:r>
        <w:rPr>
          <w:rFonts w:hint="eastAsia" w:ascii="宋体" w:hAnsi="宋体" w:cs="宋体"/>
          <w:color w:val="000000"/>
          <w:kern w:val="0"/>
          <w:sz w:val="24"/>
          <w:szCs w:val="24"/>
        </w:rPr>
        <w:t>调音台</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6"/>
        <w:gridCol w:w="6664"/>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具一个48V幻象电源总开关，一键控制所有通送幻象电源打开关闭；</w:t>
            </w:r>
          </w:p>
        </w:tc>
        <w:tc>
          <w:tcPr>
            <w:tcW w:w="708" w:type="dxa"/>
            <w:vMerge w:val="restart"/>
            <w:tcBorders>
              <w:top w:val="nil"/>
              <w:left w:val="single" w:color="auto" w:sz="4" w:space="0"/>
              <w:right w:val="single" w:color="auto" w:sz="4" w:space="0"/>
            </w:tcBorders>
            <w:vAlign w:val="center"/>
          </w:tcPr>
          <w:p>
            <w:pPr>
              <w:widowControl/>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每通道具有编组1、2的控制开关；</w:t>
            </w:r>
            <w:r>
              <w:rPr>
                <w:rFonts w:hint="eastAsia" w:ascii="宋体" w:hAnsi="宋体" w:eastAsia="宋体" w:cs="宋体"/>
                <w:sz w:val="24"/>
                <w:szCs w:val="24"/>
              </w:rPr>
              <w:br w:type="textWrapping"/>
            </w:r>
            <w:r>
              <w:rPr>
                <w:rFonts w:hint="eastAsia" w:ascii="宋体" w:hAnsi="宋体" w:eastAsia="宋体" w:cs="宋体"/>
                <w:sz w:val="24"/>
                <w:szCs w:val="24"/>
              </w:rPr>
              <w:t>每通道都有独立的静音按钮来控制每路的输入信号开关；</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每一路通道有独立的PFL（推子前监听）按钮开关，可以监听通道推子前声道信号，而不影响主输出信号；</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调音台还带有7段均衡器可以统一调节高中低频，优化音乐表现和调整室内声学参数；</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16种参数可调的24BIT的DSP效果处理器，每种参数可由用户设定，并自动记忆；</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内置MP3功能，兼容多音频格式，SD/USB接口，可以接SD卡和U盘；</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具录音功能，可录制任意时段主输出音频信号至SD卡/U盘，具有双轨录放机或CD的输入输出连接莲花接口；</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2路主输出，2路编组输出，1路监听输出，2辅助发送/返回；</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内置呼叫模块可实现语音呼叫（提供呼叫面板截图，加以文字说明）</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60毫米对数型推子电位器和密封控制旋转电位器，精密地调节通道的匹配电平；</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麦克风输入：8路；</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66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立体声输入：2组；</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附表11</w:t>
      </w:r>
      <w:r>
        <w:rPr>
          <w:rFonts w:hint="eastAsia" w:ascii="宋体" w:hAnsi="宋体" w:cs="宋体"/>
          <w:color w:val="000000"/>
          <w:kern w:val="0"/>
          <w:sz w:val="24"/>
          <w:szCs w:val="24"/>
        </w:rPr>
        <w:t>反馈抑制器</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26"/>
        <w:gridCol w:w="680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全新自动算法，无需进行调试，接入系统自动抑制啸叫点，精准可靠使用简单；</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开关软启动，无冲击声；</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24bit高性能DSP处理器，保证了信号的解析度和动态范围；</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内置压限功能，可使信号输入在大动态的情况下仍能保持高保真的信号输出；</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具有AFC自动反馈自锁按键，按下反馈生效自动搜索，弹起直通，一键控制，操作简单；</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单点模式自动搜索反馈频点进行陷波处理；</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具有1组卡侬XLR平衡输入和输出，1组双莲花RCA非平衡输入和输出插座；</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具有两路话筒TRS输入，并带音量旋钮控制，从而使反馈效果最佳；</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附表12</w:t>
      </w:r>
      <w:r>
        <w:rPr>
          <w:rFonts w:hint="eastAsia" w:ascii="宋体" w:hAnsi="宋体" w:cs="宋体"/>
          <w:color w:val="000000"/>
          <w:kern w:val="0"/>
          <w:sz w:val="24"/>
          <w:szCs w:val="24"/>
        </w:rPr>
        <w:t>电源时序器</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大电流三芯电源输入缆线，电源输入连接方便，带负载总电流可达50A；</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配置1只安全空气开关及1个时序开启/关闭按键开关，保障设备安全的同时，又便于操控；</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面板开关设计符合设备安全要求，顺序开启时序通道，逆序关闭时序通道；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带8个LED指示灯显示，实时查看每个通道的工作状态；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带2寸高清液晶显示屏，实时显示电压、电流、时间、操作菜单等信息；</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支持自定义定时开关控制编辑，支持修改时间，可设置定时程序，实现无人值守，并且可编辑任意通道的开启或关闭；</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内含CPU控制芯片，可自定义顺序开机和逆序关机，并且可根据使用场所不同，自定议设置开关机间隔时间（0-9秒）；</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采用一键飞梭旋钮操作，配合四个功能键，易于操控；</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两种工作模式，中控模式和编程模式，根据使用场所不同自由切换；</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后面板带8路多功能标准插座输出，通用于国际多种类型插头；</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前面板配1路直通220V电源座，2路USB DC-5V座,1A直流供电接口，用于调试照明或手机/平板充电；</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带RJ45网口，配合系统软件或控制主机，通过TCP/IP协议远程开关机控制，可控制单路或多路电源开启/关闭；</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带232和485智能化控制接口，具有标准串口控制功能，可连接中控系统；</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带短路信号输入输出接口，可接入短路信号进行开关机控制，同时可级联至下一台设备；</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带远程干结点信号控制功能及短路信号输出功能，便于联机下一台设备达到统一管理。 </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最大总电流：50A；</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每通道最大电流：16A；</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通道数：9路；</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附表13</w:t>
      </w:r>
      <w:r>
        <w:rPr>
          <w:rFonts w:hint="eastAsia" w:ascii="宋体" w:hAnsi="宋体" w:cs="宋体"/>
          <w:color w:val="000000"/>
          <w:kern w:val="0"/>
          <w:sz w:val="24"/>
          <w:szCs w:val="24"/>
        </w:rPr>
        <w:t>音频处理器</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96KHz采样频率，32-bit DPS处理器，24-bitA/D及D/A转换；</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2输入6输出，可灵活组合多种分频模式，高、低通分频点均可达20Hz-20KHz；所投设备生产厂家的控制软件必须拥有自主的知识产权，</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每个输入和输出均有6段独立的参量均衡，调节增益范围可达±20dB，同时输出通道的均衡还可选择Lo-shelf和Hi-shelf两种斜坡方式；</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每个输入和输出均有延时和相位控制及哑音设置，延时最长可达1000ms，延时单位可选择毫秒(ms)、米(m)、英尺(ft)三种；</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每个输入通道可调噪声门，并且每个输入通道有两段全参数可调的动态均衡（DEQ），自动增益控制；</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输出通道还可控制增益、压限及选择输入通道信号，并能将某通道的所有参数复制到另外一个通道并能进行联动控制；</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直接用面板的功能键和拔轮进行功能设置或是连接电脑通过PC控制软件来控制，均十分方便、直观和简洁；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可通过面板的SYSTEM键来设定密码锁定面板控制功能，以防止闲杂人员的操作破坏机器的工作状态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可通过USB、WIFI、RS485，有线网络连接电脑实现远程控制；</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可以通过RS-485接口连接中控主机来实现主要参数的修改和程序的调用；</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可通过面板的SYSTEM按键来设定密码锁定面板控制功能，以防止参数被修改；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单机可存储30种用户程序；</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设备软件内置中控代码生成器、可实现一键中英文切换；</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附表14</w:t>
      </w:r>
      <w:r>
        <w:rPr>
          <w:rFonts w:hint="eastAsia" w:ascii="宋体" w:hAnsi="宋体" w:cs="宋体"/>
          <w:color w:val="000000"/>
          <w:kern w:val="0"/>
          <w:sz w:val="24"/>
          <w:szCs w:val="24"/>
        </w:rPr>
        <w:t>中控主机</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TCP/IP网络通信，支持通过局域网或外网控制，支持IOS、Android、嵌入式平台控制，设备通过WIFI与主机通信；</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触屏编程采用简单拖拽方式，直接拖入相关控件并设置好控制ID，无需专业学习；</w:t>
            </w:r>
            <w:r>
              <w:rPr>
                <w:rFonts w:hint="eastAsia" w:ascii="宋体" w:hAnsi="宋体" w:eastAsia="宋体" w:cs="宋体"/>
                <w:sz w:val="24"/>
                <w:szCs w:val="24"/>
              </w:rPr>
              <w:br w:type="textWrapping"/>
            </w:r>
            <w:r>
              <w:rPr>
                <w:rFonts w:hint="eastAsia" w:ascii="宋体" w:hAnsi="宋体" w:eastAsia="宋体" w:cs="宋体"/>
                <w:sz w:val="24"/>
                <w:szCs w:val="24"/>
              </w:rPr>
              <w:t>提供开放式的现场可编程配置功能，用户可以根据自己的需求定制系统；</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强大的内置可编程接口，可以控制几乎所有的外接设备（包括第三方设备）；</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用户建立自有的红外代码数据库，内嵌式红外学习功能，仿真储存999个单码按键，36个双码按键，红外载波范15KHz-80KHz；</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大容量FLASH存储器，可保存高达2048条控制指令，满足任何场合的控制存储要求，支持扩展；</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可扩充达256个网络设备（如：触摸屏、调光器、电源控制器、音量控制器等）；</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支持多代码的控制，即一键发多种代码（IR红外、RS485代码、RS232代码）；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支持硬件学习红外功能，客户可方便现场更换红外设备而无需再次编程；</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全面支持第三方设备及控制协议，客户可自行设置多种控制协议和代码；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支持不同用户及设备同时控制整个系统，最多可达32个用户；</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客户可编程设置任何控制协议或者控制代码；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可通过网络或串口进行程序传输；</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16个独立的RS232及8个RS485接口，支持RS232/RS422/RS485通讯格式，用户可编程设置多种控制协议和代码；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8路数字I/O输入输出控制口，带保护电路；</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8路弱电继电器控制接口；</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8路独立可编程红外发射接口，可以支持高达60台不同的红外设备；</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附表15</w:t>
      </w:r>
      <w:r>
        <w:rPr>
          <w:rFonts w:hint="eastAsia" w:ascii="宋体" w:hAnsi="宋体" w:cs="宋体"/>
          <w:color w:val="000000"/>
          <w:kern w:val="0"/>
          <w:sz w:val="24"/>
          <w:szCs w:val="24"/>
        </w:rPr>
        <w:t>平板电脑</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26"/>
        <w:gridCol w:w="680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804"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操作系统：Android 7.0</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804" w:type="dxa"/>
            <w:tcBorders>
              <w:top w:val="nil"/>
              <w:left w:val="nil"/>
              <w:bottom w:val="single" w:color="auto" w:sz="4" w:space="0"/>
              <w:right w:val="single" w:color="auto" w:sz="4" w:space="0"/>
            </w:tcBorders>
            <w:vAlign w:val="bottom"/>
          </w:tcPr>
          <w:p>
            <w:pPr>
              <w:jc w:val="left"/>
              <w:rPr>
                <w:rFonts w:ascii="宋体" w:hAnsi="宋体" w:eastAsia="宋体" w:cs="宋体"/>
                <w:sz w:val="24"/>
                <w:szCs w:val="24"/>
              </w:rPr>
            </w:pPr>
            <w:r>
              <w:rPr>
                <w:rFonts w:hint="eastAsia" w:ascii="宋体" w:hAnsi="宋体" w:eastAsia="宋体" w:cs="宋体"/>
                <w:sz w:val="24"/>
                <w:szCs w:val="24"/>
              </w:rPr>
              <w:t>存储容量：64GB</w:t>
            </w:r>
            <w:r>
              <w:rPr>
                <w:rFonts w:hint="eastAsia" w:ascii="宋体" w:hAnsi="宋体" w:eastAsia="宋体" w:cs="宋体"/>
                <w:sz w:val="24"/>
                <w:szCs w:val="24"/>
              </w:rPr>
              <w:br w:type="textWrapping"/>
            </w:r>
            <w:r>
              <w:rPr>
                <w:rFonts w:hint="eastAsia" w:ascii="宋体" w:hAnsi="宋体" w:eastAsia="宋体" w:cs="宋体"/>
                <w:sz w:val="24"/>
                <w:szCs w:val="24"/>
              </w:rPr>
              <w:t xml:space="preserve">  处理器：MSM8940</w:t>
            </w:r>
            <w:r>
              <w:rPr>
                <w:rFonts w:hint="eastAsia" w:ascii="宋体" w:hAnsi="宋体" w:eastAsia="宋体" w:cs="宋体"/>
                <w:sz w:val="24"/>
                <w:szCs w:val="24"/>
              </w:rPr>
              <w:br w:type="textWrapping"/>
            </w:r>
            <w:r>
              <w:rPr>
                <w:rFonts w:hint="eastAsia" w:ascii="宋体" w:hAnsi="宋体" w:eastAsia="宋体" w:cs="宋体"/>
                <w:sz w:val="24"/>
                <w:szCs w:val="24"/>
              </w:rPr>
              <w:t xml:space="preserve">  核心数量：八核</w:t>
            </w:r>
            <w:r>
              <w:rPr>
                <w:rFonts w:hint="eastAsia" w:ascii="宋体" w:hAnsi="宋体" w:eastAsia="宋体" w:cs="宋体"/>
                <w:sz w:val="24"/>
                <w:szCs w:val="24"/>
              </w:rPr>
              <w:br w:type="textWrapping"/>
            </w:r>
            <w:r>
              <w:rPr>
                <w:rFonts w:hint="eastAsia" w:ascii="宋体" w:hAnsi="宋体" w:eastAsia="宋体" w:cs="宋体"/>
                <w:sz w:val="24"/>
                <w:szCs w:val="24"/>
              </w:rPr>
              <w:t xml:space="preserve">  系统内存：4GB</w:t>
            </w:r>
            <w:r>
              <w:rPr>
                <w:rFonts w:hint="eastAsia" w:ascii="宋体" w:hAnsi="宋体" w:eastAsia="宋体" w:cs="宋体"/>
                <w:sz w:val="24"/>
                <w:szCs w:val="24"/>
              </w:rPr>
              <w:br w:type="textWrapping"/>
            </w:r>
            <w:r>
              <w:rPr>
                <w:rFonts w:hint="eastAsia" w:ascii="宋体" w:hAnsi="宋体" w:eastAsia="宋体" w:cs="宋体"/>
                <w:sz w:val="24"/>
                <w:szCs w:val="24"/>
              </w:rPr>
              <w:t xml:space="preserve">  扩展支持：Micro SD</w:t>
            </w:r>
            <w:r>
              <w:rPr>
                <w:rFonts w:hint="eastAsia" w:ascii="宋体" w:hAnsi="宋体" w:eastAsia="宋体" w:cs="宋体"/>
                <w:sz w:val="24"/>
                <w:szCs w:val="24"/>
              </w:rPr>
              <w:br w:type="textWrapping"/>
            </w:r>
            <w:r>
              <w:rPr>
                <w:rFonts w:hint="eastAsia" w:ascii="宋体" w:hAnsi="宋体" w:eastAsia="宋体" w:cs="宋体"/>
                <w:sz w:val="24"/>
                <w:szCs w:val="24"/>
              </w:rPr>
              <w:t xml:space="preserve">  可扩展容量：</w:t>
            </w:r>
            <w:r>
              <w:rPr>
                <w:rFonts w:hint="eastAsia" w:ascii="宋体" w:hAnsi="宋体" w:eastAsia="宋体" w:cs="宋体"/>
                <w:color w:val="0D203D"/>
                <w:sz w:val="24"/>
                <w:szCs w:val="24"/>
                <w:shd w:val="clear" w:color="auto" w:fill="FFFFFF"/>
              </w:rPr>
              <w:t>128</w:t>
            </w:r>
            <w:r>
              <w:rPr>
                <w:rFonts w:hint="eastAsia" w:ascii="宋体" w:hAnsi="宋体" w:eastAsia="宋体" w:cs="宋体"/>
                <w:sz w:val="24"/>
                <w:szCs w:val="24"/>
              </w:rPr>
              <w:t>GB</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附表16 </w:t>
      </w:r>
      <w:r>
        <w:rPr>
          <w:rFonts w:hint="eastAsia" w:ascii="宋体" w:hAnsi="宋体" w:cs="宋体"/>
          <w:color w:val="000000"/>
          <w:kern w:val="0"/>
          <w:sz w:val="24"/>
          <w:szCs w:val="24"/>
        </w:rPr>
        <w:t>企业级智能无线路由器</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52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521"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传输频段：2.4GHz频段；5GHz频段</w:t>
            </w:r>
            <w:r>
              <w:rPr>
                <w:rFonts w:hint="eastAsia" w:ascii="宋体" w:hAnsi="宋体" w:eastAsia="宋体" w:cs="宋体"/>
                <w:sz w:val="24"/>
                <w:szCs w:val="24"/>
              </w:rPr>
              <w:br w:type="textWrapping"/>
            </w:r>
            <w:r>
              <w:rPr>
                <w:rFonts w:hint="eastAsia" w:ascii="宋体" w:hAnsi="宋体" w:eastAsia="宋体" w:cs="宋体"/>
                <w:sz w:val="24"/>
                <w:szCs w:val="24"/>
              </w:rPr>
              <w:t>身材质分类：塑料机身</w:t>
            </w:r>
            <w:r>
              <w:rPr>
                <w:rFonts w:hint="eastAsia" w:ascii="宋体" w:hAnsi="宋体" w:eastAsia="宋体" w:cs="宋体"/>
                <w:sz w:val="24"/>
                <w:szCs w:val="24"/>
              </w:rPr>
              <w:br w:type="textWrapping"/>
            </w:r>
            <w:r>
              <w:rPr>
                <w:rFonts w:hint="eastAsia" w:ascii="宋体" w:hAnsi="宋体" w:eastAsia="宋体" w:cs="宋体"/>
                <w:sz w:val="24"/>
                <w:szCs w:val="24"/>
              </w:rPr>
              <w:t>产品类型：企业路由</w:t>
            </w:r>
          </w:p>
        </w:tc>
        <w:tc>
          <w:tcPr>
            <w:tcW w:w="99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521"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内置天线系统(工作频段： 2.4G 和 5G， 整机最高增益可达 7dBi)</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521"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sz w:val="24"/>
                <w:szCs w:val="24"/>
              </w:rPr>
              <w:t xml:space="preserve">802.11ac/n/a : 5.725GHz-5.850GHz ; 5.15~5.35GHz </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521" w:type="dxa"/>
            <w:tcBorders>
              <w:top w:val="nil"/>
              <w:left w:val="nil"/>
              <w:bottom w:val="single" w:color="auto" w:sz="4" w:space="0"/>
              <w:right w:val="single" w:color="auto" w:sz="4" w:space="0"/>
            </w:tcBorders>
            <w:vAlign w:val="bottom"/>
          </w:tcPr>
          <w:p>
            <w:pPr>
              <w:widowControl/>
              <w:jc w:val="left"/>
              <w:rPr>
                <w:rFonts w:ascii="宋体" w:hAnsi="宋体" w:eastAsia="宋体" w:cs="宋体"/>
                <w:color w:val="0D203D"/>
                <w:sz w:val="24"/>
                <w:szCs w:val="24"/>
                <w:shd w:val="clear" w:color="auto" w:fill="FFFFFF"/>
              </w:rPr>
            </w:pPr>
            <w:r>
              <w:rPr>
                <w:rFonts w:hint="eastAsia" w:ascii="宋体" w:hAnsi="宋体" w:eastAsia="宋体" w:cs="宋体"/>
                <w:sz w:val="24"/>
                <w:szCs w:val="24"/>
              </w:rPr>
              <w:t>1000M 以太网口 2 个</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63"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附表17</w:t>
      </w:r>
      <w:r>
        <w:rPr>
          <w:rFonts w:hint="eastAsia" w:ascii="宋体" w:hAnsi="宋体" w:cs="宋体"/>
          <w:color w:val="000000"/>
          <w:kern w:val="0"/>
          <w:sz w:val="24"/>
          <w:szCs w:val="24"/>
        </w:rPr>
        <w:t>红外发射棒</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eastAsia="宋体" w:cs="宋体"/>
                <w:kern w:val="0"/>
                <w:sz w:val="24"/>
                <w:szCs w:val="24"/>
              </w:rPr>
              <w:t>Wan口数量：（无线路由） 1个</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Lan口数量：（无线路由） 4个</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Qos限速功能：支持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无线桥接：支持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支持WPS：支持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天线可拆卸：不支持</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无线传输率：300Mbps</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传输标准：IEEE 802.11b/g/n</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附表18</w:t>
      </w:r>
      <w:r>
        <w:rPr>
          <w:rFonts w:hint="eastAsia" w:ascii="宋体" w:hAnsi="宋体" w:cs="宋体"/>
          <w:color w:val="000000"/>
          <w:kern w:val="0"/>
          <w:sz w:val="24"/>
          <w:szCs w:val="24"/>
        </w:rPr>
        <w:t>中控软件</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TCP/IP网络通讯，支持通过局域网或国际互联网控制，支持Wifi触摸屏或电脑作为控制终端；</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可操控拼接墙、投影、摄像机、灯光、窗帘、幕布、电视、机顶盒、空调、会议系统、AV\VGA\RGB音视频矩阵切换器等；</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智能字体识别技术，安卓系统触摸屏自动兼容电脑上的任何字体，不存在字体不同步问题；</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新一代技术，5分钟学会编程，不需专职人员，不需培训，不需厂家派人现场支援，全面提高施工效率，提高售后客户响应速度，降低工程施工成本；</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提供强大的设计平台，工程人员可按项目需要，快速任意修改触摸屏界面，支持 3D 按钮、图片按钮等，支持自锁、互锁、连续发码、通讯反馈、一键执行多动作，控制多个设备，按钮及背景支持图片的透明效果。</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附表19</w:t>
      </w:r>
      <w:r>
        <w:rPr>
          <w:rFonts w:hint="eastAsia" w:ascii="宋体" w:hAnsi="宋体" w:cs="宋体"/>
          <w:color w:val="000000"/>
          <w:kern w:val="0"/>
          <w:sz w:val="24"/>
          <w:szCs w:val="24"/>
        </w:rPr>
        <w:t>电源控制器</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配合电脑、会议中控系统等设备实现远程电源开关控制；</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采用高性能处理器，模块化设计，强弱电分开，性能更稳定；</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在机器的正前方，有8个按键开关，中控出现故障时可以手动控制继电器的开关；</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每路继电器都有三连接点的接线柱,具有常开与常闭的功能；</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机器具备ID识别，可通过串口进行ID号设置，方便系统级联扩展；</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内置8个20A继电器，最大负载能力4400W/单路；</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兼容目前市面上的会议中控网络协议；</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串口：RS232；</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nil"/>
              <w:left w:val="nil"/>
              <w:bottom w:val="single" w:color="auto" w:sz="4" w:space="0"/>
              <w:right w:val="single" w:color="auto" w:sz="4" w:space="0"/>
            </w:tcBorders>
            <w:vAlign w:val="bottom"/>
          </w:tcPr>
          <w:p>
            <w:pPr>
              <w:widowControl/>
              <w:jc w:val="left"/>
              <w:rPr>
                <w:rFonts w:ascii="宋体" w:hAnsi="宋体" w:eastAsia="宋体" w:cs="宋体"/>
                <w:sz w:val="24"/>
                <w:szCs w:val="24"/>
              </w:rPr>
            </w:pPr>
            <w:r>
              <w:rPr>
                <w:rFonts w:hint="eastAsia" w:ascii="宋体" w:hAnsi="宋体" w:eastAsia="宋体" w:cs="宋体"/>
                <w:sz w:val="24"/>
                <w:szCs w:val="24"/>
              </w:rPr>
              <w:t>最大电流：20A；</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附表20</w:t>
      </w:r>
      <w:r>
        <w:rPr>
          <w:rFonts w:hint="eastAsia" w:ascii="宋体" w:hAnsi="宋体" w:cs="宋体"/>
          <w:color w:val="000000"/>
          <w:kern w:val="0"/>
          <w:sz w:val="24"/>
          <w:szCs w:val="24"/>
        </w:rPr>
        <w:t>音量控制器</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3组独立的输入/输出立体声通道音量调节模块，互不干扰；</w:t>
            </w: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通过RS232串口与中控主机连接，实现立体声道音量大小、静音的调节；</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带液晶显示及4个功能按键，支持手动调节；</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具电源指示灯，RS232通通信指示灯，当有控制信号时，指示灯亮；</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采用接线式凤凰插口，支持平衡或非平衡线路级音频输入、输出；</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输入端口：6个平衡/非平衡；</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输出端口：6个平衡/非平衡；</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附表21</w:t>
      </w:r>
      <w:r>
        <w:rPr>
          <w:rFonts w:hint="eastAsia" w:ascii="宋体" w:hAnsi="宋体" w:cs="宋体"/>
          <w:color w:val="000000"/>
          <w:kern w:val="0"/>
          <w:sz w:val="24"/>
          <w:szCs w:val="24"/>
        </w:rPr>
        <w:t>高清HDMI一体矩阵</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支持8路HDMI视频信号输入，8路HDMI视频信号输出；</w:t>
            </w: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视频像素带宽：165MHz,全数字、接口带宽：2.25Gbps；</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提供多组预设保存选项，具有掉电记忆功能；</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前面板LCD状态显示，可显示设备各通道的切换状态、输入信号特性等信息，直观方便；</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支持HDMI 1.3a、HDCP 1.3、与及DVI 1.0协议；支持高色深，以及高达2.25Gbps速率；</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支持快速切换操作，操作更加简易快捷；</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1080p/60的所有HDTV分辨率和高达</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1920*1200的PC的分辨率兼容；</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采用大规模高分辨率芯片，具有长线驱动功能；</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输入、输出带缓冲设计，增强了抗冲击及输出能力；</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信号长距离传输失真补偿技术；</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附表22会议平板技术参数和性能指标</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内置</w:t>
            </w:r>
            <w:r>
              <w:rPr>
                <w:rFonts w:ascii="宋体" w:hAnsi="宋体" w:eastAsia="宋体" w:cs="宋体"/>
                <w:sz w:val="24"/>
                <w:szCs w:val="24"/>
              </w:rPr>
              <w:t xml:space="preserve">1080P </w:t>
            </w:r>
            <w:r>
              <w:rPr>
                <w:rFonts w:hint="eastAsia" w:ascii="宋体" w:hAnsi="宋体" w:eastAsia="宋体" w:cs="宋体"/>
                <w:sz w:val="24"/>
                <w:szCs w:val="24"/>
              </w:rPr>
              <w:t>6</w:t>
            </w:r>
            <w:r>
              <w:rPr>
                <w:rFonts w:ascii="宋体" w:hAnsi="宋体" w:eastAsia="宋体" w:cs="宋体"/>
                <w:sz w:val="24"/>
                <w:szCs w:val="24"/>
              </w:rPr>
              <w:t>00</w:t>
            </w:r>
            <w:r>
              <w:rPr>
                <w:rFonts w:hint="eastAsia" w:ascii="宋体" w:hAnsi="宋体" w:eastAsia="宋体" w:cs="宋体"/>
                <w:sz w:val="24"/>
                <w:szCs w:val="24"/>
              </w:rPr>
              <w:t>万像素高清摄像头。内置</w:t>
            </w:r>
            <w:r>
              <w:rPr>
                <w:rFonts w:ascii="宋体" w:hAnsi="宋体" w:eastAsia="宋体" w:cs="宋体"/>
                <w:sz w:val="24"/>
                <w:szCs w:val="24"/>
              </w:rPr>
              <w:t>≥6</w:t>
            </w:r>
            <w:r>
              <w:rPr>
                <w:rFonts w:hint="eastAsia" w:ascii="宋体" w:hAnsi="宋体" w:eastAsia="宋体" w:cs="宋体"/>
                <w:sz w:val="24"/>
                <w:szCs w:val="24"/>
              </w:rPr>
              <w:t>个麦克风，</w:t>
            </w:r>
            <w:r>
              <w:rPr>
                <w:rFonts w:ascii="宋体" w:hAnsi="宋体" w:eastAsia="宋体" w:cs="宋体"/>
                <w:sz w:val="24"/>
                <w:szCs w:val="24"/>
              </w:rPr>
              <w:t>≥8</w:t>
            </w:r>
            <w:r>
              <w:rPr>
                <w:rFonts w:hint="eastAsia" w:ascii="宋体" w:hAnsi="宋体" w:eastAsia="宋体" w:cs="宋体"/>
                <w:sz w:val="24"/>
                <w:szCs w:val="24"/>
              </w:rPr>
              <w:t>米有效拾音距离。（提供国家级第三方检测报告）</w:t>
            </w:r>
          </w:p>
        </w:tc>
        <w:tc>
          <w:tcPr>
            <w:tcW w:w="70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szCs w:val="22"/>
              </w:rPr>
              <w:t>提供“技术参数和性能指标”中要求的检测报告及截图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声音输出功率2×10W（中高音），15W（低音）。</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整机玻璃面板采用≥4mm 厚防爆防眩光钢化玻璃，防划防撞，表面防撞击，硬度达莫氏7级，确保显示安全及书写安全。</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产品符合强制性产品认证制度，需具备CCC认证。</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产品经过中国节能产品认证，需具备节能认证证书。</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采用Android 7.0操作系统，存储容量≥32G ROM，系统内存≥2G RAM</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7</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输入端子</w:t>
            </w:r>
            <w:r>
              <w:rPr>
                <w:rFonts w:hint="eastAsia" w:ascii="宋体" w:hAnsi="宋体" w:eastAsia="宋体" w:cs="宋体"/>
                <w:sz w:val="24"/>
                <w:szCs w:val="24"/>
              </w:rPr>
              <w:t>：</w:t>
            </w:r>
            <w:r>
              <w:rPr>
                <w:rFonts w:ascii="宋体" w:hAnsi="宋体" w:eastAsia="宋体" w:cs="宋体"/>
                <w:sz w:val="24"/>
                <w:szCs w:val="24"/>
              </w:rPr>
              <w:t>≥2路HDMI；≥3路 USB 2.0；≥1路USB 3.0; ≥1路RJ45</w:t>
            </w:r>
            <w:r>
              <w:rPr>
                <w:rFonts w:hint="eastAsia" w:ascii="宋体" w:hAnsi="宋体" w:eastAsia="宋体" w:cs="宋体"/>
                <w:sz w:val="24"/>
                <w:szCs w:val="24"/>
              </w:rPr>
              <w:t>；</w:t>
            </w:r>
            <w:r>
              <w:rPr>
                <w:rFonts w:ascii="宋体" w:hAnsi="宋体" w:eastAsia="宋体" w:cs="宋体"/>
                <w:sz w:val="24"/>
                <w:szCs w:val="24"/>
              </w:rPr>
              <w:t>≥1路</w:t>
            </w:r>
            <w:r>
              <w:rPr>
                <w:rFonts w:hint="eastAsia" w:ascii="宋体" w:hAnsi="宋体" w:eastAsia="宋体" w:cs="宋体"/>
                <w:sz w:val="24"/>
                <w:szCs w:val="24"/>
              </w:rPr>
              <w:t>VGA输入；</w:t>
            </w:r>
            <w:r>
              <w:rPr>
                <w:rFonts w:ascii="宋体" w:hAnsi="宋体" w:eastAsia="宋体" w:cs="宋体"/>
                <w:sz w:val="24"/>
                <w:szCs w:val="24"/>
              </w:rPr>
              <w:t xml:space="preserve">≥1路PC Audio </w:t>
            </w:r>
            <w:r>
              <w:rPr>
                <w:rFonts w:hint="eastAsia" w:ascii="宋体" w:hAnsi="宋体" w:eastAsia="宋体" w:cs="宋体"/>
                <w:sz w:val="24"/>
                <w:szCs w:val="24"/>
              </w:rPr>
              <w:t>输入；</w:t>
            </w:r>
            <w:r>
              <w:rPr>
                <w:rFonts w:ascii="宋体" w:hAnsi="宋体" w:eastAsia="宋体" w:cs="宋体"/>
                <w:sz w:val="24"/>
                <w:szCs w:val="24"/>
              </w:rPr>
              <w:t>≥1路RS232</w:t>
            </w:r>
          </w:p>
          <w:p>
            <w:pPr>
              <w:rPr>
                <w:rFonts w:ascii="宋体" w:hAnsi="宋体" w:eastAsia="宋体" w:cs="宋体"/>
                <w:sz w:val="24"/>
                <w:szCs w:val="24"/>
              </w:rPr>
            </w:pPr>
            <w:r>
              <w:rPr>
                <w:rFonts w:ascii="宋体" w:hAnsi="宋体" w:eastAsia="宋体" w:cs="宋体"/>
                <w:sz w:val="24"/>
                <w:szCs w:val="24"/>
              </w:rPr>
              <w:t>输出端子：≥1路HDMI OUT; ≥1路LINE OUT</w:t>
            </w:r>
            <w:r>
              <w:rPr>
                <w:rFonts w:hint="eastAsia" w:ascii="宋体" w:hAnsi="宋体" w:eastAsia="宋体" w:cs="宋体"/>
                <w:sz w:val="24"/>
                <w:szCs w:val="24"/>
              </w:rPr>
              <w:t>；</w:t>
            </w:r>
            <w:r>
              <w:rPr>
                <w:rFonts w:ascii="宋体" w:hAnsi="宋体" w:eastAsia="宋体" w:cs="宋体"/>
                <w:sz w:val="24"/>
                <w:szCs w:val="24"/>
              </w:rPr>
              <w:t>≥1路USB</w:t>
            </w:r>
            <w:r>
              <w:rPr>
                <w:rFonts w:hint="eastAsia" w:ascii="宋体" w:hAnsi="宋体" w:eastAsia="宋体" w:cs="宋体"/>
                <w:sz w:val="24"/>
                <w:szCs w:val="24"/>
              </w:rPr>
              <w:t>触摸输出</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屏尺寸为≥</w:t>
            </w:r>
            <w:r>
              <w:rPr>
                <w:rFonts w:hint="eastAsia" w:ascii="宋体" w:hAnsi="宋体" w:eastAsia="宋体" w:cs="宋体"/>
                <w:sz w:val="24"/>
                <w:szCs w:val="24"/>
              </w:rPr>
              <w:t>98</w:t>
            </w:r>
            <w:r>
              <w:rPr>
                <w:rFonts w:ascii="宋体" w:hAnsi="宋体" w:eastAsia="宋体" w:cs="宋体"/>
                <w:sz w:val="24"/>
                <w:szCs w:val="24"/>
              </w:rPr>
              <w:t>英寸，类型为IPS，亮度(Typ)≥3</w:t>
            </w:r>
            <w:r>
              <w:rPr>
                <w:rFonts w:hint="eastAsia" w:ascii="宋体" w:hAnsi="宋体" w:eastAsia="宋体" w:cs="宋体"/>
                <w:sz w:val="24"/>
                <w:szCs w:val="24"/>
              </w:rPr>
              <w:t>5</w:t>
            </w:r>
            <w:r>
              <w:rPr>
                <w:rFonts w:ascii="宋体" w:hAnsi="宋体" w:eastAsia="宋体" w:cs="宋体"/>
                <w:sz w:val="24"/>
                <w:szCs w:val="24"/>
              </w:rPr>
              <w:t>0 cd/㎡，可视角度为≥178°，对比度≥1</w:t>
            </w:r>
            <w:r>
              <w:rPr>
                <w:rFonts w:hint="eastAsia" w:ascii="宋体" w:hAnsi="宋体" w:eastAsia="宋体" w:cs="宋体"/>
                <w:sz w:val="24"/>
                <w:szCs w:val="24"/>
              </w:rPr>
              <w:t>1</w:t>
            </w:r>
            <w:r>
              <w:rPr>
                <w:rFonts w:ascii="宋体" w:hAnsi="宋体" w:eastAsia="宋体" w:cs="宋体"/>
                <w:sz w:val="24"/>
                <w:szCs w:val="24"/>
              </w:rPr>
              <w:t>00：1，显示比例：16:9。</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9</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保证原装液晶A规屏</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10</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屏幕分辨率为≥3840×2160，满足全高清4K分辨率显示要求。屏幕显示灰度分辨等级达到128灰阶以上，保证画面显示效果细腻。</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11</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玻璃透过率不低于85% ,玻璃面板硬度≥7H 。</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采用红外触控技术，触控方式为手指或笔等不透光物体。触摸点数：</w:t>
            </w:r>
            <w:r>
              <w:rPr>
                <w:rFonts w:hint="eastAsia" w:ascii="宋体" w:hAnsi="宋体" w:eastAsia="宋体" w:cs="宋体"/>
                <w:sz w:val="24"/>
                <w:szCs w:val="24"/>
              </w:rPr>
              <w:t>10</w:t>
            </w:r>
            <w:r>
              <w:rPr>
                <w:rFonts w:ascii="宋体" w:hAnsi="宋体" w:eastAsia="宋体" w:cs="宋体"/>
                <w:sz w:val="24"/>
                <w:szCs w:val="24"/>
              </w:rPr>
              <w:t>点书写，20点触摸。</w:t>
            </w:r>
            <w:r>
              <w:rPr>
                <w:rFonts w:hint="eastAsia" w:ascii="宋体" w:hAnsi="宋体" w:eastAsia="宋体" w:cs="宋体"/>
                <w:sz w:val="24"/>
                <w:szCs w:val="24"/>
              </w:rPr>
              <w:t>（提供国家级第三方检测报告）</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13</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响应时间：&lt;15毫秒，触摸有效最小识别物2mm。</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14</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整机屏幕触摸有效识别高度小于3.5mm，</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15</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 xml:space="preserve">防强光干扰，触摸屏的模组能够抵抗太阳光等强光干扰，能在照度80K LUX（勒克司）环境下仍能正常工作。 </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w:t>
            </w:r>
            <w:r>
              <w:rPr>
                <w:rFonts w:ascii="宋体" w:hAnsi="宋体" w:eastAsia="宋体" w:cs="宋体"/>
                <w:sz w:val="24"/>
                <w:szCs w:val="24"/>
              </w:rPr>
              <w:t xml:space="preserve">支持操作系统：Win7/Win8/Win8.1/Win10/Mac OS </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17</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w:t>
            </w:r>
            <w:r>
              <w:rPr>
                <w:rFonts w:ascii="宋体" w:hAnsi="宋体" w:eastAsia="宋体" w:cs="宋体"/>
                <w:sz w:val="24"/>
                <w:szCs w:val="24"/>
              </w:rPr>
              <w:t>传输延迟≤90ms，帧率达到15fps-25fps</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18</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无线频段：IEEE 802.11 a/b/g/n/ac，工作频率5G</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19</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整机自带无线WIFI 5G局域网热点，无需外接设备或连接线。</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20</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w:t>
            </w:r>
            <w:r>
              <w:rPr>
                <w:rFonts w:ascii="宋体" w:hAnsi="宋体" w:eastAsia="宋体" w:cs="宋体"/>
                <w:sz w:val="24"/>
                <w:szCs w:val="24"/>
              </w:rPr>
              <w:t>支持同时8个无线传屏器，画面分别投屏到同一个会议平板，</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21</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w:t>
            </w:r>
            <w:r>
              <w:rPr>
                <w:rFonts w:ascii="宋体" w:hAnsi="宋体" w:eastAsia="宋体" w:cs="宋体"/>
                <w:sz w:val="24"/>
                <w:szCs w:val="24"/>
              </w:rPr>
              <w:t>可通过按键切换传输不同外部电脑的画面及声音</w:t>
            </w:r>
            <w:r>
              <w:rPr>
                <w:rFonts w:hint="eastAsia" w:ascii="宋体" w:hAnsi="宋体" w:eastAsia="宋体" w:cs="宋体"/>
                <w:sz w:val="24"/>
                <w:szCs w:val="24"/>
              </w:rPr>
              <w:t>。</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无线传屏支持4分屏，可对每个投屏内容进行独立反向操作。（提供国家级第三方认证机构测试报告）</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无线传屏支持扩展屏显示</w:t>
            </w:r>
            <w:r>
              <w:rPr>
                <w:rFonts w:ascii="宋体" w:hAnsi="宋体" w:eastAsia="宋体" w:cs="宋体"/>
                <w:sz w:val="24"/>
                <w:szCs w:val="24"/>
              </w:rPr>
              <w:t>（提供国家级第三方认证机构测试报告）</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w:t>
            </w:r>
            <w:r>
              <w:rPr>
                <w:rFonts w:ascii="宋体" w:hAnsi="宋体" w:eastAsia="宋体" w:cs="宋体"/>
                <w:sz w:val="24"/>
                <w:szCs w:val="24"/>
              </w:rPr>
              <w:t>全功能Type-C，可兼容转接Type-A（提供国家级第三方认证机构测试报告）</w:t>
            </w:r>
          </w:p>
        </w:tc>
        <w:tc>
          <w:tcPr>
            <w:tcW w:w="7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无线传屏支持</w:t>
            </w:r>
            <w:r>
              <w:rPr>
                <w:rFonts w:ascii="宋体" w:hAnsi="宋体" w:eastAsia="宋体" w:cs="宋体"/>
                <w:sz w:val="24"/>
                <w:szCs w:val="24"/>
              </w:rPr>
              <w:t>免安装驱动，即插即用（提供国家级第三方认证机构测试报告）</w:t>
            </w:r>
          </w:p>
          <w:p>
            <w:pPr>
              <w:rPr>
                <w:rFonts w:ascii="宋体" w:hAnsi="宋体" w:eastAsia="宋体" w:cs="宋体"/>
                <w:sz w:val="24"/>
                <w:szCs w:val="24"/>
              </w:rPr>
            </w:pPr>
            <w:r>
              <w:rPr>
                <w:rFonts w:ascii="宋体" w:hAnsi="宋体" w:eastAsia="宋体" w:cs="宋体"/>
                <w:sz w:val="24"/>
                <w:szCs w:val="24"/>
              </w:rPr>
              <w:t>支持Type-C口手机直接投屏（提供国家级第三方认证机构测试报告）</w:t>
            </w:r>
          </w:p>
        </w:tc>
        <w:tc>
          <w:tcPr>
            <w:tcW w:w="70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无线传屏</w:t>
            </w:r>
            <w:r>
              <w:rPr>
                <w:rFonts w:ascii="宋体" w:hAnsi="宋体" w:eastAsia="宋体" w:cs="宋体"/>
                <w:sz w:val="24"/>
                <w:szCs w:val="24"/>
              </w:rPr>
              <w:t>采用USB接口进行传输，可兼容市面上具备通用型USB接口的电脑。</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无线传屏器与整机为同一品牌厂商，为确保使用稳定拒绝传屏器为OEM品牌。</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配置：≥CPU Intel® Core i</w:t>
            </w:r>
            <w:r>
              <w:rPr>
                <w:rFonts w:hint="eastAsia" w:ascii="宋体" w:hAnsi="宋体" w:eastAsia="宋体" w:cs="宋体"/>
                <w:sz w:val="24"/>
                <w:szCs w:val="24"/>
              </w:rPr>
              <w:t>5</w:t>
            </w:r>
            <w:r>
              <w:rPr>
                <w:rFonts w:ascii="宋体" w:hAnsi="宋体" w:eastAsia="宋体" w:cs="宋体"/>
                <w:sz w:val="24"/>
                <w:szCs w:val="24"/>
              </w:rPr>
              <w:t xml:space="preserve">/内存DDR4 </w:t>
            </w:r>
            <w:r>
              <w:rPr>
                <w:rFonts w:hint="eastAsia" w:ascii="宋体" w:hAnsi="宋体" w:eastAsia="宋体" w:cs="宋体"/>
                <w:sz w:val="24"/>
                <w:szCs w:val="24"/>
              </w:rPr>
              <w:t>8</w:t>
            </w:r>
            <w:r>
              <w:rPr>
                <w:rFonts w:ascii="宋体" w:hAnsi="宋体" w:eastAsia="宋体" w:cs="宋体"/>
                <w:sz w:val="24"/>
                <w:szCs w:val="24"/>
              </w:rPr>
              <w:t>G /固态硬盘≥12</w:t>
            </w:r>
            <w:r>
              <w:rPr>
                <w:rFonts w:hint="eastAsia" w:ascii="宋体" w:hAnsi="宋体" w:eastAsia="宋体" w:cs="宋体"/>
                <w:sz w:val="24"/>
                <w:szCs w:val="24"/>
              </w:rPr>
              <w:t>0</w:t>
            </w:r>
            <w:r>
              <w:rPr>
                <w:rFonts w:ascii="宋体" w:hAnsi="宋体" w:eastAsia="宋体" w:cs="宋体"/>
                <w:sz w:val="24"/>
                <w:szCs w:val="24"/>
              </w:rPr>
              <w:t>G</w:t>
            </w:r>
          </w:p>
          <w:p>
            <w:pPr>
              <w:rPr>
                <w:rFonts w:ascii="宋体" w:hAnsi="宋体" w:eastAsia="宋体" w:cs="宋体"/>
                <w:sz w:val="24"/>
                <w:szCs w:val="24"/>
              </w:rPr>
            </w:pPr>
            <w:r>
              <w:rPr>
                <w:rFonts w:ascii="宋体" w:hAnsi="宋体" w:eastAsia="宋体" w:cs="宋体"/>
                <w:sz w:val="24"/>
                <w:szCs w:val="24"/>
              </w:rPr>
              <w:t xml:space="preserve"> Intel® HD Graphics核显，高清晰立体音效声卡</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29</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 xml:space="preserve"> 输入端子：≥2路USB3.0；≥2路 USB 2.0；≥1路麦克风输入 输出端子：≥1路HDMI输出；≥1路 LINE OUT</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屏幕可展开的悬浮按键，可实现返回、主页、进程管理、批注等最常用的系统操作按键。</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31</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可通过手势滑动拉出侧拉拦，可实现设置、计时器、截图、拍照、快传、录屏、投票器等常用系统工具。</w:t>
            </w:r>
            <w:r>
              <w:rPr>
                <w:rFonts w:hint="eastAsia" w:ascii="宋体" w:hAnsi="宋体" w:eastAsia="宋体" w:cs="宋体"/>
                <w:sz w:val="24"/>
                <w:szCs w:val="24"/>
              </w:rPr>
              <w:t>（提供国家级第三方检测报告）</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手机扫码一键授权大屏登录个人资料夹，轻松查看历史会议记录。</w:t>
            </w:r>
            <w:r>
              <w:rPr>
                <w:rFonts w:hint="eastAsia" w:ascii="宋体" w:hAnsi="宋体" w:eastAsia="宋体" w:cs="宋体"/>
                <w:sz w:val="24"/>
                <w:szCs w:val="24"/>
              </w:rPr>
              <w:t>（提供国家级第三方检测报告）。</w:t>
            </w:r>
            <w:r>
              <w:rPr>
                <w:rFonts w:ascii="宋体" w:hAnsi="宋体" w:eastAsia="宋体" w:cs="宋体"/>
                <w:sz w:val="24"/>
                <w:szCs w:val="24"/>
              </w:rPr>
              <w:t>文稿演示中个人资料夹可支持20个账号同时登陆，</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支持</w:t>
            </w:r>
            <w:r>
              <w:rPr>
                <w:rFonts w:hint="eastAsia" w:ascii="宋体" w:hAnsi="宋体" w:eastAsia="宋体" w:cs="宋体"/>
                <w:sz w:val="24"/>
                <w:szCs w:val="24"/>
              </w:rPr>
              <w:t>与</w:t>
            </w:r>
            <w:r>
              <w:rPr>
                <w:rFonts w:ascii="宋体" w:hAnsi="宋体" w:eastAsia="宋体" w:cs="宋体"/>
                <w:sz w:val="24"/>
                <w:szCs w:val="24"/>
              </w:rPr>
              <w:t>集控管理平台软件对接，实现集控相关功能</w:t>
            </w:r>
            <w:r>
              <w:rPr>
                <w:rFonts w:hint="eastAsia" w:ascii="宋体" w:hAnsi="宋体" w:eastAsia="宋体" w:cs="宋体"/>
                <w:sz w:val="24"/>
                <w:szCs w:val="24"/>
              </w:rPr>
              <w:t>：</w:t>
            </w:r>
            <w:r>
              <w:rPr>
                <w:rFonts w:ascii="宋体" w:hAnsi="宋体" w:eastAsia="宋体" w:cs="宋体"/>
                <w:sz w:val="24"/>
                <w:szCs w:val="24"/>
              </w:rPr>
              <w:t>批量设备管理、远程操控、个性化设置、软件管理、报表管理、账号管理等功能。</w:t>
            </w:r>
            <w:r>
              <w:rPr>
                <w:rFonts w:hint="eastAsia" w:ascii="宋体" w:hAnsi="宋体" w:eastAsia="宋体" w:cs="宋体"/>
                <w:sz w:val="24"/>
                <w:szCs w:val="24"/>
              </w:rPr>
              <w:t>（提供国家级第三方认证机构测试报告）</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本地</w:t>
            </w:r>
            <w:r>
              <w:rPr>
                <w:rFonts w:hint="eastAsia" w:ascii="宋体" w:hAnsi="宋体" w:eastAsia="宋体" w:cs="宋体"/>
                <w:sz w:val="24"/>
                <w:szCs w:val="24"/>
              </w:rPr>
              <w:t>交互</w:t>
            </w:r>
            <w:r>
              <w:rPr>
                <w:rFonts w:ascii="宋体" w:hAnsi="宋体" w:eastAsia="宋体" w:cs="宋体"/>
                <w:sz w:val="24"/>
                <w:szCs w:val="24"/>
              </w:rPr>
              <w:t>：</w:t>
            </w:r>
          </w:p>
          <w:p>
            <w:pPr>
              <w:rPr>
                <w:rFonts w:ascii="宋体" w:hAnsi="宋体" w:eastAsia="宋体" w:cs="宋体"/>
                <w:sz w:val="24"/>
                <w:szCs w:val="24"/>
              </w:rPr>
            </w:pPr>
            <w:r>
              <w:rPr>
                <w:rFonts w:ascii="宋体" w:hAnsi="宋体" w:eastAsia="宋体" w:cs="宋体"/>
                <w:sz w:val="24"/>
                <w:szCs w:val="24"/>
              </w:rPr>
              <w:t>提供三种大小笔粗，并预置11种以上颜色，可“无限色盘”自定义笔迹颜色；</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漫游：通过移动板面可扩大书写区域，也可以将白板局部任意放大缩小；</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手势操作：单指书写、多指拖拽／移动、单手擦除；当手掌在电子白板上触摸时，会被自动识别为板擦，可快速擦除白板内容；</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支持至少10步撤销／重复，可撤销或恢复白板的任何内容；</w:t>
            </w:r>
          </w:p>
          <w:p>
            <w:pPr>
              <w:rPr>
                <w:rFonts w:ascii="宋体" w:hAnsi="宋体" w:eastAsia="宋体" w:cs="宋体"/>
                <w:sz w:val="24"/>
                <w:szCs w:val="24"/>
              </w:rPr>
            </w:pPr>
            <w:r>
              <w:rPr>
                <w:rFonts w:ascii="宋体" w:hAnsi="宋体" w:eastAsia="宋体" w:cs="宋体"/>
                <w:sz w:val="24"/>
                <w:szCs w:val="24"/>
              </w:rPr>
              <w:t>支持20页书写版面，可通过缩略图预览页面内容；</w:t>
            </w:r>
          </w:p>
          <w:p>
            <w:pPr>
              <w:rPr>
                <w:rFonts w:ascii="宋体" w:hAnsi="宋体" w:eastAsia="宋体" w:cs="宋体"/>
                <w:sz w:val="24"/>
                <w:szCs w:val="24"/>
              </w:rPr>
            </w:pPr>
            <w:r>
              <w:rPr>
                <w:rFonts w:ascii="宋体" w:hAnsi="宋体" w:eastAsia="宋体" w:cs="宋体"/>
                <w:sz w:val="24"/>
                <w:szCs w:val="24"/>
              </w:rPr>
              <w:t>内容分享：支持白板内容本地／U盘保存，支持二维码和邮件分享，二维码分享时可加密；</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支持更换背景、插入图片、插入表格，并支持4种擦除方式（点擦、圈擦、手势板擦、一键清屏）；</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多通道批注：</w:t>
            </w:r>
          </w:p>
          <w:p>
            <w:pPr>
              <w:rPr>
                <w:rFonts w:ascii="宋体" w:hAnsi="宋体" w:eastAsia="宋体" w:cs="宋体"/>
                <w:sz w:val="24"/>
                <w:szCs w:val="24"/>
              </w:rPr>
            </w:pPr>
            <w:r>
              <w:rPr>
                <w:rFonts w:ascii="宋体" w:hAnsi="宋体" w:eastAsia="宋体" w:cs="宋体"/>
                <w:sz w:val="24"/>
                <w:szCs w:val="24"/>
              </w:rPr>
              <w:t>在任意通道下可一键快速进入批注；</w:t>
            </w:r>
          </w:p>
          <w:p>
            <w:pPr>
              <w:rPr>
                <w:rFonts w:ascii="宋体" w:hAnsi="宋体" w:eastAsia="宋体" w:cs="宋体"/>
                <w:sz w:val="24"/>
                <w:szCs w:val="24"/>
              </w:rPr>
            </w:pPr>
            <w:r>
              <w:rPr>
                <w:rFonts w:ascii="宋体" w:hAnsi="宋体" w:eastAsia="宋体" w:cs="宋体"/>
                <w:sz w:val="24"/>
                <w:szCs w:val="24"/>
              </w:rPr>
              <w:t>批注内容可本地／U盘保存，支持二维码分享，二维码分享时可加密；</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6663" w:type="dxa"/>
            <w:tcBorders>
              <w:top w:val="single" w:color="auto" w:sz="4" w:space="0"/>
              <w:left w:val="nil"/>
              <w:bottom w:val="single" w:color="auto" w:sz="4" w:space="0"/>
              <w:right w:val="single" w:color="auto" w:sz="4" w:space="0"/>
            </w:tcBorders>
            <w:vAlign w:val="bottom"/>
          </w:tcPr>
          <w:p>
            <w:pPr>
              <w:rPr>
                <w:rFonts w:ascii="宋体" w:hAnsi="宋体" w:eastAsia="宋体" w:cs="宋体"/>
                <w:sz w:val="24"/>
                <w:szCs w:val="24"/>
              </w:rPr>
            </w:pPr>
            <w:r>
              <w:rPr>
                <w:rFonts w:ascii="宋体" w:hAnsi="宋体" w:eastAsia="宋体" w:cs="宋体"/>
                <w:sz w:val="24"/>
                <w:szCs w:val="24"/>
              </w:rPr>
              <w:t>持手机投屏软件操控大屏，小屏控大屏满足近端操控需求。</w:t>
            </w:r>
          </w:p>
          <w:p>
            <w:pPr>
              <w:rPr>
                <w:rFonts w:ascii="宋体" w:hAnsi="宋体" w:eastAsia="宋体" w:cs="宋体"/>
                <w:sz w:val="24"/>
                <w:szCs w:val="24"/>
              </w:rPr>
            </w:pPr>
            <w:r>
              <w:rPr>
                <w:rFonts w:ascii="宋体" w:hAnsi="宋体" w:eastAsia="宋体" w:cs="宋体"/>
                <w:sz w:val="24"/>
                <w:szCs w:val="24"/>
              </w:rPr>
              <w:t>手机和电脑支持混合投屏展示，最多支持四画面同屏展示。</w:t>
            </w:r>
            <w:r>
              <w:rPr>
                <w:rFonts w:hint="eastAsia" w:ascii="宋体" w:hAnsi="宋体" w:eastAsia="宋体" w:cs="宋体"/>
                <w:sz w:val="24"/>
                <w:szCs w:val="24"/>
              </w:rPr>
              <w:t>（提供国家级第三方检测报告）</w:t>
            </w:r>
          </w:p>
        </w:tc>
        <w:tc>
          <w:tcPr>
            <w:tcW w:w="708"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附表23  </w:t>
      </w:r>
      <w:r>
        <w:rPr>
          <w:rFonts w:hint="eastAsia" w:ascii="宋体" w:hAnsi="宋体" w:cs="宋体"/>
          <w:color w:val="000000"/>
          <w:kern w:val="0"/>
          <w:sz w:val="24"/>
          <w:szCs w:val="24"/>
        </w:rPr>
        <w:t>10人位会议桌</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材质：木皮式 会议桌：长5m，宽2m，带线盒，桌脚采用三合一连接，功能：带线盒、 可拆卸、防火、移动，铝合金穿线孔，不生锈、不褪色，不锈钢钢架、加厚钢架、承重大、不易变形、坚固耐用。平衡脚垫。无纸化产品定制会议桌</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 xml:space="preserve">附表24 </w:t>
      </w:r>
      <w:r>
        <w:rPr>
          <w:rFonts w:hint="eastAsia" w:ascii="宋体" w:hAnsi="宋体" w:cs="宋体"/>
          <w:color w:val="000000"/>
          <w:kern w:val="0"/>
          <w:sz w:val="24"/>
          <w:szCs w:val="24"/>
        </w:rPr>
        <w:t>20人位会议桌</w:t>
      </w:r>
      <w:r>
        <w:rPr>
          <w:rFonts w:hint="eastAsia" w:ascii="宋体" w:hAnsi="宋体" w:cs="宋体"/>
          <w:b/>
          <w:sz w:val="24"/>
          <w:szCs w:val="24"/>
        </w:rPr>
        <w:t>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66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663" w:type="dxa"/>
            <w:tcBorders>
              <w:top w:val="nil"/>
              <w:left w:val="nil"/>
              <w:bottom w:val="single" w:color="auto" w:sz="4" w:space="0"/>
              <w:right w:val="single" w:color="auto" w:sz="4" w:space="0"/>
            </w:tcBorders>
            <w:vAlign w:val="bottom"/>
          </w:tcPr>
          <w:p>
            <w:pPr>
              <w:rPr>
                <w:rFonts w:ascii="宋体" w:hAnsi="宋体" w:eastAsia="宋体" w:cs="宋体"/>
                <w:sz w:val="24"/>
                <w:szCs w:val="24"/>
              </w:rPr>
            </w:pPr>
            <w:r>
              <w:rPr>
                <w:rFonts w:hint="eastAsia" w:ascii="宋体" w:hAnsi="宋体" w:eastAsia="宋体" w:cs="宋体"/>
                <w:sz w:val="24"/>
                <w:szCs w:val="24"/>
              </w:rPr>
              <w:t>材质：木皮式  会议桌：长8m，宽2.4m，带线盒，桌脚采用三合一连接，功能：带线盒、 可拆卸、防火、移动，铝合金穿线孔，不生锈、不褪色，不锈钢钢架、加厚钢架、承重大、不易变形、坚固耐用。平衡脚垫。无纸化产品定制会议桌</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附表25机柜技术参数和性能指标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26"/>
        <w:gridCol w:w="6804"/>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8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804"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eastAsia="宋体" w:cs="宋体"/>
                <w:sz w:val="24"/>
                <w:szCs w:val="24"/>
                <w:shd w:val="clear" w:color="auto" w:fill="FFFFFF"/>
              </w:rPr>
              <w:t>1800*800*600 37U国标机柜 符合ANSI/EIA RS-310-D、IEC297-2、DIN41494；PART1、DIN41494;PART7、GB/T3047.2-92；兼容ETSI标准。</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804"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eastAsia="宋体" w:cs="宋体"/>
                <w:sz w:val="24"/>
                <w:szCs w:val="24"/>
                <w:shd w:val="clear" w:color="auto" w:fill="FFFFFF"/>
              </w:rPr>
              <w:t>前后高密度六角网孔门，通风率高达75%;前后门配高级典雅锁； 静载800KG(带支架) </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804"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eastAsia="宋体" w:cs="宋体"/>
                <w:sz w:val="24"/>
                <w:szCs w:val="24"/>
                <w:shd w:val="clear" w:color="auto" w:fill="FFFFFF"/>
              </w:rPr>
              <w:t>主要材料:方孔条与安装梁：耐指纹敷铝锌板；其余：SPCC优质冷轧板； 镀铝锌板材质与安装梁，设备安装时自动等电位； 方孔条安装圆孔，消除调整误差，大大提高设备安装面精度；</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804"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eastAsia="宋体" w:cs="宋体"/>
                <w:sz w:val="24"/>
                <w:szCs w:val="24"/>
                <w:shd w:val="clear" w:color="auto" w:fill="FFFFFF"/>
              </w:rPr>
              <w:t>满足全尺寸PDU的竖装，不占用设备安装空间； 上框处预留过线孔，进出布线布线更方便自由，强弱电布线分离； 过线孔可满足1000根6类线的过线需求 主要部件预置有接地钉，接地钉带护罩； 前后门配缓冲垫，同时安装脚轮和支脚；</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附表26辅材 技术参数</w:t>
      </w:r>
      <w:r>
        <w:rPr>
          <w:rFonts w:hint="eastAsia" w:ascii="宋体" w:hAnsi="宋体" w:cs="宋体"/>
          <w:color w:val="000000"/>
        </w:rPr>
        <w:t>和</w:t>
      </w:r>
      <w:r>
        <w:rPr>
          <w:rFonts w:hint="eastAsia" w:ascii="宋体" w:hAnsi="宋体" w:cs="宋体"/>
          <w:b/>
          <w:sz w:val="24"/>
          <w:szCs w:val="24"/>
        </w:rPr>
        <w:t>性能指标</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709"/>
        <w:gridCol w:w="6521"/>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52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满足本次设备安装的音频连接线</w:t>
            </w:r>
            <w:r>
              <w:rPr>
                <w:rFonts w:hint="eastAsia" w:ascii="宋体" w:hAnsi="宋体" w:eastAsia="宋体" w:cs="宋体"/>
                <w:sz w:val="24"/>
                <w:szCs w:val="24"/>
                <w:shd w:val="clear" w:color="auto" w:fill="FFFFFF"/>
              </w:rPr>
              <w:t>。</w:t>
            </w:r>
          </w:p>
        </w:tc>
        <w:tc>
          <w:tcPr>
            <w:tcW w:w="85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音频线</w:t>
            </w:r>
            <w:r>
              <w:rPr>
                <w:rFonts w:hint="eastAsia" w:ascii="宋体" w:hAnsi="宋体" w:eastAsia="宋体" w:cs="宋体"/>
                <w:sz w:val="24"/>
                <w:szCs w:val="24"/>
                <w:shd w:val="clear" w:color="auto" w:fill="FFFFFF"/>
              </w:rPr>
              <w:t>。</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音箱线</w:t>
            </w:r>
            <w:r>
              <w:rPr>
                <w:rFonts w:hint="eastAsia" w:ascii="宋体" w:hAnsi="宋体" w:eastAsia="宋体" w:cs="宋体"/>
                <w:sz w:val="24"/>
                <w:szCs w:val="24"/>
                <w:shd w:val="clear" w:color="auto" w:fill="FFFFFF"/>
              </w:rPr>
              <w:t>。</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6类网线</w:t>
            </w:r>
            <w:r>
              <w:rPr>
                <w:rFonts w:hint="eastAsia" w:ascii="宋体" w:hAnsi="宋体" w:eastAsia="宋体" w:cs="宋体"/>
                <w:sz w:val="24"/>
                <w:szCs w:val="24"/>
                <w:shd w:val="clear" w:color="auto" w:fill="FFFFFF"/>
              </w:rPr>
              <w:t>。</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300芯*2 音箱线</w:t>
            </w:r>
            <w:r>
              <w:rPr>
                <w:rFonts w:hint="eastAsia" w:ascii="宋体" w:hAnsi="宋体" w:eastAsia="宋体" w:cs="宋体"/>
                <w:sz w:val="24"/>
                <w:szCs w:val="24"/>
                <w:shd w:val="clear" w:color="auto" w:fill="FFFFFF"/>
              </w:rPr>
              <w:t>。</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6芯单模光缆</w:t>
            </w:r>
            <w:r>
              <w:rPr>
                <w:rFonts w:hint="eastAsia" w:ascii="宋体" w:hAnsi="宋体" w:eastAsia="宋体" w:cs="宋体"/>
                <w:sz w:val="24"/>
                <w:szCs w:val="24"/>
                <w:shd w:val="clear" w:color="auto" w:fill="FFFFFF"/>
              </w:rPr>
              <w:t>。</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HDMI专用线</w:t>
            </w:r>
            <w:r>
              <w:rPr>
                <w:rFonts w:hint="eastAsia" w:ascii="宋体" w:hAnsi="宋体" w:eastAsia="宋体" w:cs="宋体"/>
                <w:sz w:val="24"/>
                <w:szCs w:val="24"/>
                <w:shd w:val="clear" w:color="auto" w:fill="FFFFFF"/>
              </w:rPr>
              <w:t>。</w:t>
            </w:r>
          </w:p>
        </w:tc>
        <w:tc>
          <w:tcPr>
            <w:tcW w:w="850"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电源线</w:t>
            </w:r>
            <w:r>
              <w:rPr>
                <w:rFonts w:hint="eastAsia" w:ascii="宋体" w:hAnsi="宋体" w:eastAsia="宋体" w:cs="宋体"/>
                <w:sz w:val="24"/>
                <w:szCs w:val="24"/>
                <w:shd w:val="clear" w:color="auto" w:fill="FFFFFF"/>
              </w:rPr>
              <w:t>。</w:t>
            </w:r>
          </w:p>
        </w:tc>
        <w:tc>
          <w:tcPr>
            <w:tcW w:w="85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521" w:type="dxa"/>
            <w:tcBorders>
              <w:top w:val="nil"/>
              <w:left w:val="nil"/>
              <w:bottom w:val="single" w:color="auto" w:sz="4" w:space="0"/>
              <w:right w:val="single" w:color="auto" w:sz="4" w:space="0"/>
            </w:tcBorders>
            <w:vAlign w:val="bottom"/>
          </w:tcPr>
          <w:p>
            <w:pPr>
              <w:rPr>
                <w:color w:val="000000"/>
                <w:sz w:val="22"/>
                <w:szCs w:val="22"/>
              </w:rPr>
            </w:pPr>
            <w:r>
              <w:rPr>
                <w:rFonts w:hint="eastAsia" w:ascii="宋体" w:hAnsi="宋体" w:cs="宋体"/>
                <w:color w:val="000000"/>
                <w:kern w:val="0"/>
                <w:sz w:val="22"/>
              </w:rPr>
              <w:t>满足本次设备安装的</w:t>
            </w:r>
            <w:r>
              <w:rPr>
                <w:rFonts w:hint="eastAsia"/>
                <w:color w:val="000000"/>
                <w:sz w:val="22"/>
                <w:szCs w:val="22"/>
              </w:rPr>
              <w:t>管材</w:t>
            </w:r>
            <w:r>
              <w:rPr>
                <w:rFonts w:hint="eastAsia" w:ascii="宋体" w:hAnsi="宋体" w:eastAsia="宋体" w:cs="宋体"/>
                <w:sz w:val="24"/>
                <w:szCs w:val="24"/>
                <w:shd w:val="clear" w:color="auto" w:fill="FFFFFF"/>
              </w:rPr>
              <w:t>。</w:t>
            </w:r>
          </w:p>
        </w:tc>
        <w:tc>
          <w:tcPr>
            <w:tcW w:w="850" w:type="dxa"/>
            <w:tcBorders>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附表27技术参数和性能指标。货物名称：</w:t>
      </w:r>
      <w:r>
        <w:rPr>
          <w:rFonts w:hint="eastAsia" w:ascii="宋体" w:hAnsi="宋体" w:cs="宋体"/>
          <w:kern w:val="0"/>
          <w:sz w:val="24"/>
          <w:szCs w:val="24"/>
        </w:rPr>
        <w:t>打印一体机</w:t>
      </w:r>
    </w:p>
    <w:tbl>
      <w:tblPr>
        <w:tblStyle w:val="2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5540"/>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1"/>
                <w:szCs w:val="21"/>
              </w:rPr>
            </w:pPr>
            <w:r>
              <w:rPr>
                <w:rFonts w:hint="eastAsia" w:ascii="宋体" w:hAnsi="宋体" w:cs="宋体"/>
                <w:kern w:val="0"/>
                <w:sz w:val="21"/>
                <w:szCs w:val="21"/>
              </w:rPr>
              <w:t>产品类型：黑白激光多功能一体机</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涵盖功能：打印/复印/扫描</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最大处理幅面：A4</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双面功能：自动</w:t>
            </w:r>
          </w:p>
          <w:p>
            <w:pPr>
              <w:widowControl/>
              <w:spacing w:line="360" w:lineRule="atLeast"/>
              <w:jc w:val="left"/>
              <w:rPr>
                <w:rFonts w:ascii="宋体" w:hAnsi="宋体" w:cs="宋体"/>
                <w:kern w:val="0"/>
                <w:sz w:val="24"/>
                <w:szCs w:val="24"/>
              </w:rPr>
            </w:pPr>
            <w:r>
              <w:rPr>
                <w:rFonts w:hint="eastAsia" w:ascii="宋体" w:hAnsi="宋体" w:cs="宋体"/>
                <w:kern w:val="0"/>
                <w:sz w:val="21"/>
                <w:szCs w:val="21"/>
              </w:rPr>
              <w:t>网络功能：支持有线网络打印</w:t>
            </w:r>
          </w:p>
        </w:tc>
        <w:tc>
          <w:tcPr>
            <w:tcW w:w="1276" w:type="dxa"/>
            <w:vMerge w:val="restart"/>
            <w:tcBorders>
              <w:top w:val="single" w:color="auto" w:sz="4" w:space="0"/>
              <w:left w:val="nil"/>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color w:val="000000"/>
                <w:kern w:val="0"/>
                <w:sz w:val="22"/>
                <w:szCs w:val="22"/>
              </w:rPr>
              <w:t>提供“技术参数和性能指标”中要求的检测报告及截图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2</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1"/>
                <w:szCs w:val="21"/>
              </w:rPr>
            </w:pPr>
            <w:r>
              <w:rPr>
                <w:rFonts w:hint="eastAsia" w:ascii="宋体" w:hAnsi="宋体" w:cs="宋体"/>
                <w:kern w:val="0"/>
                <w:sz w:val="21"/>
                <w:szCs w:val="21"/>
              </w:rPr>
              <w:t>黑白打印速度：A4：33ppm，letter：35ppm，A5长边：58ppm</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打印分辨率：1200×600dpi</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首页打印时间：≤8.2秒</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打印语言</w:t>
            </w:r>
            <w:r>
              <w:rPr>
                <w:rFonts w:hint="eastAsia" w:ascii="宋体" w:hAnsi="宋体" w:cs="宋体"/>
                <w:kern w:val="0"/>
                <w:sz w:val="21"/>
                <w:szCs w:val="21"/>
              </w:rPr>
              <w:tab/>
            </w:r>
            <w:r>
              <w:rPr>
                <w:rFonts w:hint="eastAsia" w:ascii="宋体" w:hAnsi="宋体" w:cs="宋体"/>
                <w:kern w:val="0"/>
                <w:sz w:val="21"/>
                <w:szCs w:val="21"/>
              </w:rPr>
              <w:t>PCL5e，PCL6，PS，PDF</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月打印负荷：25000页</w:t>
            </w:r>
          </w:p>
          <w:p>
            <w:pPr>
              <w:widowControl/>
              <w:spacing w:line="360" w:lineRule="atLeast"/>
              <w:jc w:val="left"/>
              <w:rPr>
                <w:rFonts w:ascii="宋体" w:hAnsi="宋体" w:cs="宋体"/>
                <w:kern w:val="0"/>
                <w:sz w:val="24"/>
                <w:szCs w:val="24"/>
              </w:rPr>
            </w:pPr>
            <w:r>
              <w:rPr>
                <w:rFonts w:hint="eastAsia" w:ascii="宋体" w:hAnsi="宋体" w:cs="宋体"/>
                <w:kern w:val="0"/>
                <w:sz w:val="21"/>
                <w:szCs w:val="21"/>
              </w:rPr>
              <w:t>打印其它性能：U盘打印</w:t>
            </w:r>
          </w:p>
        </w:tc>
        <w:tc>
          <w:tcPr>
            <w:tcW w:w="1276" w:type="dxa"/>
            <w:vMerge w:val="continue"/>
            <w:tcBorders>
              <w:left w:val="nil"/>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3</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18"/>
                <w:szCs w:val="18"/>
              </w:rPr>
            </w:pPr>
            <w:r>
              <w:rPr>
                <w:rFonts w:hint="eastAsia" w:ascii="宋体" w:hAnsi="宋体" w:cs="宋体"/>
                <w:kern w:val="0"/>
                <w:sz w:val="18"/>
                <w:szCs w:val="18"/>
              </w:rPr>
              <w:t>复印速度：A4：</w:t>
            </w:r>
            <w:r>
              <w:rPr>
                <w:rFonts w:hint="eastAsia" w:ascii="宋体" w:hAnsi="宋体" w:cs="宋体"/>
                <w:kern w:val="0"/>
                <w:sz w:val="21"/>
                <w:szCs w:val="21"/>
              </w:rPr>
              <w:t>≥</w:t>
            </w:r>
            <w:r>
              <w:rPr>
                <w:rFonts w:hint="eastAsia" w:ascii="宋体" w:hAnsi="宋体" w:cs="宋体"/>
                <w:kern w:val="0"/>
                <w:sz w:val="18"/>
                <w:szCs w:val="18"/>
              </w:rPr>
              <w:t>33cpm，Letter：35cpm</w:t>
            </w:r>
          </w:p>
          <w:p>
            <w:pPr>
              <w:widowControl/>
              <w:spacing w:line="360" w:lineRule="atLeast"/>
              <w:jc w:val="left"/>
              <w:rPr>
                <w:rFonts w:ascii="宋体" w:hAnsi="宋体" w:cs="宋体"/>
                <w:kern w:val="0"/>
                <w:sz w:val="18"/>
                <w:szCs w:val="18"/>
              </w:rPr>
            </w:pPr>
            <w:r>
              <w:rPr>
                <w:rFonts w:hint="eastAsia" w:ascii="宋体" w:hAnsi="宋体" w:cs="宋体"/>
                <w:kern w:val="0"/>
                <w:sz w:val="18"/>
                <w:szCs w:val="18"/>
              </w:rPr>
              <w:t>复印分辨率：</w:t>
            </w:r>
            <w:r>
              <w:rPr>
                <w:rFonts w:hint="eastAsia" w:ascii="宋体" w:hAnsi="宋体" w:cs="宋体"/>
                <w:kern w:val="0"/>
                <w:sz w:val="21"/>
                <w:szCs w:val="21"/>
              </w:rPr>
              <w:t>≥</w:t>
            </w:r>
            <w:r>
              <w:rPr>
                <w:rFonts w:hint="eastAsia" w:ascii="宋体" w:hAnsi="宋体" w:cs="宋体"/>
                <w:kern w:val="0"/>
                <w:sz w:val="18"/>
                <w:szCs w:val="18"/>
              </w:rPr>
              <w:t>600×600dpi</w:t>
            </w:r>
          </w:p>
          <w:p>
            <w:pPr>
              <w:widowControl/>
              <w:spacing w:line="360" w:lineRule="atLeast"/>
              <w:jc w:val="left"/>
              <w:rPr>
                <w:rFonts w:ascii="宋体" w:hAnsi="宋体" w:cs="宋体"/>
                <w:kern w:val="0"/>
                <w:sz w:val="18"/>
                <w:szCs w:val="18"/>
              </w:rPr>
            </w:pPr>
            <w:r>
              <w:rPr>
                <w:rFonts w:hint="eastAsia" w:ascii="宋体" w:hAnsi="宋体" w:cs="宋体"/>
                <w:kern w:val="0"/>
                <w:sz w:val="18"/>
                <w:szCs w:val="18"/>
              </w:rPr>
              <w:t>首页复印时间：平板：＜10秒，ADF：＜11秒</w:t>
            </w:r>
          </w:p>
          <w:p>
            <w:pPr>
              <w:widowControl/>
              <w:spacing w:line="360" w:lineRule="atLeast"/>
              <w:jc w:val="left"/>
              <w:rPr>
                <w:rFonts w:ascii="宋体" w:hAnsi="宋体" w:cs="宋体"/>
                <w:kern w:val="0"/>
                <w:sz w:val="18"/>
                <w:szCs w:val="18"/>
              </w:rPr>
            </w:pPr>
            <w:r>
              <w:rPr>
                <w:rFonts w:hint="eastAsia" w:ascii="宋体" w:hAnsi="宋体" w:cs="宋体"/>
                <w:kern w:val="0"/>
                <w:sz w:val="18"/>
                <w:szCs w:val="18"/>
              </w:rPr>
              <w:t>连续复印：1-99页</w:t>
            </w:r>
          </w:p>
          <w:p>
            <w:pPr>
              <w:widowControl/>
              <w:spacing w:line="360" w:lineRule="atLeast"/>
              <w:jc w:val="left"/>
              <w:rPr>
                <w:rFonts w:ascii="宋体" w:hAnsi="宋体" w:cs="宋体"/>
                <w:kern w:val="0"/>
                <w:sz w:val="18"/>
                <w:szCs w:val="18"/>
              </w:rPr>
            </w:pPr>
            <w:r>
              <w:rPr>
                <w:rFonts w:hint="eastAsia" w:ascii="宋体" w:hAnsi="宋体" w:cs="宋体"/>
                <w:kern w:val="0"/>
                <w:sz w:val="18"/>
                <w:szCs w:val="18"/>
              </w:rPr>
              <w:t>证卡复印：支持身份证复印，票据复印</w:t>
            </w:r>
          </w:p>
          <w:p>
            <w:pPr>
              <w:widowControl/>
              <w:spacing w:line="360" w:lineRule="atLeast"/>
              <w:jc w:val="left"/>
              <w:rPr>
                <w:rFonts w:ascii="宋体" w:hAnsi="宋体" w:cs="宋体"/>
                <w:kern w:val="0"/>
                <w:sz w:val="18"/>
                <w:szCs w:val="18"/>
              </w:rPr>
            </w:pPr>
            <w:r>
              <w:rPr>
                <w:rFonts w:hint="eastAsia" w:ascii="宋体" w:hAnsi="宋体" w:cs="宋体"/>
                <w:kern w:val="0"/>
                <w:sz w:val="18"/>
                <w:szCs w:val="18"/>
              </w:rPr>
              <w:t>缩放范围：25-400%</w:t>
            </w:r>
          </w:p>
          <w:p>
            <w:pPr>
              <w:widowControl/>
              <w:spacing w:line="360" w:lineRule="atLeast"/>
              <w:jc w:val="left"/>
              <w:rPr>
                <w:rFonts w:ascii="宋体" w:hAnsi="宋体" w:cs="宋体"/>
                <w:kern w:val="0"/>
                <w:sz w:val="24"/>
                <w:szCs w:val="24"/>
              </w:rPr>
            </w:pPr>
            <w:r>
              <w:rPr>
                <w:rFonts w:hint="eastAsia" w:ascii="宋体" w:hAnsi="宋体" w:cs="宋体"/>
                <w:kern w:val="0"/>
                <w:sz w:val="18"/>
                <w:szCs w:val="18"/>
              </w:rPr>
              <w:t>复印其它性能：多合一复印，克隆复印，海报复印，手动双面复印，逐份复印</w:t>
            </w:r>
          </w:p>
        </w:tc>
        <w:tc>
          <w:tcPr>
            <w:tcW w:w="1276" w:type="dxa"/>
            <w:vMerge w:val="continue"/>
            <w:tcBorders>
              <w:left w:val="nil"/>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4</w:t>
            </w:r>
          </w:p>
        </w:tc>
        <w:tc>
          <w:tcPr>
            <w:tcW w:w="5540" w:type="dxa"/>
            <w:tcBorders>
              <w:top w:val="single" w:color="auto" w:sz="4" w:space="0"/>
              <w:left w:val="nil"/>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扫描控制器：标准配置</w:t>
            </w:r>
          </w:p>
          <w:p>
            <w:pPr>
              <w:rPr>
                <w:rFonts w:ascii="宋体" w:hAnsi="宋体" w:cs="宋体"/>
                <w:kern w:val="0"/>
                <w:sz w:val="21"/>
                <w:szCs w:val="21"/>
              </w:rPr>
            </w:pPr>
            <w:r>
              <w:rPr>
                <w:rFonts w:hint="eastAsia" w:ascii="宋体" w:hAnsi="宋体" w:cs="宋体"/>
                <w:kern w:val="0"/>
                <w:sz w:val="21"/>
                <w:szCs w:val="21"/>
              </w:rPr>
              <w:t>扫描类型：平板+馈纸式</w:t>
            </w:r>
          </w:p>
          <w:p>
            <w:pPr>
              <w:rPr>
                <w:rFonts w:ascii="宋体" w:hAnsi="宋体" w:cs="宋体"/>
                <w:kern w:val="0"/>
                <w:sz w:val="21"/>
                <w:szCs w:val="21"/>
              </w:rPr>
            </w:pPr>
            <w:r>
              <w:rPr>
                <w:rFonts w:hint="eastAsia" w:ascii="宋体" w:hAnsi="宋体" w:cs="宋体"/>
                <w:kern w:val="0"/>
                <w:sz w:val="21"/>
                <w:szCs w:val="21"/>
              </w:rPr>
              <w:t>扫描速度：A4：≥24ppm，Letter：≥24ppm</w:t>
            </w:r>
          </w:p>
          <w:p>
            <w:pPr>
              <w:rPr>
                <w:rFonts w:ascii="宋体" w:hAnsi="宋体" w:cs="宋体"/>
                <w:kern w:val="0"/>
                <w:sz w:val="21"/>
                <w:szCs w:val="21"/>
              </w:rPr>
            </w:pPr>
            <w:r>
              <w:rPr>
                <w:rFonts w:hint="eastAsia" w:ascii="宋体" w:hAnsi="宋体" w:cs="宋体"/>
                <w:kern w:val="0"/>
                <w:sz w:val="21"/>
                <w:szCs w:val="21"/>
              </w:rPr>
              <w:t>最大分辨率：平板：≥1200×1200dpi，ADF：600×600dpi</w:t>
            </w:r>
          </w:p>
          <w:p>
            <w:pPr>
              <w:rPr>
                <w:rFonts w:ascii="宋体" w:hAnsi="宋体" w:cs="宋体"/>
                <w:kern w:val="0"/>
                <w:sz w:val="21"/>
                <w:szCs w:val="21"/>
              </w:rPr>
            </w:pPr>
            <w:r>
              <w:rPr>
                <w:rFonts w:hint="eastAsia" w:ascii="宋体" w:hAnsi="宋体" w:cs="宋体"/>
                <w:kern w:val="0"/>
                <w:sz w:val="21"/>
                <w:szCs w:val="21"/>
              </w:rPr>
              <w:t>供纸盒容量：≥标配：250页，手动纸盘：1页</w:t>
            </w:r>
          </w:p>
          <w:p>
            <w:pPr>
              <w:rPr>
                <w:rFonts w:ascii="宋体" w:hAnsi="宋体" w:cs="宋体"/>
                <w:kern w:val="0"/>
                <w:sz w:val="21"/>
                <w:szCs w:val="21"/>
              </w:rPr>
            </w:pPr>
            <w:r>
              <w:rPr>
                <w:rFonts w:hint="eastAsia" w:ascii="宋体" w:hAnsi="宋体" w:cs="宋体"/>
                <w:kern w:val="0"/>
                <w:sz w:val="21"/>
                <w:szCs w:val="21"/>
              </w:rPr>
              <w:t>输出容量：≥120页</w:t>
            </w:r>
          </w:p>
          <w:p>
            <w:pPr>
              <w:rPr>
                <w:rFonts w:ascii="宋体" w:hAnsi="宋体" w:cs="宋体"/>
                <w:kern w:val="0"/>
                <w:sz w:val="21"/>
                <w:szCs w:val="21"/>
              </w:rPr>
            </w:pPr>
            <w:r>
              <w:rPr>
                <w:rFonts w:hint="eastAsia" w:ascii="宋体" w:hAnsi="宋体" w:cs="宋体"/>
                <w:kern w:val="0"/>
                <w:sz w:val="21"/>
                <w:szCs w:val="21"/>
              </w:rPr>
              <w:t>自动供纸器：支持，达到50页</w:t>
            </w:r>
          </w:p>
          <w:p>
            <w:pPr>
              <w:rPr>
                <w:rFonts w:ascii="宋体" w:hAnsi="宋体" w:cs="宋体"/>
                <w:kern w:val="0"/>
                <w:sz w:val="21"/>
                <w:szCs w:val="21"/>
              </w:rPr>
            </w:pPr>
            <w:r>
              <w:rPr>
                <w:rFonts w:hint="eastAsia" w:ascii="宋体" w:hAnsi="宋体" w:cs="宋体"/>
                <w:kern w:val="0"/>
                <w:sz w:val="21"/>
                <w:szCs w:val="21"/>
              </w:rPr>
              <w:t>显示屏：≥2行LCD</w:t>
            </w:r>
          </w:p>
          <w:p>
            <w:pPr>
              <w:rPr>
                <w:rFonts w:ascii="宋体" w:hAnsi="宋体" w:cs="宋体"/>
                <w:kern w:val="0"/>
                <w:sz w:val="21"/>
                <w:szCs w:val="21"/>
              </w:rPr>
            </w:pPr>
            <w:r>
              <w:rPr>
                <w:rFonts w:hint="eastAsia" w:ascii="宋体" w:hAnsi="宋体" w:cs="宋体"/>
                <w:kern w:val="0"/>
                <w:sz w:val="21"/>
                <w:szCs w:val="21"/>
              </w:rPr>
              <w:t>处理器：≥525MHz</w:t>
            </w:r>
          </w:p>
          <w:p>
            <w:pPr>
              <w:rPr>
                <w:rFonts w:ascii="宋体" w:hAnsi="宋体" w:cs="宋体"/>
                <w:kern w:val="0"/>
                <w:sz w:val="21"/>
                <w:szCs w:val="21"/>
              </w:rPr>
            </w:pPr>
            <w:r>
              <w:rPr>
                <w:rFonts w:hint="eastAsia" w:ascii="宋体" w:hAnsi="宋体" w:cs="宋体"/>
                <w:kern w:val="0"/>
                <w:sz w:val="21"/>
                <w:szCs w:val="21"/>
              </w:rPr>
              <w:t>内存：≥256MB</w:t>
            </w:r>
          </w:p>
        </w:tc>
        <w:tc>
          <w:tcPr>
            <w:tcW w:w="1276" w:type="dxa"/>
            <w:vMerge w:val="continue"/>
            <w:tcBorders>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spacing w:line="360" w:lineRule="auto"/>
              <w:ind w:firstLine="360" w:firstLineChars="200"/>
              <w:rPr>
                <w:rFonts w:ascii="宋体" w:hAnsi="宋体" w:cs="宋体"/>
                <w:kern w:val="0"/>
                <w:sz w:val="24"/>
                <w:szCs w:val="24"/>
              </w:rPr>
            </w:pPr>
            <w:r>
              <w:rPr>
                <w:rFonts w:hint="eastAsia" w:ascii="宋体" w:hAnsi="宋体" w:cs="宋体"/>
                <w:kern w:val="0"/>
                <w:sz w:val="18"/>
                <w:szCs w:val="18"/>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附表28技术参数和性能指标。货物名称：</w:t>
      </w:r>
      <w:r>
        <w:rPr>
          <w:rFonts w:hint="eastAsia" w:ascii="宋体" w:hAnsi="宋体" w:cs="宋体"/>
          <w:color w:val="000000"/>
          <w:kern w:val="0"/>
          <w:sz w:val="24"/>
          <w:szCs w:val="24"/>
        </w:rPr>
        <w:t>全彩多功能一体机</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637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参数性质</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编号</w:t>
            </w:r>
          </w:p>
        </w:tc>
        <w:tc>
          <w:tcPr>
            <w:tcW w:w="63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技术参数和性能指标</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379" w:type="dxa"/>
            <w:tcBorders>
              <w:top w:val="nil"/>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功能：彩色打印、彩色复印、网络打印、网络彩色扫描、传真</w:t>
            </w:r>
          </w:p>
        </w:tc>
        <w:tc>
          <w:tcPr>
            <w:tcW w:w="992" w:type="dxa"/>
            <w:vMerge w:val="restart"/>
            <w:tcBorders>
              <w:top w:val="nil"/>
              <w:left w:val="single" w:color="auto" w:sz="4" w:space="0"/>
              <w:right w:val="single" w:color="auto" w:sz="4" w:space="0"/>
            </w:tcBorders>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提供“技术参数和性能指标”中要求的检测报告及截图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2</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速度：打印：</w:t>
            </w:r>
            <w:r>
              <w:rPr>
                <w:rFonts w:hint="eastAsia" w:ascii="宋体" w:hAnsi="宋体" w:cs="宋体"/>
                <w:kern w:val="0"/>
                <w:sz w:val="22"/>
                <w:szCs w:val="22"/>
              </w:rPr>
              <w:t>A4≥黑白：95ppm ,彩色</w:t>
            </w:r>
            <w:r>
              <w:rPr>
                <w:rFonts w:hint="eastAsia" w:ascii="宋体" w:hAnsi="宋体" w:cs="宋体"/>
                <w:color w:val="000000"/>
                <w:kern w:val="0"/>
                <w:sz w:val="22"/>
                <w:szCs w:val="22"/>
              </w:rPr>
              <w:t xml:space="preserve">≥95ppm、A3≥黑白：54 ppm , 彩色≥54 ppm </w:t>
            </w:r>
          </w:p>
          <w:p>
            <w:pPr>
              <w:jc w:val="left"/>
              <w:rPr>
                <w:rFonts w:ascii="宋体" w:hAnsi="宋体" w:cs="宋体"/>
                <w:color w:val="000000"/>
                <w:kern w:val="0"/>
                <w:sz w:val="22"/>
                <w:szCs w:val="22"/>
              </w:rPr>
            </w:pPr>
            <w:r>
              <w:rPr>
                <w:rFonts w:hint="eastAsia" w:ascii="宋体" w:hAnsi="宋体" w:cs="宋体"/>
                <w:color w:val="000000"/>
                <w:kern w:val="0"/>
                <w:sz w:val="22"/>
                <w:szCs w:val="22"/>
              </w:rPr>
              <w:t>复印：A4≥黑白：100ppm ,彩色≥100ppm、A3≥黑白：54 ppm , 彩色≥54 ppm</w:t>
            </w:r>
          </w:p>
        </w:tc>
        <w:tc>
          <w:tcPr>
            <w:tcW w:w="992" w:type="dxa"/>
            <w:vMerge w:val="continue"/>
            <w:tcBorders>
              <w:left w:val="single" w:color="auto" w:sz="4" w:space="0"/>
              <w:right w:val="single" w:color="auto" w:sz="4" w:space="0"/>
            </w:tcBorders>
            <w:vAlign w:val="center"/>
          </w:tcPr>
          <w:p>
            <w:pPr>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3</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打印质量：最大打印分辨率 600×2400 dpi 默认黑白分辨率600×600 dpi（需提供厂商彩页或官网截屏）</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4</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打印功能：自动双面打印、逐份打印</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5</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预热时间：无需预热</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6</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首页输出时间：≤6.2秒</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7</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ascii="宋体" w:hAnsi="宋体" w:cs="宋体"/>
                <w:color w:val="000000"/>
                <w:kern w:val="0"/>
                <w:sz w:val="22"/>
                <w:szCs w:val="22"/>
              </w:rPr>
              <w:t>纸张进纸方式</w:t>
            </w:r>
            <w:r>
              <w:rPr>
                <w:rFonts w:hint="eastAsia" w:ascii="宋体" w:hAnsi="宋体" w:cs="宋体"/>
                <w:color w:val="000000"/>
                <w:kern w:val="0"/>
                <w:sz w:val="22"/>
                <w:szCs w:val="22"/>
              </w:rPr>
              <w:t>:</w:t>
            </w:r>
            <w:r>
              <w:rPr>
                <w:rFonts w:ascii="宋体" w:hAnsi="宋体" w:cs="宋体"/>
                <w:color w:val="000000"/>
                <w:kern w:val="0"/>
                <w:sz w:val="22"/>
                <w:szCs w:val="22"/>
              </w:rPr>
              <w:t>摩擦进纸</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8</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ascii="宋体" w:hAnsi="宋体" w:cs="宋体"/>
                <w:color w:val="000000"/>
                <w:kern w:val="0"/>
                <w:sz w:val="22"/>
                <w:szCs w:val="22"/>
              </w:rPr>
              <w:t>支持最大纸张尺寸</w:t>
            </w:r>
            <w:r>
              <w:rPr>
                <w:rFonts w:hint="eastAsia" w:ascii="宋体" w:hAnsi="宋体" w:cs="宋体"/>
                <w:color w:val="000000"/>
                <w:kern w:val="0"/>
                <w:sz w:val="22"/>
                <w:szCs w:val="22"/>
              </w:rPr>
              <w:t>：</w:t>
            </w:r>
            <w:r>
              <w:rPr>
                <w:rFonts w:ascii="宋体" w:hAnsi="宋体" w:cs="宋体"/>
                <w:color w:val="000000"/>
                <w:kern w:val="0"/>
                <w:sz w:val="22"/>
                <w:szCs w:val="22"/>
              </w:rPr>
              <w:t>A3+</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9</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支持纸张尺寸：标准纸盒 140×182～297×432mm  通用进纸器55×25～297×431.8</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10</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纸张重量：≥64g-350g</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11</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 xml:space="preserve">出纸容量：A4普通纸纸盘1：550张（80g / </w:t>
            </w:r>
            <w:r>
              <w:rPr>
                <w:rFonts w:ascii="宋体" w:hAnsi="宋体" w:cs="宋体"/>
                <w:color w:val="000000"/>
                <w:kern w:val="0"/>
                <w:sz w:val="22"/>
                <w:szCs w:val="22"/>
              </w:rPr>
              <w:t>m2</w:t>
            </w:r>
            <w:r>
              <w:rPr>
                <w:rFonts w:hint="eastAsia" w:ascii="宋体" w:hAnsi="宋体" w:cs="宋体"/>
                <w:color w:val="000000"/>
                <w:kern w:val="0"/>
                <w:sz w:val="22"/>
                <w:szCs w:val="22"/>
              </w:rPr>
              <w:t>）；纸盘2：150张</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12</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硬盘容量：≥300G</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13</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纸盒数量：标配不少于4个通用纸盒、1个通用进纸器、1个大容量供纸盒</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14</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 xml:space="preserve">纸盒容量：≥10350张（80g / </w:t>
            </w:r>
            <w:r>
              <w:rPr>
                <w:rFonts w:ascii="宋体" w:hAnsi="宋体" w:cs="宋体"/>
                <w:color w:val="000000"/>
                <w:kern w:val="0"/>
                <w:sz w:val="22"/>
                <w:szCs w:val="22"/>
              </w:rPr>
              <w:t>m2</w:t>
            </w:r>
            <w:r>
              <w:rPr>
                <w:rFonts w:hint="eastAsia" w:ascii="宋体" w:hAnsi="宋体" w:cs="宋体"/>
                <w:color w:val="000000"/>
                <w:kern w:val="0"/>
                <w:sz w:val="22"/>
                <w:szCs w:val="22"/>
              </w:rPr>
              <w:t>）</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15、</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ascii="宋体" w:hAnsi="宋体" w:cs="宋体"/>
                <w:color w:val="000000"/>
                <w:kern w:val="0"/>
                <w:sz w:val="22"/>
                <w:szCs w:val="22"/>
              </w:rPr>
              <w:t>驱动支持的操作系统</w:t>
            </w:r>
            <w:r>
              <w:rPr>
                <w:rFonts w:hint="eastAsia" w:ascii="宋体" w:hAnsi="宋体" w:cs="宋体"/>
                <w:color w:val="000000"/>
                <w:kern w:val="0"/>
                <w:sz w:val="22"/>
                <w:szCs w:val="22"/>
              </w:rPr>
              <w:t>：</w:t>
            </w:r>
            <w:r>
              <w:rPr>
                <w:rFonts w:ascii="宋体" w:hAnsi="宋体" w:cs="宋体"/>
                <w:color w:val="000000"/>
                <w:kern w:val="0"/>
                <w:sz w:val="22"/>
                <w:szCs w:val="22"/>
              </w:rPr>
              <w:t>Windows XP SP3 /XP Professional x64 Edition SP2/</w:t>
            </w:r>
          </w:p>
          <w:p>
            <w:pPr>
              <w:jc w:val="left"/>
              <w:rPr>
                <w:rFonts w:ascii="宋体" w:hAnsi="宋体" w:cs="宋体"/>
                <w:color w:val="000000"/>
                <w:kern w:val="0"/>
                <w:sz w:val="22"/>
                <w:szCs w:val="22"/>
              </w:rPr>
            </w:pPr>
            <w:r>
              <w:rPr>
                <w:rFonts w:ascii="宋体" w:hAnsi="宋体" w:cs="宋体"/>
                <w:color w:val="000000"/>
                <w:kern w:val="0"/>
                <w:sz w:val="22"/>
                <w:szCs w:val="22"/>
              </w:rPr>
              <w:t>Vista/7/8/8.1/10,Windows Server 2003 SP2 or later/2003 R2/2008/2008 R2/2012/2012 R2/2016</w:t>
            </w:r>
            <w:r>
              <w:rPr>
                <w:rFonts w:hint="eastAsia" w:ascii="宋体" w:hAnsi="宋体" w:cs="宋体"/>
                <w:color w:val="000000"/>
                <w:kern w:val="0"/>
                <w:sz w:val="22"/>
                <w:szCs w:val="22"/>
              </w:rPr>
              <w:t>在</w:t>
            </w:r>
            <w:r>
              <w:rPr>
                <w:rFonts w:ascii="宋体" w:hAnsi="宋体" w:cs="宋体"/>
                <w:color w:val="000000"/>
                <w:kern w:val="0"/>
                <w:sz w:val="22"/>
                <w:szCs w:val="22"/>
              </w:rPr>
              <w:t xml:space="preserve">Windows Server </w:t>
            </w:r>
            <w:r>
              <w:rPr>
                <w:rFonts w:hint="eastAsia" w:ascii="宋体" w:hAnsi="宋体" w:cs="宋体"/>
                <w:color w:val="000000"/>
                <w:kern w:val="0"/>
                <w:sz w:val="22"/>
                <w:szCs w:val="22"/>
              </w:rPr>
              <w:t>系统下只支持打印功能</w:t>
            </w:r>
            <w:r>
              <w:rPr>
                <w:rFonts w:ascii="宋体" w:hAnsi="宋体" w:cs="宋体"/>
                <w:color w:val="000000"/>
                <w:kern w:val="0"/>
                <w:sz w:val="22"/>
                <w:szCs w:val="22"/>
              </w:rPr>
              <w:t>Mac OS X 10.6.8Mac OS X 10.7.xMac OS X 10.8.xMac OS X 10.9.xMac OS X 10.10.xMac OS X 10.11.x</w:t>
            </w:r>
          </w:p>
          <w:p>
            <w:pPr>
              <w:jc w:val="left"/>
              <w:rPr>
                <w:rFonts w:ascii="宋体" w:hAnsi="宋体" w:cs="宋体"/>
                <w:color w:val="000000"/>
                <w:kern w:val="0"/>
                <w:sz w:val="22"/>
                <w:szCs w:val="22"/>
              </w:rPr>
            </w:pPr>
            <w:r>
              <w:rPr>
                <w:rFonts w:ascii="宋体" w:hAnsi="宋体" w:cs="宋体"/>
                <w:color w:val="000000"/>
                <w:kern w:val="0"/>
                <w:sz w:val="22"/>
                <w:szCs w:val="22"/>
              </w:rPr>
              <w:t>Mac OS X 10.12.x</w:t>
            </w: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16</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接口：</w:t>
            </w:r>
            <w:r>
              <w:rPr>
                <w:rFonts w:ascii="宋体" w:hAnsi="宋体" w:cs="宋体"/>
                <w:color w:val="000000"/>
                <w:kern w:val="0"/>
                <w:sz w:val="22"/>
                <w:szCs w:val="22"/>
              </w:rPr>
              <w:t>USB接口高速USB（兼容USB</w:t>
            </w:r>
            <w:r>
              <w:rPr>
                <w:rFonts w:hint="eastAsia" w:ascii="宋体" w:hAnsi="宋体" w:cs="宋体"/>
                <w:color w:val="000000"/>
                <w:kern w:val="0"/>
                <w:sz w:val="22"/>
                <w:szCs w:val="22"/>
              </w:rPr>
              <w:t>3</w:t>
            </w:r>
            <w:r>
              <w:rPr>
                <w:rFonts w:ascii="宋体" w:hAnsi="宋体" w:cs="宋体"/>
                <w:color w:val="000000"/>
                <w:kern w:val="0"/>
                <w:sz w:val="22"/>
                <w:szCs w:val="22"/>
              </w:rPr>
              <w:t>.0）</w:t>
            </w:r>
            <w:r>
              <w:rPr>
                <w:rFonts w:hint="eastAsia" w:ascii="宋体" w:hAnsi="宋体" w:cs="宋体"/>
                <w:color w:val="000000"/>
                <w:kern w:val="0"/>
                <w:sz w:val="22"/>
                <w:szCs w:val="22"/>
              </w:rPr>
              <w:t>有线</w:t>
            </w:r>
            <w:r>
              <w:rPr>
                <w:rFonts w:ascii="宋体" w:hAnsi="宋体" w:cs="宋体"/>
                <w:color w:val="000000"/>
                <w:kern w:val="0"/>
                <w:sz w:val="22"/>
                <w:szCs w:val="22"/>
              </w:rPr>
              <w:t>网络1000BASE-T/100BASE-TX/10BASE-T</w:t>
            </w:r>
            <w:r>
              <w:rPr>
                <w:rFonts w:hint="eastAsia" w:ascii="宋体" w:hAnsi="宋体" w:cs="宋体"/>
                <w:color w:val="000000"/>
                <w:kern w:val="0"/>
                <w:sz w:val="22"/>
                <w:szCs w:val="22"/>
              </w:rPr>
              <w:t>无线网络I</w:t>
            </w:r>
            <w:r>
              <w:rPr>
                <w:rFonts w:ascii="宋体" w:hAnsi="宋体" w:cs="宋体"/>
                <w:color w:val="000000"/>
                <w:kern w:val="0"/>
                <w:sz w:val="22"/>
                <w:szCs w:val="22"/>
              </w:rPr>
              <w:t>EEE 802.11b/g/nWi-Fi Direct</w:t>
            </w:r>
            <w:r>
              <w:rPr>
                <w:rFonts w:hint="eastAsia" w:ascii="宋体" w:hAnsi="宋体" w:cs="宋体"/>
                <w:color w:val="000000"/>
                <w:kern w:val="0"/>
                <w:sz w:val="22"/>
                <w:szCs w:val="22"/>
              </w:rPr>
              <w:t>网络协议</w:t>
            </w:r>
            <w:r>
              <w:rPr>
                <w:rFonts w:ascii="宋体" w:hAnsi="宋体" w:cs="宋体"/>
                <w:color w:val="000000"/>
                <w:kern w:val="0"/>
                <w:sz w:val="22"/>
                <w:szCs w:val="22"/>
              </w:rPr>
              <w:t>TCP/IPv4, TCP/IPv6</w:t>
            </w:r>
            <w:r>
              <w:rPr>
                <w:rFonts w:hint="eastAsia" w:ascii="宋体" w:hAnsi="宋体" w:cs="宋体"/>
                <w:color w:val="000000"/>
                <w:kern w:val="0"/>
                <w:sz w:val="22"/>
                <w:szCs w:val="22"/>
              </w:rPr>
              <w:t>网络打印协议</w:t>
            </w:r>
            <w:r>
              <w:rPr>
                <w:rFonts w:ascii="宋体" w:hAnsi="宋体" w:cs="宋体"/>
                <w:color w:val="000000"/>
                <w:kern w:val="0"/>
                <w:sz w:val="22"/>
                <w:szCs w:val="22"/>
              </w:rPr>
              <w:t>LPD, IPP, PORT9100, WSD</w:t>
            </w:r>
            <w:r>
              <w:rPr>
                <w:rFonts w:hint="eastAsia" w:ascii="宋体" w:hAnsi="宋体" w:cs="宋体"/>
                <w:color w:val="000000"/>
                <w:kern w:val="0"/>
                <w:sz w:val="22"/>
                <w:szCs w:val="22"/>
              </w:rPr>
              <w:t>网络管理协议</w:t>
            </w:r>
            <w:r>
              <w:rPr>
                <w:rFonts w:ascii="宋体" w:hAnsi="宋体" w:cs="宋体"/>
                <w:color w:val="000000"/>
                <w:kern w:val="0"/>
                <w:sz w:val="22"/>
                <w:szCs w:val="22"/>
              </w:rPr>
              <w:t>SNMP, HTTP, DHCP, BOOTP, APIPA, PING, DDNS,mDNS, SNTP,  SLP, WSD, LLTD</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17</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显示屏：</w:t>
            </w:r>
            <w:r>
              <w:rPr>
                <w:rFonts w:ascii="宋体" w:hAnsi="宋体" w:eastAsia="宋体" w:cs="宋体"/>
                <w:sz w:val="24"/>
                <w:szCs w:val="24"/>
              </w:rPr>
              <w:t>≥</w:t>
            </w:r>
            <w:r>
              <w:rPr>
                <w:rFonts w:hint="eastAsia" w:ascii="宋体" w:hAnsi="宋体" w:cs="宋体"/>
                <w:color w:val="000000"/>
                <w:kern w:val="0"/>
                <w:sz w:val="22"/>
                <w:szCs w:val="22"/>
              </w:rPr>
              <w:t>9英寸</w:t>
            </w:r>
            <w:r>
              <w:rPr>
                <w:rFonts w:ascii="宋体" w:hAnsi="宋体" w:cs="宋体"/>
                <w:color w:val="000000"/>
                <w:kern w:val="0"/>
                <w:sz w:val="22"/>
                <w:szCs w:val="22"/>
              </w:rPr>
              <w:t xml:space="preserve">( </w:t>
            </w:r>
            <w:r>
              <w:rPr>
                <w:rFonts w:hint="eastAsia" w:ascii="宋体" w:hAnsi="宋体" w:cs="宋体"/>
                <w:color w:val="000000"/>
                <w:kern w:val="0"/>
                <w:sz w:val="22"/>
                <w:szCs w:val="22"/>
              </w:rPr>
              <w:t>22.7厘米</w:t>
            </w:r>
            <w:r>
              <w:rPr>
                <w:rFonts w:ascii="宋体" w:hAnsi="宋体" w:cs="宋体"/>
                <w:color w:val="000000"/>
                <w:kern w:val="0"/>
                <w:sz w:val="22"/>
                <w:szCs w:val="22"/>
              </w:rPr>
              <w:t>)</w:t>
            </w:r>
            <w:r>
              <w:rPr>
                <w:rFonts w:hint="eastAsia" w:ascii="宋体" w:hAnsi="宋体" w:cs="宋体"/>
                <w:color w:val="000000"/>
                <w:kern w:val="0"/>
                <w:sz w:val="22"/>
                <w:szCs w:val="22"/>
              </w:rPr>
              <w:t>彩色液晶显示触摸屏</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18</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ADF最大扫描分辨率：≥6</w:t>
            </w:r>
            <w:r>
              <w:rPr>
                <w:rFonts w:ascii="宋体" w:hAnsi="宋体" w:cs="宋体"/>
                <w:color w:val="000000"/>
                <w:kern w:val="0"/>
                <w:sz w:val="22"/>
                <w:szCs w:val="22"/>
              </w:rPr>
              <w:t xml:space="preserve">00dpi x </w:t>
            </w:r>
            <w:r>
              <w:rPr>
                <w:rFonts w:hint="eastAsia" w:ascii="宋体" w:hAnsi="宋体" w:cs="宋体"/>
                <w:color w:val="000000"/>
                <w:kern w:val="0"/>
                <w:sz w:val="22"/>
                <w:szCs w:val="22"/>
              </w:rPr>
              <w:t>6</w:t>
            </w:r>
            <w:r>
              <w:rPr>
                <w:rFonts w:ascii="宋体" w:hAnsi="宋体" w:cs="宋体"/>
                <w:color w:val="000000"/>
                <w:kern w:val="0"/>
                <w:sz w:val="22"/>
                <w:szCs w:val="22"/>
              </w:rPr>
              <w:t>00dpi</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19</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ADF支持纸厚度:≥52至128</w:t>
            </w:r>
            <w:r>
              <w:rPr>
                <w:rFonts w:ascii="宋体" w:hAnsi="宋体" w:cs="宋体"/>
                <w:color w:val="000000"/>
                <w:kern w:val="0"/>
                <w:sz w:val="22"/>
                <w:szCs w:val="22"/>
              </w:rPr>
              <w:t xml:space="preserve"> g/m2</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20</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输出过程中臭氧粉尘排放为0（需出具相关检测报告）</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21</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墨水字迹材料为耐久性材料，对于水浸、酸、碱、干热、紫外光照等加速老化后无字迹颜色无明显变化（需出具相关检测报告）</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22</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噪音水平：少于75分贝（需出具相关检测报告）</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23</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最大工作功率：不大于320W（需提供厂商彩页或官网截屏）</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24</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标配打印管理软件：可通过密码管理对使用者或设备机型输出权限（打印/复印、扫描、传真、彩色等）及印量和配额的上限进行设定和管理，可自定义打印的工作流程，允许不同使用者使用不同功能及限定配额。</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25</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sz w:val="24"/>
              </w:rPr>
              <w:t>装订整理单元：★标配边钉、脚钉、整理、堆叠</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26</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color w:val="000000"/>
                <w:kern w:val="0"/>
                <w:sz w:val="22"/>
                <w:szCs w:val="22"/>
              </w:rPr>
            </w:pPr>
            <w:r>
              <w:rPr>
                <w:rFonts w:hint="eastAsia" w:ascii="宋体" w:hAnsi="宋体" w:cs="宋体"/>
                <w:kern w:val="0"/>
                <w:sz w:val="24"/>
              </w:rPr>
              <w:t>装订单元支持纸张厚度：《60-≥180g/㎡</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27</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kern w:val="0"/>
                <w:sz w:val="24"/>
              </w:rPr>
            </w:pPr>
            <w:r>
              <w:rPr>
                <w:rFonts w:hint="eastAsia" w:ascii="宋体" w:hAnsi="宋体" w:cs="宋体"/>
                <w:kern w:val="0"/>
                <w:sz w:val="24"/>
              </w:rPr>
              <w:t>装订单元支持纸张尺寸：A3、11×17"、B4、Legal、8.5×13"、Letter、A4、B5、Exective、A5、8K(270×290)、16K（195*270）、用户自定义（宽度：148～297mm,高度：182×432mm）</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szCs w:val="22"/>
              </w:rPr>
              <w:t>28</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kern w:val="0"/>
                <w:sz w:val="24"/>
              </w:rPr>
            </w:pPr>
            <w:r>
              <w:rPr>
                <w:rFonts w:hint="eastAsia" w:ascii="宋体" w:hAnsi="宋体" w:cs="宋体"/>
                <w:kern w:val="0"/>
                <w:sz w:val="24"/>
              </w:rPr>
              <w:t>装订单元输出能力：≥4000张（单面、A4、B5、、Letter、16K（195*270））</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rPr>
            </w:pP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6379" w:type="dxa"/>
            <w:tcBorders>
              <w:top w:val="single" w:color="auto" w:sz="4" w:space="0"/>
              <w:left w:val="nil"/>
              <w:bottom w:val="single" w:color="auto" w:sz="4" w:space="0"/>
              <w:right w:val="single" w:color="auto" w:sz="4" w:space="0"/>
            </w:tcBorders>
            <w:vAlign w:val="bottom"/>
          </w:tcPr>
          <w:p>
            <w:pPr>
              <w:jc w:val="left"/>
              <w:rPr>
                <w:rFonts w:ascii="宋体" w:hAnsi="宋体" w:cs="宋体"/>
                <w:kern w:val="0"/>
                <w:sz w:val="24"/>
              </w:rPr>
            </w:pPr>
            <w:r>
              <w:rPr>
                <w:rFonts w:hint="eastAsia" w:ascii="宋体" w:hAnsi="宋体" w:cs="宋体"/>
                <w:kern w:val="0"/>
                <w:sz w:val="24"/>
              </w:rPr>
              <w:t>装订单元支持纸张：普通纸、胶版纸、再生纸（～160gsm)</w:t>
            </w:r>
          </w:p>
        </w:tc>
        <w:tc>
          <w:tcPr>
            <w:tcW w:w="99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18"/>
                <w:szCs w:val="18"/>
              </w:rPr>
            </w:pPr>
            <w:r>
              <w:rPr>
                <w:rFonts w:hint="eastAsia" w:ascii="宋体" w:hAnsi="宋体" w:cs="宋体"/>
                <w:kern w:val="0"/>
                <w:sz w:val="18"/>
                <w:szCs w:val="18"/>
              </w:rPr>
              <w:t>2.投标人应当按照要求提供的“佐证材料”在投标文件中提供相关证明材料。</w:t>
            </w:r>
          </w:p>
        </w:tc>
        <w:tc>
          <w:tcPr>
            <w:tcW w:w="992"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bl>
    <w:p>
      <w:pPr>
        <w:spacing w:line="360" w:lineRule="auto"/>
        <w:rPr>
          <w:rFonts w:ascii="宋体" w:hAnsi="宋体" w:cs="宋体"/>
          <w:b/>
          <w:sz w:val="24"/>
          <w:szCs w:val="24"/>
        </w:rPr>
      </w:pPr>
      <w:r>
        <w:rPr>
          <w:rFonts w:hint="eastAsia" w:ascii="宋体" w:hAnsi="宋体" w:cs="宋体"/>
          <w:b/>
          <w:sz w:val="24"/>
          <w:szCs w:val="24"/>
        </w:rPr>
        <w:t>附表29技术参数和性能指标。货物名称：</w:t>
      </w:r>
      <w:r>
        <w:rPr>
          <w:rFonts w:hint="eastAsia" w:ascii="宋体" w:hAnsi="宋体" w:cs="宋体"/>
          <w:kern w:val="0"/>
          <w:sz w:val="21"/>
          <w:szCs w:val="21"/>
        </w:rPr>
        <w:t>全自动装订机</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5540"/>
        <w:gridCol w:w="1043"/>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1</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产品类型：全自动财务装订机</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打孔规格：</w:t>
            </w:r>
            <w:r>
              <w:rPr>
                <w:rFonts w:ascii="宋体" w:hAnsi="宋体" w:eastAsia="宋体" w:cs="宋体"/>
                <w:sz w:val="24"/>
                <w:szCs w:val="24"/>
              </w:rPr>
              <w:t>≥</w:t>
            </w:r>
            <w:r>
              <w:rPr>
                <w:rFonts w:hint="eastAsia" w:ascii="宋体" w:hAnsi="宋体" w:cs="宋体"/>
                <w:kern w:val="0"/>
                <w:sz w:val="24"/>
                <w:szCs w:val="24"/>
              </w:rPr>
              <w:t>50mm（即500页）以下任意厚度</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装订规格：自动打孔</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装订能力：自动打孔</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装订厚度：</w:t>
            </w:r>
            <w:r>
              <w:rPr>
                <w:rFonts w:ascii="宋体" w:hAnsi="宋体" w:eastAsia="宋体" w:cs="宋体"/>
                <w:sz w:val="24"/>
                <w:szCs w:val="24"/>
              </w:rPr>
              <w:t>≥</w:t>
            </w:r>
            <w:r>
              <w:rPr>
                <w:rFonts w:hint="eastAsia" w:ascii="宋体" w:hAnsi="宋体" w:cs="宋体"/>
                <w:kern w:val="0"/>
                <w:sz w:val="24"/>
                <w:szCs w:val="24"/>
              </w:rPr>
              <w:t>50mm（即500页）以下任意厚度</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铣刀形式：Φ7*50中空钻刀</w:t>
            </w:r>
          </w:p>
        </w:tc>
        <w:tc>
          <w:tcPr>
            <w:tcW w:w="1134" w:type="dxa"/>
            <w:gridSpan w:val="2"/>
            <w:vMerge w:val="restart"/>
            <w:tcBorders>
              <w:top w:val="single" w:color="auto" w:sz="4" w:space="0"/>
              <w:left w:val="nil"/>
              <w:right w:val="single" w:color="auto" w:sz="4" w:space="0"/>
            </w:tcBorders>
            <w:vAlign w:val="center"/>
          </w:tcPr>
          <w:p>
            <w:pPr>
              <w:widowControl/>
              <w:spacing w:line="360" w:lineRule="atLeast"/>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2</w:t>
            </w:r>
          </w:p>
        </w:tc>
        <w:tc>
          <w:tcPr>
            <w:tcW w:w="554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其它特性：具备一键式全自动装订功能，钻孔、送管、切管、装管、定位、压铆过程全部自动化完成，整机带漏电保护，激光定位，故障自动报警</w:t>
            </w:r>
          </w:p>
        </w:tc>
        <w:tc>
          <w:tcPr>
            <w:tcW w:w="1134" w:type="dxa"/>
            <w:gridSpan w:val="2"/>
            <w:vMerge w:val="continue"/>
            <w:tcBorders>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 w:type="dxa"/>
          <w:trHeight w:val="27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spacing w:line="360" w:lineRule="atLeast"/>
              <w:jc w:val="left"/>
              <w:rPr>
                <w:rFonts w:ascii="宋体" w:hAnsi="宋体" w:cs="宋体"/>
                <w:kern w:val="0"/>
                <w:sz w:val="24"/>
                <w:szCs w:val="24"/>
              </w:rPr>
            </w:pPr>
            <w:r>
              <w:rPr>
                <w:rFonts w:hint="eastAsia" w:ascii="宋体" w:hAnsi="宋体" w:cs="宋体"/>
                <w:kern w:val="0"/>
                <w:sz w:val="18"/>
                <w:szCs w:val="18"/>
              </w:rPr>
              <w:t>2.投标人应当按照要求提供的“佐证材料”在投标文件中提供相关证明材料。</w:t>
            </w:r>
          </w:p>
        </w:tc>
      </w:tr>
    </w:tbl>
    <w:p>
      <w:pPr>
        <w:widowControl/>
        <w:spacing w:line="360" w:lineRule="atLeast"/>
        <w:jc w:val="left"/>
        <w:rPr>
          <w:rFonts w:ascii="宋体" w:hAnsi="宋体" w:cs="宋体"/>
          <w:kern w:val="0"/>
          <w:sz w:val="24"/>
          <w:szCs w:val="24"/>
        </w:rPr>
      </w:pPr>
      <w:r>
        <w:rPr>
          <w:rFonts w:hint="eastAsia" w:ascii="宋体" w:hAnsi="宋体" w:cs="宋体"/>
          <w:kern w:val="0"/>
          <w:sz w:val="24"/>
          <w:szCs w:val="24"/>
        </w:rPr>
        <w:t>附表30 技术参数和性能指标。货物名称：录音笔</w:t>
      </w:r>
    </w:p>
    <w:tbl>
      <w:tblPr>
        <w:tblStyle w:val="27"/>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5330"/>
        <w:gridCol w:w="1253"/>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编号</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技术参数和性能指标</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1</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存储容量：≥16GB</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扩展卡：支持MicroSD（TF）卡，最大≥32GB</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录音时间≥260小时/16KHZ,16bit</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录音功能：PCM/WAV/AAC</w:t>
            </w:r>
          </w:p>
        </w:tc>
        <w:tc>
          <w:tcPr>
            <w:tcW w:w="1260" w:type="dxa"/>
            <w:gridSpan w:val="2"/>
            <w:vMerge w:val="restart"/>
            <w:tcBorders>
              <w:top w:val="single" w:color="auto" w:sz="4" w:space="0"/>
              <w:left w:val="nil"/>
              <w:right w:val="single" w:color="auto" w:sz="4" w:space="0"/>
            </w:tcBorders>
            <w:vAlign w:val="center"/>
          </w:tcPr>
          <w:p>
            <w:pPr>
              <w:widowControl/>
              <w:spacing w:line="360" w:lineRule="atLeast"/>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2</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精工打造时尚外观 采用纯金属面板数码喷砂</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独具两大硬件技术 有效提升录音效果</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超强安全盾，开机密码保护和文件加密功能</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USB密码保护功能，连接电脑同样安全</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独特文件锁功能，防止误删文件</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四大播放功能：AB复读 调速播放 剪辑 时间戳</w:t>
            </w:r>
          </w:p>
        </w:tc>
        <w:tc>
          <w:tcPr>
            <w:tcW w:w="1260" w:type="dxa"/>
            <w:gridSpan w:val="2"/>
            <w:vMerge w:val="continue"/>
            <w:tcBorders>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7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附表31技术参数和性能指标。货物名称：数码相机</w:t>
      </w:r>
    </w:p>
    <w:tbl>
      <w:tblPr>
        <w:tblStyle w:val="27"/>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5331"/>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53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3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5331"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传感器类型：CMOS&gt;</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传感器尺寸：APS画幅（22.3*14.9mm）</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最大像素数：2580万</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有效像素：</w:t>
            </w:r>
            <w:r>
              <w:rPr>
                <w:rFonts w:ascii="宋体" w:hAnsi="宋体" w:eastAsia="宋体" w:cs="宋体"/>
                <w:sz w:val="24"/>
                <w:szCs w:val="24"/>
              </w:rPr>
              <w:t>≥</w:t>
            </w:r>
            <w:r>
              <w:rPr>
                <w:rFonts w:hint="eastAsia" w:ascii="宋体" w:hAnsi="宋体" w:cs="宋体"/>
                <w:color w:val="000000"/>
                <w:kern w:val="0"/>
                <w:sz w:val="21"/>
                <w:szCs w:val="21"/>
              </w:rPr>
              <w:t>2410万高像素更多同价位高像素相机&gt;拍摄样张&gt;</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影像处理器：DIGIC 6</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最高分辨率：6000×4000</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图像分辨率：</w:t>
            </w:r>
            <w:r>
              <w:rPr>
                <w:rFonts w:hint="eastAsia" w:ascii="宋体" w:hAnsi="宋体" w:cs="宋体"/>
                <w:kern w:val="0"/>
                <w:sz w:val="21"/>
                <w:szCs w:val="21"/>
              </w:rPr>
              <w:t>L（大）：2300万像素（60</w:t>
            </w:r>
            <w:r>
              <w:rPr>
                <w:rFonts w:hint="eastAsia" w:ascii="宋体" w:hAnsi="宋体" w:cs="宋体"/>
                <w:color w:val="000000"/>
                <w:kern w:val="0"/>
                <w:sz w:val="21"/>
                <w:szCs w:val="21"/>
              </w:rPr>
              <w:t>00×4000）</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高清摄像：全高清（1080）1080P全高清更多全高清相机</w:t>
            </w:r>
          </w:p>
        </w:tc>
        <w:tc>
          <w:tcPr>
            <w:tcW w:w="1343" w:type="dxa"/>
            <w:vMerge w:val="restart"/>
            <w:tcBorders>
              <w:top w:val="single" w:color="auto" w:sz="4" w:space="0"/>
              <w:left w:val="nil"/>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2</w:t>
            </w:r>
          </w:p>
        </w:tc>
        <w:tc>
          <w:tcPr>
            <w:tcW w:w="5331"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镜头说明:EF-S 18-200mm f/3.5-5.6 IS</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镜头卡口:EF卡口&gt;，EF-S卡口&gt;</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镜头用途:广角，长焦拍风景拍动物</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显示屏尺寸:3英寸实拍图&gt;</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快门速度：1/8000-30秒</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闪光灯类型:内置</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曝光模式:程序自动曝光(P)，光圈优先(A)，快门优先(S)，手动曝光(M)</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曝光补偿:手动：±5EV（1/3EV或1/2EV步长）</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自动包围曝光：±3EV（1/3EV或1/2EV步长）</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高速连拍：最高约7张/秒</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低速连拍：最高约3张/秒</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静音连拍：最高约3张/秒</w:t>
            </w:r>
          </w:p>
        </w:tc>
        <w:tc>
          <w:tcPr>
            <w:tcW w:w="1343" w:type="dxa"/>
            <w:vMerge w:val="continue"/>
            <w:tcBorders>
              <w:left w:val="nil"/>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3</w:t>
            </w:r>
          </w:p>
        </w:tc>
        <w:tc>
          <w:tcPr>
            <w:tcW w:w="5331"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存储卡类型</w:t>
            </w:r>
            <w:r>
              <w:rPr>
                <w:rFonts w:hint="eastAsia" w:ascii="宋体" w:hAnsi="宋体" w:cs="宋体"/>
                <w:color w:val="000000"/>
                <w:kern w:val="0"/>
                <w:sz w:val="21"/>
                <w:szCs w:val="21"/>
              </w:rPr>
              <w:tab/>
            </w:r>
            <w:r>
              <w:rPr>
                <w:rFonts w:hint="eastAsia" w:ascii="宋体" w:hAnsi="宋体" w:cs="宋体"/>
                <w:color w:val="000000"/>
                <w:kern w:val="0"/>
                <w:sz w:val="21"/>
                <w:szCs w:val="21"/>
              </w:rPr>
              <w:t>SD/SDHC/SDXC卡（容UHS-I）</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文件格式</w:t>
            </w:r>
            <w:r>
              <w:rPr>
                <w:rFonts w:hint="eastAsia" w:ascii="宋体" w:hAnsi="宋体" w:cs="宋体"/>
                <w:color w:val="000000"/>
                <w:kern w:val="0"/>
                <w:sz w:val="21"/>
                <w:szCs w:val="21"/>
              </w:rPr>
              <w:tab/>
            </w:r>
            <w:r>
              <w:rPr>
                <w:rFonts w:hint="eastAsia" w:ascii="宋体" w:hAnsi="宋体" w:cs="宋体"/>
                <w:color w:val="000000"/>
                <w:kern w:val="0"/>
                <w:sz w:val="21"/>
                <w:szCs w:val="21"/>
              </w:rPr>
              <w:t>图片：JPEG，RAW</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短片：MOV，MP4，MPEG-4 AVC，H.264</w:t>
            </w:r>
          </w:p>
        </w:tc>
        <w:tc>
          <w:tcPr>
            <w:tcW w:w="1343" w:type="dxa"/>
            <w:vMerge w:val="continue"/>
            <w:tcBorders>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r>
    </w:tbl>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附表32技术参数和性能指标。货物名称：摄像机</w:t>
      </w:r>
    </w:p>
    <w:tbl>
      <w:tblPr>
        <w:tblStyle w:val="27"/>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5330"/>
        <w:gridCol w:w="1253"/>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编号</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技术参数和性能指标</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ascii="宋体" w:hAnsi="宋体" w:cs="宋体"/>
                <w:color w:val="000000"/>
                <w:kern w:val="0"/>
                <w:sz w:val="21"/>
                <w:szCs w:val="21"/>
              </w:rPr>
              <w:t>1</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产品类型:4K摄像机</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传感器类型:Exmor RS CMOS</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传感器尺寸:1英寸</w:t>
            </w:r>
          </w:p>
        </w:tc>
        <w:tc>
          <w:tcPr>
            <w:tcW w:w="1260" w:type="dxa"/>
            <w:gridSpan w:val="2"/>
            <w:vMerge w:val="restart"/>
            <w:tcBorders>
              <w:top w:val="single" w:color="auto" w:sz="4" w:space="0"/>
              <w:left w:val="nil"/>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2</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镜头特点:卡尔·蔡司（Vario Tessar）镜头</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拍摄性能</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对焦方式:自动对焦</w:t>
            </w:r>
          </w:p>
        </w:tc>
        <w:tc>
          <w:tcPr>
            <w:tcW w:w="1260" w:type="dxa"/>
            <w:gridSpan w:val="2"/>
            <w:vMerge w:val="continue"/>
            <w:tcBorders>
              <w:left w:val="nil"/>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3</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其它功能:检测AF和对比度AF相结合的快速混合对焦模式，273个相位检测自动对焦点</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存储介质：双SD卡</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保修信息</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保修政策：全国联保，享受三包服务</w:t>
            </w:r>
          </w:p>
        </w:tc>
        <w:tc>
          <w:tcPr>
            <w:tcW w:w="1260" w:type="dxa"/>
            <w:gridSpan w:val="2"/>
            <w:vMerge w:val="continue"/>
            <w:tcBorders>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7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r>
    </w:tbl>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附表33技术参数和性能指标。货物名称：保密柜</w:t>
      </w:r>
    </w:p>
    <w:tbl>
      <w:tblPr>
        <w:tblStyle w:val="27"/>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5330"/>
        <w:gridCol w:w="1253"/>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编号</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技术参数和性能指标</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ascii="宋体" w:hAnsi="宋体" w:cs="宋体"/>
                <w:color w:val="000000"/>
                <w:kern w:val="0"/>
                <w:sz w:val="21"/>
                <w:szCs w:val="21"/>
              </w:rPr>
              <w:t>1</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门型：双开门</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锁具：电子密码锁</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外观高度：1850mm</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外观宽度：900mm</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外观深度：430mm</w:t>
            </w:r>
          </w:p>
        </w:tc>
        <w:tc>
          <w:tcPr>
            <w:tcW w:w="1260" w:type="dxa"/>
            <w:gridSpan w:val="2"/>
            <w:vMerge w:val="restart"/>
            <w:tcBorders>
              <w:top w:val="single" w:color="auto" w:sz="4" w:space="0"/>
              <w:left w:val="nil"/>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2</w:t>
            </w:r>
          </w:p>
        </w:tc>
        <w:tc>
          <w:tcPr>
            <w:tcW w:w="533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保密锁密码由8-15位数字任意组合，密码量多达千亿组</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密码由用户设定和更改，断电自动保存，不易掉码和断码</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受震动、敲打、乱码及自动高分贝报警</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密码锁内置电池为四节五号电池，节能供电，可使用超过一年</w:t>
            </w:r>
          </w:p>
          <w:p>
            <w:pPr>
              <w:widowControl/>
              <w:spacing w:line="360" w:lineRule="atLeast"/>
              <w:jc w:val="left"/>
              <w:rPr>
                <w:rFonts w:ascii="宋体" w:hAnsi="宋体" w:cs="宋体"/>
                <w:color w:val="000000"/>
                <w:kern w:val="0"/>
                <w:sz w:val="21"/>
                <w:szCs w:val="21"/>
              </w:rPr>
            </w:pPr>
            <w:r>
              <w:rPr>
                <w:rFonts w:hint="eastAsia" w:ascii="宋体" w:hAnsi="宋体" w:cs="宋体"/>
                <w:color w:val="000000"/>
                <w:kern w:val="0"/>
                <w:sz w:val="21"/>
                <w:szCs w:val="21"/>
              </w:rPr>
              <w:t>人性设计，保密锁设隐形外接电源， 即接即用方便快捷</w:t>
            </w:r>
          </w:p>
        </w:tc>
        <w:tc>
          <w:tcPr>
            <w:tcW w:w="1260" w:type="dxa"/>
            <w:gridSpan w:val="2"/>
            <w:vMerge w:val="continue"/>
            <w:tcBorders>
              <w:left w:val="nil"/>
              <w:right w:val="single" w:color="auto" w:sz="4" w:space="0"/>
            </w:tcBorders>
            <w:vAlign w:val="center"/>
          </w:tcPr>
          <w:p>
            <w:pPr>
              <w:widowControl/>
              <w:spacing w:line="360" w:lineRule="atLeast"/>
              <w:jc w:val="left"/>
              <w:rPr>
                <w:rFonts w:ascii="宋体"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7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宋体"/>
                <w:color w:val="000000"/>
                <w:kern w:val="0"/>
                <w:sz w:val="22"/>
              </w:rPr>
              <w:t>注：1.</w:t>
            </w:r>
            <w:r>
              <w:rPr>
                <w:rFonts w:hint="eastAsia" w:ascii="宋体" w:hAnsi="宋体"/>
                <w:sz w:val="18"/>
                <w:szCs w:val="18"/>
              </w:rPr>
              <w:t>投标方须对以上技术要求逐条应答，*项为重要技术要求不满足为扣分处理，</w:t>
            </w:r>
          </w:p>
          <w:p>
            <w:pPr>
              <w:widowControl/>
              <w:jc w:val="left"/>
              <w:rPr>
                <w:rFonts w:ascii="宋体" w:hAnsi="宋体" w:cs="宋体"/>
                <w:color w:val="000000"/>
                <w:kern w:val="0"/>
                <w:sz w:val="22"/>
              </w:rPr>
            </w:pPr>
            <w:r>
              <w:rPr>
                <w:rFonts w:hint="eastAsia" w:ascii="宋体" w:hAnsi="宋体" w:cs="宋体"/>
                <w:kern w:val="0"/>
                <w:sz w:val="18"/>
                <w:szCs w:val="18"/>
              </w:rPr>
              <w:t>2.投标人应当按照要求提供的“佐证材料”在投标文件中提供相关证明材料。</w:t>
            </w:r>
          </w:p>
        </w:tc>
      </w:tr>
    </w:tbl>
    <w:p>
      <w:pPr>
        <w:spacing w:line="360" w:lineRule="auto"/>
      </w:pPr>
    </w:p>
    <w:p>
      <w:pPr>
        <w:spacing w:line="360" w:lineRule="auto"/>
        <w:ind w:firstLine="560" w:firstLineChars="200"/>
        <w:rPr>
          <w:rFonts w:ascii="宋体" w:hAnsi="宋体"/>
          <w:sz w:val="24"/>
          <w:szCs w:val="24"/>
        </w:rPr>
      </w:pPr>
      <w:r>
        <w:rPr>
          <w:rFonts w:hint="eastAsia"/>
          <w:lang w:val="zh-CN"/>
        </w:rPr>
        <w:t>第二标包</w:t>
      </w:r>
      <w:r>
        <w:rPr>
          <w:rFonts w:hint="eastAsia" w:ascii="宋体" w:hAnsi="宋体"/>
          <w:sz w:val="24"/>
          <w:szCs w:val="24"/>
        </w:rPr>
        <w:t>一．</w:t>
      </w:r>
      <w:r>
        <w:rPr>
          <w:rFonts w:hint="eastAsia" w:ascii="宋体" w:hAnsi="宋体"/>
          <w:b/>
          <w:bCs/>
          <w:color w:val="000000"/>
          <w:kern w:val="44"/>
          <w:sz w:val="24"/>
          <w:szCs w:val="24"/>
        </w:rPr>
        <w:t>主要商务要求</w:t>
      </w:r>
    </w:p>
    <w:tbl>
      <w:tblPr>
        <w:tblStyle w:val="2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bookmarkStart w:id="6" w:name="_Toc491862079"/>
            <w:r>
              <w:rPr>
                <w:rFonts w:hint="eastAsia" w:ascii="宋体" w:hAnsi="宋体" w:eastAsia="宋体" w:cs="Times New Roman"/>
                <w:kern w:val="0"/>
                <w:sz w:val="24"/>
                <w:szCs w:val="24"/>
              </w:rPr>
              <w:t>主要商务条款</w:t>
            </w:r>
            <w:bookmarkEnd w:id="6"/>
          </w:p>
        </w:tc>
        <w:tc>
          <w:tcPr>
            <w:tcW w:w="6522" w:type="dxa"/>
            <w:vAlign w:val="center"/>
          </w:tcPr>
          <w:p>
            <w:pPr>
              <w:pStyle w:val="49"/>
              <w:ind w:firstLine="0" w:firstLineChars="0"/>
              <w:jc w:val="center"/>
              <w:rPr>
                <w:rFonts w:ascii="宋体" w:hAnsi="宋体" w:eastAsia="宋体" w:cs="Times New Roman"/>
                <w:kern w:val="0"/>
                <w:sz w:val="24"/>
                <w:szCs w:val="24"/>
              </w:rPr>
            </w:pPr>
            <w:bookmarkStart w:id="7" w:name="_Toc491862080"/>
            <w:r>
              <w:rPr>
                <w:rFonts w:hint="eastAsia" w:ascii="宋体" w:hAnsi="宋体" w:eastAsia="宋体" w:cs="Times New Roman"/>
                <w:kern w:val="0"/>
                <w:sz w:val="24"/>
                <w:szCs w:val="24"/>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35" w:type="dxa"/>
            <w:vAlign w:val="center"/>
          </w:tcPr>
          <w:p>
            <w:pPr>
              <w:pStyle w:val="49"/>
              <w:ind w:firstLine="0" w:firstLineChars="0"/>
              <w:jc w:val="center"/>
              <w:rPr>
                <w:rFonts w:ascii="宋体" w:hAnsi="宋体" w:eastAsia="宋体" w:cs="Times New Roman"/>
                <w:kern w:val="0"/>
                <w:sz w:val="24"/>
                <w:szCs w:val="24"/>
              </w:rPr>
            </w:pPr>
            <w:bookmarkStart w:id="8" w:name="_Toc491862082"/>
            <w:r>
              <w:rPr>
                <w:rFonts w:hint="eastAsia" w:ascii="宋体" w:hAnsi="宋体" w:eastAsia="宋体" w:cs="Times New Roman"/>
                <w:kern w:val="0"/>
                <w:sz w:val="24"/>
                <w:szCs w:val="24"/>
              </w:rPr>
              <w:t xml:space="preserve">  采购预算/最高限价</w:t>
            </w:r>
            <w:bookmarkEnd w:id="8"/>
          </w:p>
        </w:tc>
        <w:tc>
          <w:tcPr>
            <w:tcW w:w="6522" w:type="dxa"/>
            <w:vAlign w:val="center"/>
          </w:tcPr>
          <w:p>
            <w:pPr>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63.442万元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35"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交付使用时间</w:t>
            </w:r>
          </w:p>
        </w:tc>
        <w:tc>
          <w:tcPr>
            <w:tcW w:w="6522" w:type="dxa"/>
            <w:vAlign w:val="center"/>
          </w:tcPr>
          <w:p>
            <w:pPr>
              <w:spacing w:line="360" w:lineRule="auto"/>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合同签订后15日内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35" w:type="dxa"/>
            <w:vAlign w:val="center"/>
          </w:tcPr>
          <w:p>
            <w:pPr>
              <w:pStyle w:val="49"/>
              <w:ind w:firstLine="0" w:firstLineChars="0"/>
              <w:jc w:val="center"/>
              <w:rPr>
                <w:rFonts w:ascii="宋体" w:hAnsi="宋体" w:eastAsia="宋体" w:cs="Times New Roman"/>
                <w:kern w:val="0"/>
                <w:sz w:val="24"/>
                <w:szCs w:val="24"/>
              </w:rPr>
            </w:pPr>
            <w:bookmarkStart w:id="9" w:name="_Toc491862089"/>
            <w:r>
              <w:rPr>
                <w:rFonts w:hint="eastAsia" w:ascii="宋体" w:hAnsi="宋体" w:eastAsia="宋体" w:cs="Times New Roman"/>
                <w:kern w:val="0"/>
                <w:sz w:val="24"/>
                <w:szCs w:val="24"/>
              </w:rPr>
              <w:t>交付使用地点</w:t>
            </w:r>
            <w:bookmarkEnd w:id="9"/>
          </w:p>
        </w:tc>
        <w:tc>
          <w:tcPr>
            <w:tcW w:w="6522" w:type="dxa"/>
            <w:vAlign w:val="center"/>
          </w:tcPr>
          <w:p>
            <w:pPr>
              <w:pStyle w:val="49"/>
              <w:ind w:firstLine="0" w:firstLineChars="0"/>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投标有效期</w:t>
            </w:r>
          </w:p>
        </w:tc>
        <w:tc>
          <w:tcPr>
            <w:tcW w:w="6522" w:type="dxa"/>
            <w:vAlign w:val="center"/>
          </w:tcPr>
          <w:p>
            <w:pPr>
              <w:pStyle w:val="49"/>
              <w:ind w:firstLine="0" w:firstLineChars="0"/>
              <w:rPr>
                <w:rFonts w:hint="eastAsia" w:ascii="宋体" w:hAnsi="宋体" w:eastAsia="宋体" w:cs="Times New Roman"/>
                <w:kern w:val="0"/>
                <w:sz w:val="24"/>
                <w:szCs w:val="24"/>
                <w:lang w:val="en-US" w:eastAsia="zh-CN"/>
              </w:rPr>
            </w:pPr>
            <w:r>
              <w:rPr>
                <w:rFonts w:hint="eastAsia" w:ascii="宋体" w:hAnsi="宋体"/>
                <w:color w:val="000000"/>
                <w:kern w:val="0"/>
                <w:sz w:val="24"/>
                <w:szCs w:val="24"/>
              </w:rPr>
              <w:t>从提交投标文件的截止之日起</w:t>
            </w:r>
            <w:r>
              <w:rPr>
                <w:rFonts w:hint="eastAsia" w:ascii="宋体" w:hAnsi="宋体" w:cs="Times New Roman"/>
                <w:kern w:val="0"/>
                <w:sz w:val="24"/>
                <w:szCs w:val="24"/>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35" w:type="dxa"/>
            <w:vAlign w:val="center"/>
          </w:tcPr>
          <w:p>
            <w:pPr>
              <w:pStyle w:val="49"/>
              <w:ind w:firstLine="0" w:firstLineChars="0"/>
              <w:jc w:val="center"/>
              <w:rPr>
                <w:rFonts w:ascii="宋体" w:hAnsi="宋体" w:eastAsia="宋体" w:cs="Times New Roman"/>
                <w:kern w:val="0"/>
                <w:sz w:val="24"/>
                <w:szCs w:val="24"/>
              </w:rPr>
            </w:pPr>
            <w:bookmarkStart w:id="10" w:name="_Toc491862092"/>
            <w:r>
              <w:rPr>
                <w:rFonts w:hint="eastAsia" w:ascii="宋体" w:hAnsi="宋体" w:eastAsia="宋体" w:cs="Times New Roman"/>
                <w:kern w:val="0"/>
                <w:sz w:val="24"/>
                <w:szCs w:val="24"/>
              </w:rPr>
              <w:t>质保期</w:t>
            </w:r>
            <w:bookmarkEnd w:id="10"/>
          </w:p>
        </w:tc>
        <w:tc>
          <w:tcPr>
            <w:tcW w:w="6522" w:type="dxa"/>
            <w:vAlign w:val="center"/>
          </w:tcPr>
          <w:p>
            <w:pPr>
              <w:pStyle w:val="49"/>
              <w:ind w:firstLine="0" w:firstLineChars="0"/>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35" w:type="dxa"/>
            <w:vAlign w:val="center"/>
          </w:tcPr>
          <w:p>
            <w:pPr>
              <w:pStyle w:val="49"/>
              <w:ind w:firstLine="0" w:firstLineChars="0"/>
              <w:jc w:val="center"/>
              <w:rPr>
                <w:rFonts w:ascii="宋体" w:hAnsi="宋体" w:eastAsia="宋体" w:cs="Times New Roman"/>
                <w:kern w:val="0"/>
                <w:sz w:val="24"/>
                <w:szCs w:val="24"/>
              </w:rPr>
            </w:pPr>
            <w:bookmarkStart w:id="11" w:name="_Toc491862095"/>
            <w:r>
              <w:rPr>
                <w:rFonts w:hint="eastAsia" w:ascii="宋体" w:hAnsi="宋体" w:eastAsia="宋体" w:cs="Times New Roman"/>
                <w:kern w:val="0"/>
                <w:sz w:val="24"/>
                <w:szCs w:val="24"/>
              </w:rPr>
              <w:t>付款方式</w:t>
            </w:r>
            <w:bookmarkEnd w:id="11"/>
          </w:p>
        </w:tc>
        <w:tc>
          <w:tcPr>
            <w:tcW w:w="6522" w:type="dxa"/>
            <w:vAlign w:val="center"/>
          </w:tcPr>
          <w:p>
            <w:pPr>
              <w:pStyle w:val="49"/>
              <w:ind w:firstLine="0" w:firstLineChars="0"/>
              <w:rPr>
                <w:rFonts w:ascii="宋体" w:hAnsi="宋体" w:eastAsia="宋体" w:cs="Times New Roman"/>
                <w:kern w:val="0"/>
                <w:sz w:val="24"/>
                <w:szCs w:val="24"/>
              </w:rPr>
            </w:pPr>
            <w:r>
              <w:rPr>
                <w:rFonts w:hint="eastAsia" w:ascii="宋体" w:hAnsi="宋体" w:cs="Times New Roman"/>
                <w:kern w:val="0"/>
                <w:sz w:val="24"/>
                <w:szCs w:val="24"/>
                <w:lang w:eastAsia="zh-CN"/>
              </w:rPr>
              <w:t>分三年付清，第一年付</w:t>
            </w:r>
            <w:r>
              <w:rPr>
                <w:rFonts w:hint="eastAsia" w:ascii="宋体" w:hAnsi="宋体" w:cs="Times New Roman"/>
                <w:kern w:val="0"/>
                <w:sz w:val="24"/>
                <w:szCs w:val="24"/>
                <w:lang w:val="en-US" w:eastAsia="zh-CN"/>
              </w:rPr>
              <w:t>50%，第二年付30%，第三年付20%</w:t>
            </w:r>
          </w:p>
        </w:tc>
      </w:tr>
    </w:tbl>
    <w:p>
      <w:pPr>
        <w:spacing w:line="360" w:lineRule="auto"/>
        <w:ind w:firstLine="480" w:firstLineChars="200"/>
        <w:rPr>
          <w:rFonts w:ascii="宋体" w:hAnsi="宋体"/>
          <w:sz w:val="24"/>
          <w:szCs w:val="24"/>
        </w:rPr>
      </w:pPr>
      <w:r>
        <w:rPr>
          <w:rFonts w:hint="eastAsia" w:ascii="宋体" w:hAnsi="宋体"/>
          <w:sz w:val="24"/>
          <w:szCs w:val="24"/>
        </w:rPr>
        <w:t>二．</w:t>
      </w:r>
      <w:r>
        <w:rPr>
          <w:rFonts w:hint="eastAsia" w:hAnsi="宋体"/>
          <w:b/>
          <w:sz w:val="24"/>
          <w:szCs w:val="24"/>
        </w:rPr>
        <w:t>技术标准与要求</w:t>
      </w:r>
    </w:p>
    <w:p>
      <w:pPr>
        <w:spacing w:line="360" w:lineRule="auto"/>
        <w:jc w:val="center"/>
        <w:rPr>
          <w:rFonts w:ascii="宋体" w:hAnsi="宋体"/>
          <w:b/>
          <w:color w:val="000000"/>
          <w:sz w:val="24"/>
          <w:szCs w:val="24"/>
          <w:u w:val="single"/>
        </w:rPr>
      </w:pPr>
      <w:r>
        <w:rPr>
          <w:rFonts w:hint="eastAsia" w:ascii="宋体" w:hAnsi="宋体"/>
          <w:b/>
          <w:color w:val="000000"/>
          <w:sz w:val="24"/>
          <w:szCs w:val="24"/>
        </w:rPr>
        <w:t>项目基本情况</w:t>
      </w:r>
    </w:p>
    <w:p>
      <w:pPr>
        <w:spacing w:line="360" w:lineRule="auto"/>
        <w:ind w:right="57"/>
        <w:rPr>
          <w:rFonts w:ascii="宋体" w:hAnsi="宋体"/>
          <w:b/>
          <w:sz w:val="24"/>
          <w:szCs w:val="24"/>
        </w:rPr>
      </w:pPr>
      <w:r>
        <w:rPr>
          <w:rFonts w:hint="eastAsia" w:ascii="宋体" w:hAnsi="宋体" w:cs="宋体"/>
          <w:b/>
          <w:sz w:val="24"/>
          <w:szCs w:val="24"/>
        </w:rPr>
        <w:t>货物（服务）需求一览表：</w:t>
      </w:r>
    </w:p>
    <w:tbl>
      <w:tblPr>
        <w:tblStyle w:val="27"/>
        <w:tblW w:w="9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3"/>
        <w:gridCol w:w="711"/>
        <w:gridCol w:w="2033"/>
        <w:gridCol w:w="2782"/>
        <w:gridCol w:w="850"/>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7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0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7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配置要求</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数量</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11"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lang w:val="en-US" w:eastAsia="zh-CN" w:bidi="ar-SA"/>
              </w:rPr>
            </w:pPr>
            <w:r>
              <w:rPr>
                <w:rFonts w:ascii="宋体" w:hAnsi="宋体" w:cs="宋体"/>
                <w:kern w:val="0"/>
                <w:sz w:val="24"/>
                <w:szCs w:val="24"/>
              </w:rPr>
              <w:t>1</w:t>
            </w:r>
          </w:p>
        </w:tc>
        <w:tc>
          <w:tcPr>
            <w:tcW w:w="203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全彩摄像头</w:t>
            </w:r>
          </w:p>
        </w:tc>
        <w:tc>
          <w:tcPr>
            <w:tcW w:w="2782" w:type="dxa"/>
            <w:tcBorders>
              <w:top w:val="nil"/>
              <w:left w:val="single" w:color="auto" w:sz="4" w:space="0"/>
              <w:bottom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ascii="宋体" w:hAnsi="宋体" w:cs="宋体"/>
                <w:kern w:val="0"/>
                <w:sz w:val="24"/>
                <w:szCs w:val="24"/>
              </w:rPr>
              <w:t>1</w:t>
            </w:r>
          </w:p>
        </w:tc>
        <w:tc>
          <w:tcPr>
            <w:tcW w:w="850" w:type="dxa"/>
            <w:tcBorders>
              <w:top w:val="nil"/>
              <w:left w:val="single" w:color="auto" w:sz="4" w:space="0"/>
              <w:bottom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00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w:t>
            </w:r>
          </w:p>
        </w:tc>
        <w:tc>
          <w:tcPr>
            <w:tcW w:w="71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w:t>
            </w:r>
          </w:p>
        </w:tc>
        <w:tc>
          <w:tcPr>
            <w:tcW w:w="203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羁押室摄像头</w:t>
            </w:r>
          </w:p>
        </w:tc>
        <w:tc>
          <w:tcPr>
            <w:tcW w:w="2782" w:type="dxa"/>
            <w:tcBorders>
              <w:top w:val="nil"/>
              <w:left w:val="single" w:color="auto" w:sz="4" w:space="0"/>
              <w:bottom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技术参数详见附表2</w:t>
            </w:r>
          </w:p>
        </w:tc>
        <w:tc>
          <w:tcPr>
            <w:tcW w:w="850" w:type="dxa"/>
            <w:tcBorders>
              <w:top w:val="nil"/>
              <w:left w:val="single" w:color="auto" w:sz="4" w:space="0"/>
              <w:bottom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45</w:t>
            </w:r>
          </w:p>
        </w:tc>
        <w:tc>
          <w:tcPr>
            <w:tcW w:w="200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室外全彩摄像头</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拾音器</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33</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电源</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6t硬盘</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7</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64路硬盘录像机</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8</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千兆核心交换机</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9</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千兆24口交换机</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小间距拼接屏</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15</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11</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模块底座</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解码器</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监控键盘</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14</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sz w:val="24"/>
                <w:szCs w:val="24"/>
                <w:lang w:val="en-US" w:eastAsia="zh-CN"/>
              </w:rPr>
              <w:t>服务器</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w:t>
            </w: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15</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sz w:val="24"/>
                <w:szCs w:val="24"/>
                <w:lang w:val="en-US" w:eastAsia="zh-CN"/>
              </w:rPr>
              <w:t>管理平台</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16</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sz w:val="24"/>
                <w:szCs w:val="24"/>
                <w:lang w:val="en-US" w:eastAsia="zh-CN"/>
              </w:rPr>
              <w:t>网线</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28</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17</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sz w:val="24"/>
                <w:szCs w:val="24"/>
                <w:lang w:val="en-US" w:eastAsia="zh-CN"/>
              </w:rPr>
              <w:t>电源线</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29</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18</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sz w:val="24"/>
                <w:szCs w:val="24"/>
                <w:lang w:val="en-US" w:eastAsia="zh-CN"/>
              </w:rPr>
              <w:t>机柜</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19</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二联操作台</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空调</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21</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UPS</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22</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光纤</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260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23</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光纤收发器</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4</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24</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辅助材料</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施工费</w:t>
            </w:r>
          </w:p>
        </w:tc>
        <w:tc>
          <w:tcPr>
            <w:tcW w:w="2782"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批</w:t>
            </w:r>
          </w:p>
        </w:tc>
      </w:tr>
    </w:tbl>
    <w:p>
      <w:pPr>
        <w:spacing w:line="360" w:lineRule="auto"/>
        <w:rPr>
          <w:rFonts w:hint="default" w:ascii="宋体" w:hAnsi="宋体" w:cs="宋体"/>
          <w:b/>
          <w:sz w:val="24"/>
          <w:szCs w:val="24"/>
          <w:lang w:val="en-US"/>
        </w:rPr>
      </w:pPr>
      <w:r>
        <w:rPr>
          <w:rFonts w:hint="eastAsia" w:ascii="宋体" w:hAnsi="宋体" w:cs="宋体"/>
          <w:b/>
          <w:sz w:val="24"/>
          <w:szCs w:val="24"/>
        </w:rPr>
        <w:t>附表</w:t>
      </w:r>
      <w:r>
        <w:rPr>
          <w:rFonts w:hint="eastAsia" w:ascii="宋体" w:hAnsi="宋体" w:cs="宋体"/>
          <w:b/>
          <w:sz w:val="24"/>
          <w:szCs w:val="24"/>
          <w:lang w:val="en-US" w:eastAsia="zh-CN"/>
        </w:rPr>
        <w:t>1</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全彩万摄像头</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具有400万像素 CMOS传感器。</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具有不小于1/1.8"靶面尺寸。</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内置</w:t>
            </w:r>
            <w:r>
              <w:rPr>
                <w:rFonts w:hint="eastAsia" w:ascii="宋体" w:hAnsi="宋体" w:eastAsia="宋体" w:cs="宋体"/>
                <w:b w:val="0"/>
                <w:bCs w:val="0"/>
                <w:color w:val="auto"/>
                <w:kern w:val="0"/>
                <w:sz w:val="24"/>
                <w:szCs w:val="24"/>
                <w:lang w:val="en-US" w:eastAsia="zh-CN"/>
              </w:rPr>
              <w:t>1</w:t>
            </w:r>
            <w:r>
              <w:rPr>
                <w:rFonts w:hint="default" w:ascii="宋体" w:hAnsi="宋体" w:eastAsia="宋体" w:cs="宋体"/>
                <w:kern w:val="0"/>
                <w:sz w:val="24"/>
                <w:szCs w:val="24"/>
                <w:lang w:val="en-US" w:eastAsia="zh-CN"/>
              </w:rPr>
              <w:t>颗白光补光灯。</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最低照度彩色：</w:t>
            </w:r>
            <w:r>
              <w:rPr>
                <w:rFonts w:hint="default" w:ascii="宋体" w:hAnsi="宋体" w:eastAsia="宋体" w:cs="宋体"/>
                <w:b w:val="0"/>
                <w:bCs w:val="0"/>
                <w:color w:val="auto"/>
                <w:kern w:val="0"/>
                <w:sz w:val="24"/>
                <w:szCs w:val="24"/>
                <w:lang w:val="en-US" w:eastAsia="zh-CN"/>
              </w:rPr>
              <w:t>0.000</w:t>
            </w:r>
            <w:r>
              <w:rPr>
                <w:rFonts w:hint="eastAsia" w:ascii="宋体" w:hAnsi="宋体" w:eastAsia="宋体" w:cs="宋体"/>
                <w:b w:val="0"/>
                <w:bCs w:val="0"/>
                <w:color w:val="auto"/>
                <w:kern w:val="0"/>
                <w:sz w:val="24"/>
                <w:szCs w:val="24"/>
                <w:lang w:val="en-US" w:eastAsia="zh-CN"/>
              </w:rPr>
              <w:t>3</w:t>
            </w:r>
            <w:r>
              <w:rPr>
                <w:rFonts w:hint="default" w:ascii="宋体" w:hAnsi="宋体" w:eastAsia="宋体" w:cs="宋体"/>
                <w:b w:val="0"/>
                <w:bCs w:val="0"/>
                <w:kern w:val="0"/>
                <w:sz w:val="24"/>
                <w:szCs w:val="24"/>
                <w:lang w:val="en-US" w:eastAsia="zh-CN"/>
              </w:rPr>
              <w:t xml:space="preserve"> </w:t>
            </w:r>
            <w:r>
              <w:rPr>
                <w:rFonts w:hint="default" w:ascii="宋体" w:hAnsi="宋体" w:eastAsia="宋体" w:cs="宋体"/>
                <w:kern w:val="0"/>
                <w:sz w:val="24"/>
                <w:szCs w:val="24"/>
                <w:lang w:val="en-US" w:eastAsia="zh-CN"/>
              </w:rPr>
              <w:t>lx。</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default" w:ascii="宋体" w:hAnsi="宋体" w:eastAsia="宋体" w:cs="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白天或夜晚均可输出彩色视频图像。</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default" w:ascii="宋体" w:hAnsi="宋体" w:eastAsia="宋体" w:cs="宋体"/>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支持H.264、H.265、MJPEG视频编码格式，其中H.264支持Baseline/Main/High Profile。</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摄像机能够在-30~60摄氏度，湿度小于</w:t>
            </w:r>
            <w:r>
              <w:rPr>
                <w:rFonts w:hint="eastAsia" w:ascii="宋体" w:hAnsi="宋体" w:eastAsia="宋体" w:cs="宋体"/>
                <w:b w:val="0"/>
                <w:bCs w:val="0"/>
                <w:color w:val="auto"/>
                <w:kern w:val="0"/>
                <w:sz w:val="24"/>
                <w:szCs w:val="24"/>
                <w:highlight w:val="none"/>
                <w:lang w:val="en-US" w:eastAsia="zh-CN"/>
              </w:rPr>
              <w:t>89</w:t>
            </w:r>
            <w:r>
              <w:rPr>
                <w:rFonts w:hint="default" w:ascii="宋体" w:hAnsi="宋体" w:eastAsia="宋体" w:cs="宋体"/>
                <w:b w:val="0"/>
                <w:bCs w:val="0"/>
                <w:color w:val="auto"/>
                <w:kern w:val="0"/>
                <w:sz w:val="24"/>
                <w:szCs w:val="24"/>
                <w:highlight w:val="none"/>
                <w:lang w:val="en-US" w:eastAsia="zh-CN"/>
              </w:rPr>
              <w:t>%</w:t>
            </w:r>
            <w:r>
              <w:rPr>
                <w:rFonts w:hint="default" w:ascii="宋体" w:hAnsi="宋体" w:eastAsia="宋体" w:cs="宋体"/>
                <w:kern w:val="0"/>
                <w:sz w:val="24"/>
                <w:szCs w:val="24"/>
                <w:lang w:val="en-US" w:eastAsia="zh-CN"/>
              </w:rPr>
              <w:t>环境下稳定工作。</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default" w:ascii="宋体" w:hAnsi="宋体" w:eastAsia="宋体" w:cs="宋体"/>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需支持DC12V供电，且在不小于DC12V±30%范围内变化时可以正常工作。</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default" w:ascii="宋体" w:hAnsi="宋体" w:eastAsia="宋体" w:cs="宋体"/>
                <w:kern w:val="0"/>
                <w:sz w:val="24"/>
                <w:szCs w:val="24"/>
                <w:lang w:val="en-US" w:eastAsia="zh-CN"/>
              </w:rPr>
              <w:t>9</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设备工作状态时，支持空气放电9kV，接触放电7kV，通讯端口支持6kV峰值电压。</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default" w:ascii="宋体" w:hAnsi="宋体" w:eastAsia="宋体" w:cs="宋体"/>
                <w:kern w:val="0"/>
                <w:sz w:val="24"/>
                <w:szCs w:val="24"/>
                <w:lang w:val="en-US" w:eastAsia="zh-CN"/>
              </w:rPr>
              <w:t>10</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同一静止场景相同图像质量下，设备在H.265编码方式时，开启智能编码功能和不开启智能编码相比，码率节约80%。</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w:t>
      </w:r>
      <w:r>
        <w:rPr>
          <w:rFonts w:hint="eastAsia" w:ascii="宋体" w:hAnsi="宋体" w:cs="宋体"/>
          <w:b/>
          <w:sz w:val="24"/>
          <w:szCs w:val="24"/>
        </w:rPr>
        <w:t>技术参数和性能指标。货物名称：</w:t>
      </w:r>
      <w:r>
        <w:rPr>
          <w:rFonts w:hint="eastAsia" w:ascii="宋体" w:hAnsi="宋体" w:eastAsia="宋体" w:cs="宋体"/>
          <w:kern w:val="0"/>
          <w:sz w:val="24"/>
          <w:szCs w:val="24"/>
          <w:lang w:val="en-US" w:eastAsia="zh-CN"/>
        </w:rPr>
        <w:t>羁押室摄像头</w:t>
      </w:r>
    </w:p>
    <w:tbl>
      <w:tblPr>
        <w:tblStyle w:val="27"/>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3"/>
        <w:gridCol w:w="707"/>
        <w:gridCol w:w="6237"/>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both"/>
              <w:rPr>
                <w:rFonts w:hint="eastAsia" w:ascii="宋体" w:hAnsi="宋体" w:eastAsia="宋体"/>
                <w:kern w:val="0"/>
                <w:sz w:val="21"/>
                <w:szCs w:val="21"/>
                <w:lang w:eastAsia="zh-CN"/>
              </w:rPr>
            </w:pPr>
            <w:r>
              <w:rPr>
                <w:rFonts w:hint="eastAsia" w:ascii="宋体" w:hAnsi="宋体" w:eastAsia="宋体" w:cs="宋体"/>
                <w:kern w:val="2"/>
                <w:sz w:val="24"/>
                <w:szCs w:val="24"/>
                <w:lang w:val="en-US" w:eastAsia="zh-CN" w:bidi="ar-SA"/>
              </w:rPr>
              <w:t>*</w:t>
            </w: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具有400万像素CMOS传感器；</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2</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最大分辨率2560x1440；</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3</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红外补光距离不小于</w:t>
            </w:r>
            <w:r>
              <w:rPr>
                <w:rFonts w:hint="eastAsia" w:ascii="宋体" w:hAnsi="宋体" w:cs="宋体"/>
                <w:b w:val="0"/>
                <w:bCs w:val="0"/>
                <w:color w:val="auto"/>
                <w:kern w:val="2"/>
                <w:sz w:val="24"/>
                <w:szCs w:val="24"/>
                <w:highlight w:val="none"/>
                <w:shd w:val="clear" w:color="auto" w:fill="auto"/>
                <w:lang w:val="en-US" w:eastAsia="zh-CN" w:bidi="ar-SA"/>
              </w:rPr>
              <w:t>3</w:t>
            </w:r>
            <w:r>
              <w:rPr>
                <w:rFonts w:hint="eastAsia" w:ascii="宋体" w:hAnsi="宋体" w:eastAsia="宋体" w:cs="宋体"/>
                <w:b w:val="0"/>
                <w:bCs w:val="0"/>
                <w:color w:val="auto"/>
                <w:kern w:val="2"/>
                <w:sz w:val="24"/>
                <w:szCs w:val="24"/>
                <w:highlight w:val="none"/>
                <w:shd w:val="clear" w:color="auto" w:fill="auto"/>
                <w:lang w:val="en-US" w:eastAsia="zh-CN" w:bidi="ar-SA"/>
              </w:rPr>
              <w:t>0</w:t>
            </w:r>
            <w:r>
              <w:rPr>
                <w:rFonts w:hint="eastAsia" w:ascii="宋体" w:hAnsi="宋体" w:eastAsia="宋体" w:cs="宋体"/>
                <w:kern w:val="2"/>
                <w:sz w:val="24"/>
                <w:szCs w:val="24"/>
                <w:lang w:val="en-US" w:eastAsia="zh-CN" w:bidi="ar-SA"/>
              </w:rPr>
              <w:t>米；</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4</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需支持三码流技术，可同时输出三路码流，主码流最高2560x1440@25fps，第三码流最大2560x1440 @ 25fps，子码流704x576@25fps；</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5</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在2560x1440 @ 25fps下，清晰度不小于1400TVL；</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kern w:val="2"/>
                <w:sz w:val="24"/>
                <w:szCs w:val="24"/>
                <w:lang w:val="en-US" w:eastAsia="zh-CN" w:bidi="ar-SA"/>
              </w:rPr>
              <w:t>*</w:t>
            </w: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6</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.支持H.264、H.265、MJPEG视频编码格式，且具有High Profile编码能力;</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7</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信噪比不小于55dB;</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8</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摄像机能够在-30~60摄氏度，湿度小于93%环境下稳定工作；</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9</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设备与客户端之间用</w:t>
            </w:r>
            <w:r>
              <w:rPr>
                <w:rFonts w:hint="eastAsia" w:ascii="宋体" w:hAnsi="宋体" w:cs="宋体"/>
                <w:kern w:val="2"/>
                <w:sz w:val="24"/>
                <w:szCs w:val="24"/>
                <w:highlight w:val="none"/>
                <w:lang w:val="en-US" w:eastAsia="zh-CN" w:bidi="ar-SA"/>
              </w:rPr>
              <w:t>80</w:t>
            </w:r>
            <w:r>
              <w:rPr>
                <w:rFonts w:hint="eastAsia" w:ascii="宋体" w:hAnsi="宋体" w:eastAsia="宋体" w:cs="宋体"/>
                <w:kern w:val="2"/>
                <w:sz w:val="24"/>
                <w:szCs w:val="24"/>
                <w:highlight w:val="none"/>
                <w:lang w:val="en-US" w:eastAsia="zh-CN" w:bidi="ar-SA"/>
              </w:rPr>
              <w:t>米</w:t>
            </w:r>
            <w:r>
              <w:rPr>
                <w:rFonts w:hint="eastAsia" w:ascii="宋体" w:hAnsi="宋体" w:eastAsia="宋体" w:cs="宋体"/>
                <w:kern w:val="2"/>
                <w:sz w:val="24"/>
                <w:szCs w:val="24"/>
                <w:lang w:val="en-US" w:eastAsia="zh-CN" w:bidi="ar-SA"/>
              </w:rPr>
              <w:t>网线进行传输，数据包丢包率小于0.1%；</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10</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不低于IP67防尘防水等级；</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11</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需支持DC12V供电，且在不小于DC12V±30%范围内变化时可以正常工作；</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12</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同一静止场景相同图像质量下，设备在H.265编码方式时，开启智能编码功能和不开启智能编码相比，码率节约1/2；</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kern w:val="2"/>
                <w:sz w:val="24"/>
                <w:szCs w:val="24"/>
                <w:lang w:val="en-US" w:eastAsia="zh-CN" w:bidi="ar-SA"/>
              </w:rPr>
              <w:t>13</w:t>
            </w:r>
          </w:p>
        </w:tc>
        <w:tc>
          <w:tcPr>
            <w:tcW w:w="6237"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设备工作状态时，支持空气放电8kV，接触放电6kV，通讯端口支持6kV峰值电压；</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3</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室外全彩摄像头</w:t>
      </w:r>
    </w:p>
    <w:tbl>
      <w:tblPr>
        <w:tblStyle w:val="27"/>
        <w:tblW w:w="9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66"/>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具有不小于1/2"靶面尺寸。</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最低照度彩色不大于0.001 lx，黑白不大于0.0001 lx，最大亮度鉴别等级不小于11级</w:t>
            </w:r>
            <w:r>
              <w:rPr>
                <w:rFonts w:hint="eastAsia" w:ascii="宋体" w:hAnsi="宋体" w:cs="宋体"/>
                <w:kern w:val="0"/>
                <w:sz w:val="24"/>
                <w:szCs w:val="24"/>
                <w:lang w:eastAsia="zh-CN"/>
              </w:rPr>
              <w:t>；</w:t>
            </w:r>
            <w:r>
              <w:rPr>
                <w:rFonts w:hint="eastAsia" w:ascii="宋体" w:hAnsi="宋体" w:cs="宋体"/>
                <w:kern w:val="0"/>
                <w:sz w:val="24"/>
                <w:szCs w:val="24"/>
              </w:rPr>
              <w:t>照度适应范围需大于120dB</w:t>
            </w:r>
            <w:r>
              <w:rPr>
                <w:rFonts w:hint="eastAsia" w:ascii="宋体" w:hAnsi="宋体" w:cs="宋体"/>
                <w:kern w:val="0"/>
                <w:sz w:val="24"/>
                <w:szCs w:val="24"/>
                <w:lang w:eastAsia="zh-CN"/>
              </w:rPr>
              <w:t>；</w:t>
            </w:r>
            <w:r>
              <w:rPr>
                <w:rFonts w:hint="eastAsia" w:ascii="宋体" w:hAnsi="宋体" w:cs="宋体"/>
                <w:kern w:val="0"/>
                <w:sz w:val="24"/>
                <w:szCs w:val="24"/>
              </w:rPr>
              <w:t>红外补光距离不小于100米</w:t>
            </w:r>
            <w:r>
              <w:rPr>
                <w:rFonts w:hint="eastAsia" w:ascii="宋体" w:hAnsi="宋体" w:cs="宋体"/>
                <w:kern w:val="0"/>
                <w:sz w:val="24"/>
                <w:szCs w:val="24"/>
                <w:lang w:eastAsia="zh-CN"/>
              </w:rPr>
              <w:t>；</w:t>
            </w:r>
            <w:r>
              <w:rPr>
                <w:rFonts w:hint="eastAsia" w:ascii="宋体" w:hAnsi="宋体" w:cs="宋体"/>
                <w:kern w:val="0"/>
                <w:sz w:val="24"/>
                <w:szCs w:val="24"/>
              </w:rPr>
              <w:t>需支持双码流技术，主码流分辨率不小于3840x2160@25fps，子码流不小于640x480@25fps</w:t>
            </w:r>
            <w:r>
              <w:rPr>
                <w:rFonts w:hint="eastAsia" w:ascii="宋体" w:hAnsi="宋体" w:cs="宋体"/>
                <w:kern w:val="0"/>
                <w:sz w:val="24"/>
                <w:szCs w:val="24"/>
                <w:lang w:eastAsia="zh-CN"/>
              </w:rPr>
              <w:t>；</w:t>
            </w:r>
            <w:r>
              <w:rPr>
                <w:rFonts w:hint="eastAsia" w:ascii="宋体" w:hAnsi="宋体" w:cs="宋体"/>
                <w:kern w:val="0"/>
                <w:sz w:val="24"/>
                <w:szCs w:val="24"/>
              </w:rPr>
              <w:t>设备水平中心分辨力不小于2000TVL</w:t>
            </w:r>
            <w:r>
              <w:rPr>
                <w:rFonts w:hint="eastAsia" w:ascii="宋体" w:hAnsi="宋体" w:cs="宋体"/>
                <w:kern w:val="0"/>
                <w:sz w:val="24"/>
                <w:szCs w:val="24"/>
                <w:lang w:eastAsia="zh-CN"/>
              </w:rPr>
              <w:t>；</w:t>
            </w:r>
            <w:r>
              <w:rPr>
                <w:rFonts w:hint="eastAsia" w:ascii="宋体" w:hAnsi="宋体" w:cs="宋体"/>
                <w:kern w:val="0"/>
                <w:sz w:val="24"/>
                <w:szCs w:val="24"/>
              </w:rPr>
              <w:t>支持H.264、H.265、MJPEG视频编码格式，且具有High Profile编码能力</w:t>
            </w:r>
            <w:r>
              <w:rPr>
                <w:rFonts w:hint="eastAsia" w:ascii="宋体" w:hAnsi="宋体" w:cs="宋体"/>
                <w:kern w:val="0"/>
                <w:sz w:val="24"/>
                <w:szCs w:val="24"/>
                <w:lang w:eastAsia="zh-CN"/>
              </w:rPr>
              <w:t>；</w:t>
            </w:r>
            <w:r>
              <w:rPr>
                <w:rFonts w:hint="eastAsia" w:ascii="宋体" w:hAnsi="宋体" w:cs="宋体"/>
                <w:kern w:val="0"/>
                <w:sz w:val="24"/>
                <w:szCs w:val="24"/>
              </w:rPr>
              <w:t>信噪比不小于60dB</w:t>
            </w:r>
            <w:r>
              <w:rPr>
                <w:rFonts w:hint="eastAsia" w:ascii="宋体" w:hAnsi="宋体" w:cs="宋体"/>
                <w:kern w:val="0"/>
                <w:sz w:val="24"/>
                <w:szCs w:val="24"/>
                <w:lang w:eastAsia="zh-CN"/>
              </w:rPr>
              <w:t>；</w:t>
            </w:r>
            <w:r>
              <w:rPr>
                <w:rFonts w:hint="eastAsia" w:ascii="宋体" w:hAnsi="宋体" w:cs="宋体"/>
                <w:kern w:val="0"/>
                <w:sz w:val="24"/>
                <w:szCs w:val="24"/>
              </w:rPr>
              <w:t>需具有大于</w:t>
            </w:r>
            <w:r>
              <w:rPr>
                <w:rFonts w:hint="eastAsia" w:ascii="宋体" w:hAnsi="宋体" w:cs="宋体"/>
                <w:b w:val="0"/>
                <w:bCs w:val="0"/>
                <w:color w:val="auto"/>
                <w:kern w:val="0"/>
                <w:sz w:val="24"/>
                <w:szCs w:val="24"/>
              </w:rPr>
              <w:t>1</w:t>
            </w:r>
            <w:r>
              <w:rPr>
                <w:rFonts w:hint="eastAsia" w:ascii="宋体" w:hAnsi="宋体" w:cs="宋体"/>
                <w:b w:val="0"/>
                <w:bCs w:val="0"/>
                <w:color w:val="auto"/>
                <w:kern w:val="0"/>
                <w:sz w:val="24"/>
                <w:szCs w:val="24"/>
                <w:lang w:val="en-US" w:eastAsia="zh-CN"/>
              </w:rPr>
              <w:t>18</w:t>
            </w:r>
            <w:r>
              <w:rPr>
                <w:rFonts w:hint="eastAsia" w:ascii="宋体" w:hAnsi="宋体" w:cs="宋体"/>
                <w:kern w:val="0"/>
                <w:sz w:val="24"/>
                <w:szCs w:val="24"/>
              </w:rPr>
              <w:t>分的宽动态能力</w:t>
            </w:r>
            <w:r>
              <w:rPr>
                <w:rFonts w:hint="eastAsia" w:ascii="宋体" w:hAnsi="宋体" w:cs="宋体"/>
                <w:kern w:val="0"/>
                <w:sz w:val="24"/>
                <w:szCs w:val="24"/>
                <w:lang w:eastAsia="zh-CN"/>
              </w:rPr>
              <w:t>；</w:t>
            </w:r>
            <w:r>
              <w:rPr>
                <w:rFonts w:hint="eastAsia" w:ascii="宋体" w:hAnsi="宋体" w:cs="宋体"/>
                <w:kern w:val="0"/>
                <w:sz w:val="24"/>
                <w:szCs w:val="24"/>
              </w:rPr>
              <w:t xml:space="preserve"> 摄像机能够在-40~70摄氏度，湿度小于93%环境下稳定工作。</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需具有1个RJ45网络接口、1路报警输入、1路报警输出接口、1个音频输入、1个音频输出接口、1个RS232接口。</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需支持IP67防尘防水。</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设备与客户端之间用</w:t>
            </w:r>
            <w:r>
              <w:rPr>
                <w:rFonts w:hint="eastAsia" w:ascii="宋体" w:hAnsi="宋体" w:cs="宋体"/>
                <w:b w:val="0"/>
                <w:bCs w:val="0"/>
                <w:color w:val="auto"/>
                <w:kern w:val="0"/>
                <w:sz w:val="24"/>
                <w:szCs w:val="24"/>
                <w:lang w:val="en-US" w:eastAsia="zh-CN"/>
              </w:rPr>
              <w:t>1</w:t>
            </w:r>
            <w:r>
              <w:rPr>
                <w:rFonts w:hint="eastAsia" w:ascii="宋体" w:hAnsi="宋体" w:cs="宋体"/>
                <w:b w:val="0"/>
                <w:bCs w:val="0"/>
                <w:color w:val="auto"/>
                <w:kern w:val="0"/>
                <w:sz w:val="24"/>
                <w:szCs w:val="24"/>
              </w:rPr>
              <w:t>00</w:t>
            </w:r>
            <w:r>
              <w:rPr>
                <w:rFonts w:hint="eastAsia" w:ascii="宋体" w:hAnsi="宋体" w:cs="宋体"/>
                <w:kern w:val="0"/>
                <w:sz w:val="24"/>
                <w:szCs w:val="24"/>
              </w:rPr>
              <w:t>米网线进行传输，数据包丢包率不大于0.1%。</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在丢包率设置为25%的网络环境下，可正常显示监视画面。</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同一场景相同图像质量下，将设备视频编解码格式设置为H.265，开启智能功能与未开启智能功能相比，码率可节约1/2</w:t>
            </w:r>
            <w:r>
              <w:rPr>
                <w:rFonts w:hint="eastAsia" w:ascii="宋体" w:hAnsi="宋体" w:cs="宋体"/>
                <w:kern w:val="0"/>
                <w:sz w:val="24"/>
                <w:szCs w:val="24"/>
                <w:lang w:eastAsia="zh-CN"/>
              </w:rPr>
              <w:t>；</w:t>
            </w:r>
            <w:r>
              <w:rPr>
                <w:rFonts w:hint="eastAsia" w:ascii="宋体" w:hAnsi="宋体" w:cs="宋体"/>
                <w:kern w:val="0"/>
                <w:sz w:val="24"/>
                <w:szCs w:val="24"/>
              </w:rPr>
              <w:t>可通过DAV文件或ZIP压缩包进行升级</w:t>
            </w:r>
            <w:r>
              <w:rPr>
                <w:rFonts w:hint="eastAsia" w:ascii="宋体" w:hAnsi="宋体" w:cs="宋体"/>
                <w:kern w:val="0"/>
                <w:sz w:val="24"/>
                <w:szCs w:val="24"/>
                <w:lang w:eastAsia="zh-CN"/>
              </w:rPr>
              <w:t>；</w:t>
            </w:r>
            <w:r>
              <w:rPr>
                <w:rFonts w:hint="eastAsia" w:ascii="宋体" w:hAnsi="宋体" w:cs="宋体"/>
                <w:kern w:val="0"/>
                <w:sz w:val="24"/>
                <w:szCs w:val="24"/>
              </w:rPr>
              <w:t>支持录像搜索功能，可按时间进行录像查询，并可将录像类型通过不同颜色在时间轴上进行显示</w:t>
            </w:r>
            <w:r>
              <w:rPr>
                <w:rFonts w:hint="eastAsia" w:ascii="宋体" w:hAnsi="宋体" w:cs="宋体"/>
                <w:kern w:val="0"/>
                <w:sz w:val="24"/>
                <w:szCs w:val="24"/>
                <w:lang w:eastAsia="zh-CN"/>
              </w:rPr>
              <w:t>；</w:t>
            </w:r>
            <w:r>
              <w:rPr>
                <w:rFonts w:hint="eastAsia" w:ascii="宋体" w:hAnsi="宋体" w:cs="宋体"/>
                <w:kern w:val="0"/>
                <w:sz w:val="24"/>
                <w:szCs w:val="24"/>
              </w:rPr>
              <w:t>支持录像回放功能，回放录像时可设置播放时间，并可实现抓图、剪辑、电子放大和下载录像功能。</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4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4</w:t>
      </w:r>
      <w:r>
        <w:rPr>
          <w:rFonts w:hint="eastAsia" w:ascii="宋体" w:hAnsi="宋体" w:cs="宋体"/>
          <w:b/>
          <w:sz w:val="24"/>
          <w:szCs w:val="24"/>
        </w:rPr>
        <w:t>技术参数和性能指标。货物名称：</w:t>
      </w:r>
      <w:r>
        <w:rPr>
          <w:rFonts w:hint="eastAsia" w:ascii="宋体" w:hAnsi="宋体" w:cs="宋体"/>
          <w:kern w:val="0"/>
          <w:sz w:val="24"/>
          <w:szCs w:val="24"/>
        </w:rPr>
        <w:t xml:space="preserve"> </w:t>
      </w:r>
      <w:r>
        <w:rPr>
          <w:rFonts w:hint="eastAsia" w:ascii="宋体" w:hAnsi="宋体" w:cs="宋体"/>
          <w:kern w:val="0"/>
          <w:sz w:val="24"/>
          <w:szCs w:val="24"/>
          <w:lang w:val="en-US" w:eastAsia="zh-CN"/>
        </w:rPr>
        <w:t>拾音器</w:t>
      </w:r>
    </w:p>
    <w:tbl>
      <w:tblPr>
        <w:tblStyle w:val="27"/>
        <w:tblW w:w="9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设备类型</w:t>
            </w:r>
            <w:r>
              <w:rPr>
                <w:rFonts w:hint="eastAsia" w:ascii="宋体" w:hAnsi="宋体" w:cs="宋体"/>
                <w:kern w:val="0"/>
                <w:sz w:val="24"/>
                <w:szCs w:val="24"/>
              </w:rPr>
              <w:tab/>
            </w:r>
            <w:r>
              <w:rPr>
                <w:rFonts w:hint="eastAsia" w:ascii="宋体" w:hAnsi="宋体" w:cs="宋体"/>
                <w:kern w:val="0"/>
                <w:sz w:val="24"/>
                <w:szCs w:val="24"/>
              </w:rPr>
              <w:t>全向降噪拾音器</w:t>
            </w:r>
          </w:p>
          <w:p>
            <w:pPr>
              <w:widowControl/>
              <w:spacing w:before="0" w:beforeAutospacing="0" w:after="0" w:afterAutospacing="0" w:line="360" w:lineRule="atLeast"/>
              <w:ind w:left="0" w:right="0"/>
              <w:jc w:val="left"/>
              <w:rPr>
                <w:rFonts w:ascii="宋体" w:hAnsi="宋体" w:cs="宋体"/>
                <w:kern w:val="0"/>
                <w:sz w:val="24"/>
                <w:szCs w:val="24"/>
              </w:rPr>
            </w:pPr>
            <w:r>
              <w:rPr>
                <w:rFonts w:hint="eastAsia" w:ascii="宋体" w:hAnsi="宋体" w:cs="宋体"/>
                <w:kern w:val="0"/>
                <w:sz w:val="24"/>
                <w:szCs w:val="24"/>
              </w:rPr>
              <w:t>监听范围</w:t>
            </w:r>
            <w:r>
              <w:rPr>
                <w:rFonts w:hint="eastAsia" w:ascii="宋体" w:hAnsi="宋体" w:cs="宋体"/>
                <w:kern w:val="0"/>
                <w:sz w:val="24"/>
                <w:szCs w:val="24"/>
              </w:rPr>
              <w:tab/>
            </w:r>
            <w:r>
              <w:rPr>
                <w:rFonts w:hint="eastAsia" w:ascii="宋体" w:hAnsi="宋体" w:cs="宋体"/>
                <w:kern w:val="0"/>
                <w:sz w:val="24"/>
                <w:szCs w:val="24"/>
              </w:rPr>
              <w:t>5~150平方米</w:t>
            </w:r>
          </w:p>
        </w:tc>
        <w:tc>
          <w:tcPr>
            <w:tcW w:w="1425" w:type="dxa"/>
            <w:tcBorders>
              <w:top w:val="single" w:color="auto" w:sz="4" w:space="0"/>
              <w:left w:val="nil"/>
              <w:bottom w:val="single" w:color="auto" w:sz="4" w:space="0"/>
              <w:right w:val="single" w:color="auto" w:sz="4" w:space="0"/>
            </w:tcBorders>
            <w:vAlign w:val="center"/>
          </w:tcPr>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音频传输距离</w:t>
            </w:r>
            <w:r>
              <w:rPr>
                <w:rFonts w:hint="eastAsia" w:ascii="宋体" w:hAnsi="宋体" w:cs="宋体"/>
                <w:kern w:val="0"/>
                <w:sz w:val="24"/>
                <w:szCs w:val="24"/>
              </w:rPr>
              <w:tab/>
            </w:r>
            <w:r>
              <w:rPr>
                <w:rFonts w:hint="eastAsia" w:ascii="宋体" w:hAnsi="宋体" w:cs="宋体"/>
                <w:kern w:val="0"/>
                <w:sz w:val="24"/>
                <w:szCs w:val="24"/>
              </w:rPr>
              <w:t>3000米</w:t>
            </w:r>
          </w:p>
          <w:p>
            <w:pPr>
              <w:widowControl/>
              <w:spacing w:before="0" w:beforeAutospacing="0" w:after="0" w:afterAutospacing="0" w:line="360" w:lineRule="atLeast"/>
              <w:ind w:left="0" w:right="0"/>
              <w:jc w:val="left"/>
              <w:rPr>
                <w:rFonts w:hint="eastAsia" w:ascii="宋体" w:hAnsi="宋体" w:eastAsia="宋体" w:cs="宋体"/>
                <w:color w:val="auto"/>
                <w:kern w:val="0"/>
                <w:sz w:val="21"/>
                <w:szCs w:val="21"/>
                <w:lang w:val="en-US" w:eastAsia="zh-CN"/>
              </w:rPr>
            </w:pPr>
            <w:r>
              <w:rPr>
                <w:rFonts w:hint="eastAsia" w:ascii="宋体" w:hAnsi="宋体" w:cs="宋体"/>
                <w:kern w:val="0"/>
                <w:sz w:val="24"/>
                <w:szCs w:val="24"/>
              </w:rPr>
              <w:t>灵敏度</w:t>
            </w:r>
            <w:r>
              <w:rPr>
                <w:rFonts w:hint="eastAsia" w:ascii="宋体" w:hAnsi="宋体" w:cs="宋体"/>
                <w:kern w:val="0"/>
                <w:sz w:val="24"/>
                <w:szCs w:val="24"/>
              </w:rPr>
              <w:tab/>
            </w:r>
            <w:r>
              <w:rPr>
                <w:rFonts w:hint="eastAsia" w:ascii="宋体" w:hAnsi="宋体" w:cs="宋体"/>
                <w:kern w:val="0"/>
                <w:sz w:val="24"/>
                <w:szCs w:val="24"/>
              </w:rPr>
              <w:t>-42dB</w:t>
            </w:r>
          </w:p>
        </w:tc>
        <w:tc>
          <w:tcPr>
            <w:tcW w:w="1425" w:type="dxa"/>
            <w:tcBorders>
              <w:top w:val="single" w:color="auto" w:sz="4" w:space="0"/>
              <w:left w:val="nil"/>
              <w:bottom w:val="single" w:color="auto" w:sz="4" w:space="0"/>
              <w:right w:val="single" w:color="auto" w:sz="4" w:space="0"/>
            </w:tcBorders>
            <w:vAlign w:val="center"/>
          </w:tcPr>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音频降噪</w:t>
            </w:r>
            <w:r>
              <w:rPr>
                <w:rFonts w:hint="eastAsia" w:ascii="宋体" w:hAnsi="宋体" w:cs="宋体"/>
                <w:kern w:val="0"/>
                <w:sz w:val="24"/>
                <w:szCs w:val="24"/>
              </w:rPr>
              <w:tab/>
            </w:r>
            <w:r>
              <w:rPr>
                <w:rFonts w:hint="eastAsia" w:ascii="宋体" w:hAnsi="宋体" w:cs="宋体"/>
                <w:kern w:val="0"/>
                <w:sz w:val="24"/>
                <w:szCs w:val="24"/>
              </w:rPr>
              <w:t>Clearspeech软件降噪技术</w:t>
            </w:r>
          </w:p>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频率响应</w:t>
            </w:r>
            <w:r>
              <w:rPr>
                <w:rFonts w:hint="eastAsia" w:ascii="宋体" w:hAnsi="宋体" w:cs="宋体"/>
                <w:kern w:val="0"/>
                <w:sz w:val="24"/>
                <w:szCs w:val="24"/>
              </w:rPr>
              <w:tab/>
            </w:r>
            <w:r>
              <w:rPr>
                <w:rFonts w:hint="eastAsia" w:ascii="宋体" w:hAnsi="宋体" w:cs="宋体"/>
                <w:kern w:val="0"/>
                <w:sz w:val="24"/>
                <w:szCs w:val="24"/>
              </w:rPr>
              <w:t>20Hz~20KHz</w:t>
            </w:r>
          </w:p>
          <w:p>
            <w:pPr>
              <w:widowControl/>
              <w:spacing w:before="0" w:beforeAutospacing="0" w:after="0" w:afterAutospacing="0" w:line="360" w:lineRule="atLeast"/>
              <w:ind w:left="0" w:right="0"/>
              <w:jc w:val="left"/>
              <w:rPr>
                <w:rFonts w:ascii="宋体" w:hAnsi="宋体" w:cs="宋体"/>
                <w:kern w:val="0"/>
                <w:sz w:val="24"/>
                <w:szCs w:val="24"/>
              </w:rPr>
            </w:pPr>
            <w:r>
              <w:rPr>
                <w:rFonts w:hint="eastAsia" w:ascii="宋体" w:hAnsi="宋体" w:cs="宋体"/>
                <w:kern w:val="0"/>
                <w:sz w:val="24"/>
                <w:szCs w:val="24"/>
              </w:rPr>
              <w:t>信噪比</w:t>
            </w:r>
            <w:r>
              <w:rPr>
                <w:rFonts w:hint="eastAsia" w:ascii="宋体" w:hAnsi="宋体" w:cs="宋体"/>
                <w:kern w:val="0"/>
                <w:sz w:val="24"/>
                <w:szCs w:val="24"/>
              </w:rPr>
              <w:tab/>
            </w:r>
            <w:r>
              <w:rPr>
                <w:rFonts w:hint="eastAsia" w:ascii="宋体" w:hAnsi="宋体" w:cs="宋体"/>
                <w:kern w:val="0"/>
                <w:sz w:val="24"/>
                <w:szCs w:val="24"/>
              </w:rPr>
              <w:t>＞60dB（户外）, ＞85dB（室内）</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指向特性</w:t>
            </w:r>
            <w:r>
              <w:rPr>
                <w:rFonts w:hint="eastAsia" w:ascii="宋体" w:hAnsi="宋体" w:cs="宋体"/>
                <w:kern w:val="0"/>
                <w:sz w:val="24"/>
                <w:szCs w:val="24"/>
              </w:rPr>
              <w:tab/>
            </w:r>
            <w:r>
              <w:rPr>
                <w:rFonts w:hint="eastAsia" w:ascii="宋体" w:hAnsi="宋体" w:cs="宋体"/>
                <w:kern w:val="0"/>
                <w:sz w:val="24"/>
                <w:szCs w:val="24"/>
              </w:rPr>
              <w:t>全方向性</w:t>
            </w:r>
          </w:p>
          <w:p>
            <w:pPr>
              <w:widowControl/>
              <w:spacing w:before="0" w:beforeAutospacing="0" w:after="0" w:afterAutospacing="0" w:line="360" w:lineRule="atLeast"/>
              <w:ind w:left="0" w:right="0"/>
              <w:jc w:val="left"/>
              <w:rPr>
                <w:rFonts w:hint="eastAsia" w:ascii="宋体" w:hAnsi="宋体" w:eastAsia="宋体" w:cs="宋体"/>
                <w:color w:val="auto"/>
                <w:kern w:val="0"/>
                <w:sz w:val="21"/>
                <w:szCs w:val="21"/>
                <w:lang w:val="en-US" w:eastAsia="zh-CN"/>
              </w:rPr>
            </w:pPr>
            <w:r>
              <w:rPr>
                <w:rFonts w:hint="eastAsia" w:ascii="宋体" w:hAnsi="宋体" w:cs="宋体"/>
                <w:kern w:val="0"/>
                <w:sz w:val="24"/>
                <w:szCs w:val="24"/>
              </w:rPr>
              <w:t>保真度</w:t>
            </w:r>
            <w:r>
              <w:rPr>
                <w:rFonts w:hint="eastAsia" w:ascii="宋体" w:hAnsi="宋体" w:cs="宋体"/>
                <w:kern w:val="0"/>
                <w:sz w:val="24"/>
                <w:szCs w:val="24"/>
              </w:rPr>
              <w:tab/>
            </w:r>
            <w:r>
              <w:rPr>
                <w:rFonts w:hint="eastAsia" w:ascii="宋体" w:hAnsi="宋体" w:cs="宋体"/>
                <w:kern w:val="0"/>
                <w:sz w:val="24"/>
                <w:szCs w:val="24"/>
              </w:rPr>
              <w:t>具备语音激励亮化处理，语音保真度可达85%</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电路设计</w:t>
            </w:r>
            <w:r>
              <w:rPr>
                <w:rFonts w:hint="eastAsia" w:ascii="宋体" w:hAnsi="宋体" w:cs="宋体"/>
                <w:kern w:val="0"/>
                <w:sz w:val="24"/>
                <w:szCs w:val="24"/>
              </w:rPr>
              <w:tab/>
            </w:r>
            <w:r>
              <w:rPr>
                <w:rFonts w:hint="eastAsia" w:ascii="宋体" w:hAnsi="宋体" w:cs="宋体"/>
                <w:kern w:val="0"/>
                <w:sz w:val="24"/>
                <w:szCs w:val="24"/>
              </w:rPr>
              <w:t>具备降噪Clearspeech软件技术，具音量可调</w:t>
            </w:r>
          </w:p>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输出阻抗</w:t>
            </w:r>
            <w:r>
              <w:rPr>
                <w:rFonts w:hint="eastAsia" w:ascii="宋体" w:hAnsi="宋体" w:cs="宋体"/>
                <w:kern w:val="0"/>
                <w:sz w:val="24"/>
                <w:szCs w:val="24"/>
              </w:rPr>
              <w:tab/>
            </w:r>
            <w:r>
              <w:rPr>
                <w:rFonts w:hint="eastAsia" w:ascii="宋体" w:hAnsi="宋体" w:cs="宋体"/>
                <w:kern w:val="0"/>
                <w:sz w:val="24"/>
                <w:szCs w:val="24"/>
              </w:rPr>
              <w:t>600欧姆非平衡</w:t>
            </w:r>
          </w:p>
          <w:p>
            <w:pPr>
              <w:widowControl/>
              <w:spacing w:before="0" w:beforeAutospacing="0" w:after="0" w:afterAutospacing="0" w:line="360" w:lineRule="atLeast"/>
              <w:ind w:left="0" w:right="0"/>
              <w:jc w:val="left"/>
              <w:rPr>
                <w:rFonts w:ascii="宋体" w:hAnsi="宋体" w:cs="宋体"/>
                <w:kern w:val="0"/>
                <w:sz w:val="24"/>
                <w:szCs w:val="24"/>
              </w:rPr>
            </w:pPr>
            <w:r>
              <w:rPr>
                <w:rFonts w:hint="eastAsia" w:ascii="宋体" w:hAnsi="宋体" w:cs="宋体"/>
                <w:kern w:val="0"/>
                <w:sz w:val="24"/>
                <w:szCs w:val="24"/>
              </w:rPr>
              <w:t>输出信号幅度</w:t>
            </w:r>
            <w:r>
              <w:rPr>
                <w:rFonts w:hint="eastAsia" w:ascii="宋体" w:hAnsi="宋体" w:cs="宋体"/>
                <w:kern w:val="0"/>
                <w:sz w:val="24"/>
                <w:szCs w:val="24"/>
              </w:rPr>
              <w:tab/>
            </w:r>
            <w:r>
              <w:rPr>
                <w:rFonts w:hint="eastAsia" w:ascii="宋体" w:hAnsi="宋体" w:cs="宋体"/>
                <w:kern w:val="0"/>
                <w:sz w:val="24"/>
                <w:szCs w:val="24"/>
              </w:rPr>
              <w:t>2.5Vpp/-25db</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麦克风</w:t>
            </w:r>
            <w:r>
              <w:rPr>
                <w:rFonts w:hint="eastAsia" w:ascii="宋体" w:hAnsi="宋体" w:cs="宋体"/>
                <w:kern w:val="0"/>
                <w:sz w:val="24"/>
                <w:szCs w:val="24"/>
              </w:rPr>
              <w:tab/>
            </w:r>
            <w:r>
              <w:rPr>
                <w:rFonts w:hint="eastAsia" w:ascii="宋体" w:hAnsi="宋体" w:cs="宋体"/>
                <w:kern w:val="0"/>
                <w:sz w:val="24"/>
                <w:szCs w:val="24"/>
              </w:rPr>
              <w:t>高保真震膜电容咪头</w:t>
            </w:r>
          </w:p>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动态范围</w:t>
            </w:r>
            <w:r>
              <w:rPr>
                <w:rFonts w:hint="eastAsia" w:ascii="宋体" w:hAnsi="宋体" w:cs="宋体"/>
                <w:kern w:val="0"/>
                <w:sz w:val="24"/>
                <w:szCs w:val="24"/>
              </w:rPr>
              <w:tab/>
            </w:r>
            <w:r>
              <w:rPr>
                <w:rFonts w:hint="eastAsia" w:ascii="宋体" w:hAnsi="宋体" w:cs="宋体"/>
                <w:kern w:val="0"/>
                <w:sz w:val="24"/>
                <w:szCs w:val="24"/>
              </w:rPr>
              <w:t>≥104dB（1KHz at Max dB SPL）</w:t>
            </w:r>
          </w:p>
          <w:p>
            <w:pPr>
              <w:widowControl/>
              <w:spacing w:before="0" w:beforeAutospacing="0" w:after="0" w:afterAutospacing="0" w:line="360" w:lineRule="atLeast"/>
              <w:ind w:left="0" w:right="0"/>
              <w:jc w:val="left"/>
              <w:rPr>
                <w:rFonts w:ascii="宋体" w:hAnsi="宋体" w:cs="宋体"/>
                <w:kern w:val="0"/>
                <w:sz w:val="24"/>
                <w:szCs w:val="24"/>
              </w:rPr>
            </w:pPr>
            <w:r>
              <w:rPr>
                <w:rFonts w:hint="eastAsia" w:ascii="宋体" w:hAnsi="宋体" w:cs="宋体"/>
                <w:kern w:val="0"/>
                <w:sz w:val="24"/>
                <w:szCs w:val="24"/>
              </w:rPr>
              <w:t>最大承受音压</w:t>
            </w:r>
            <w:r>
              <w:rPr>
                <w:rFonts w:hint="eastAsia" w:ascii="宋体" w:hAnsi="宋体" w:cs="宋体"/>
                <w:kern w:val="0"/>
                <w:sz w:val="24"/>
                <w:szCs w:val="24"/>
              </w:rPr>
              <w:tab/>
            </w:r>
            <w:r>
              <w:rPr>
                <w:rFonts w:hint="eastAsia" w:ascii="宋体" w:hAnsi="宋体" w:cs="宋体"/>
                <w:kern w:val="0"/>
                <w:sz w:val="24"/>
                <w:szCs w:val="24"/>
              </w:rPr>
              <w:t>≥120dB SPL（1KHz,THD 1%）</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eastAsia="宋体" w:cs="宋体"/>
                <w:color w:val="auto"/>
                <w:kern w:val="0"/>
                <w:sz w:val="21"/>
                <w:szCs w:val="21"/>
                <w:lang w:val="en-US" w:eastAsia="zh-CN"/>
              </w:rPr>
            </w:pPr>
            <w:r>
              <w:rPr>
                <w:rFonts w:hint="eastAsia" w:ascii="宋体" w:hAnsi="宋体" w:cs="宋体"/>
                <w:kern w:val="0"/>
                <w:sz w:val="24"/>
                <w:szCs w:val="24"/>
              </w:rPr>
              <w:t>安装方式</w:t>
            </w:r>
            <w:r>
              <w:rPr>
                <w:rFonts w:hint="eastAsia" w:ascii="宋体" w:hAnsi="宋体" w:cs="宋体"/>
                <w:kern w:val="0"/>
                <w:sz w:val="24"/>
                <w:szCs w:val="24"/>
              </w:rPr>
              <w:tab/>
            </w:r>
            <w:r>
              <w:rPr>
                <w:rFonts w:hint="eastAsia" w:ascii="宋体" w:hAnsi="宋体" w:cs="宋体"/>
                <w:kern w:val="0"/>
                <w:sz w:val="24"/>
                <w:szCs w:val="24"/>
              </w:rPr>
              <w:t>卡座分离式设计，便于吸顶安装</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保护电路</w:t>
            </w:r>
            <w:r>
              <w:rPr>
                <w:rFonts w:hint="eastAsia" w:ascii="宋体" w:hAnsi="宋体" w:cs="宋体"/>
                <w:kern w:val="0"/>
                <w:sz w:val="24"/>
                <w:szCs w:val="24"/>
              </w:rPr>
              <w:tab/>
            </w:r>
            <w:r>
              <w:rPr>
                <w:rFonts w:hint="eastAsia" w:ascii="宋体" w:hAnsi="宋体" w:cs="宋体"/>
                <w:kern w:val="0"/>
                <w:sz w:val="24"/>
                <w:szCs w:val="24"/>
              </w:rPr>
              <w:t>雷击保护、电源极性反转保护</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9</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电源电压</w:t>
            </w:r>
            <w:r>
              <w:rPr>
                <w:rFonts w:hint="eastAsia" w:ascii="宋体" w:hAnsi="宋体" w:cs="宋体"/>
                <w:kern w:val="0"/>
                <w:sz w:val="24"/>
                <w:szCs w:val="24"/>
              </w:rPr>
              <w:tab/>
            </w:r>
            <w:r>
              <w:rPr>
                <w:rFonts w:hint="eastAsia" w:ascii="宋体" w:hAnsi="宋体" w:cs="宋体"/>
                <w:kern w:val="0"/>
                <w:sz w:val="24"/>
                <w:szCs w:val="24"/>
              </w:rPr>
              <w:t>DC 12V</w:t>
            </w:r>
          </w:p>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工作电流</w:t>
            </w:r>
            <w:r>
              <w:rPr>
                <w:rFonts w:hint="eastAsia" w:ascii="宋体" w:hAnsi="宋体" w:cs="宋体"/>
                <w:kern w:val="0"/>
                <w:sz w:val="24"/>
                <w:szCs w:val="24"/>
              </w:rPr>
              <w:tab/>
            </w:r>
            <w:r>
              <w:rPr>
                <w:rFonts w:hint="eastAsia" w:ascii="宋体" w:hAnsi="宋体" w:cs="宋体"/>
                <w:kern w:val="0"/>
                <w:sz w:val="24"/>
                <w:szCs w:val="24"/>
              </w:rPr>
              <w:t>25mA</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10</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tLeast"/>
              <w:ind w:left="0" w:right="0"/>
              <w:jc w:val="left"/>
              <w:rPr>
                <w:rFonts w:hint="eastAsia" w:ascii="宋体" w:hAnsi="宋体" w:cs="宋体"/>
                <w:kern w:val="0"/>
                <w:sz w:val="24"/>
                <w:szCs w:val="24"/>
              </w:rPr>
            </w:pPr>
            <w:r>
              <w:rPr>
                <w:rFonts w:hint="eastAsia" w:ascii="宋体" w:hAnsi="宋体" w:cs="宋体"/>
                <w:kern w:val="0"/>
                <w:sz w:val="24"/>
                <w:szCs w:val="24"/>
              </w:rPr>
              <w:t>物理尺寸</w:t>
            </w:r>
            <w:r>
              <w:rPr>
                <w:rFonts w:hint="eastAsia" w:ascii="宋体" w:hAnsi="宋体" w:cs="宋体"/>
                <w:kern w:val="0"/>
                <w:sz w:val="24"/>
                <w:szCs w:val="24"/>
              </w:rPr>
              <w:tab/>
            </w:r>
            <w:r>
              <w:rPr>
                <w:rFonts w:hint="eastAsia" w:ascii="宋体" w:hAnsi="宋体" w:cs="宋体"/>
                <w:kern w:val="0"/>
                <w:sz w:val="24"/>
                <w:szCs w:val="24"/>
              </w:rPr>
              <w:t>82mm（直径） x 32mm（高）</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11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工作环境温度</w:t>
            </w:r>
            <w:r>
              <w:rPr>
                <w:rFonts w:hint="eastAsia" w:ascii="宋体" w:hAnsi="宋体" w:cs="宋体"/>
                <w:kern w:val="0"/>
                <w:sz w:val="24"/>
                <w:szCs w:val="24"/>
              </w:rPr>
              <w:tab/>
            </w:r>
            <w:r>
              <w:rPr>
                <w:rFonts w:hint="eastAsia" w:ascii="宋体" w:hAnsi="宋体" w:cs="宋体"/>
                <w:kern w:val="0"/>
                <w:sz w:val="24"/>
                <w:szCs w:val="24"/>
              </w:rPr>
              <w:t>-25℃ ～ 70℃</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4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5</w:t>
      </w:r>
      <w:r>
        <w:rPr>
          <w:rFonts w:hint="eastAsia" w:ascii="宋体" w:hAnsi="宋体" w:cs="宋体"/>
          <w:b/>
          <w:sz w:val="24"/>
          <w:szCs w:val="24"/>
        </w:rPr>
        <w:t>技术参数和性能指标。货物名称：</w:t>
      </w:r>
      <w:r>
        <w:rPr>
          <w:rFonts w:hint="eastAsia" w:ascii="宋体" w:hAnsi="宋体" w:cs="宋体"/>
          <w:kern w:val="0"/>
          <w:sz w:val="24"/>
          <w:szCs w:val="24"/>
        </w:rPr>
        <w:t xml:space="preserve"> </w:t>
      </w:r>
      <w:r>
        <w:rPr>
          <w:rFonts w:hint="eastAsia" w:ascii="宋体" w:hAnsi="宋体" w:cs="宋体"/>
          <w:kern w:val="0"/>
          <w:sz w:val="24"/>
          <w:szCs w:val="24"/>
          <w:lang w:val="en-US" w:eastAsia="zh-CN"/>
        </w:rPr>
        <w:t>电源</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7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6272"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12V/2A圆头、两端带线式，国标，输入线长500mm，输出线长1000mm</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6</w:t>
      </w:r>
      <w:r>
        <w:rPr>
          <w:rFonts w:hint="eastAsia" w:ascii="宋体" w:hAnsi="宋体" w:cs="宋体"/>
          <w:b/>
          <w:sz w:val="24"/>
          <w:szCs w:val="24"/>
        </w:rPr>
        <w:t>技术参数和性能指标。货物名称：</w:t>
      </w:r>
      <w:r>
        <w:rPr>
          <w:rFonts w:hint="eastAsia" w:ascii="宋体" w:hAnsi="宋体" w:cs="宋体"/>
          <w:kern w:val="0"/>
          <w:sz w:val="24"/>
          <w:szCs w:val="24"/>
        </w:rPr>
        <w:t xml:space="preserve"> </w:t>
      </w:r>
      <w:r>
        <w:rPr>
          <w:rFonts w:hint="eastAsia" w:ascii="宋体" w:hAnsi="宋体" w:cs="宋体"/>
          <w:kern w:val="0"/>
          <w:sz w:val="24"/>
          <w:szCs w:val="24"/>
          <w:lang w:val="en-US" w:eastAsia="zh-CN"/>
        </w:rPr>
        <w:t>6t硬盘</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3.5英寸 6TB IntelliPower 64M SATA3</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eastAsia="宋体" w:cs="宋体"/>
                <w:kern w:val="0"/>
                <w:sz w:val="24"/>
                <w:szCs w:val="24"/>
                <w:lang w:val="en-US" w:eastAsia="zh-CN" w:bidi="ar-SA"/>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7</w:t>
      </w:r>
      <w:r>
        <w:rPr>
          <w:rFonts w:hint="eastAsia" w:ascii="宋体" w:hAnsi="宋体" w:cs="宋体"/>
          <w:b/>
          <w:sz w:val="24"/>
          <w:szCs w:val="24"/>
        </w:rPr>
        <w:t xml:space="preserve">技术参数和性能指标。货物名称： </w:t>
      </w:r>
      <w:r>
        <w:rPr>
          <w:rFonts w:hint="eastAsia" w:ascii="宋体" w:hAnsi="宋体" w:cs="宋体"/>
          <w:b/>
          <w:sz w:val="24"/>
          <w:szCs w:val="24"/>
          <w:lang w:val="en-US" w:eastAsia="zh-CN"/>
        </w:rPr>
        <w:t>64路硬盘录像机</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sz w:val="24"/>
                <w:szCs w:val="24"/>
              </w:rPr>
              <w:t>2</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sz w:val="24"/>
                <w:szCs w:val="24"/>
              </w:rPr>
              <w:t>支持设备级联，NVR接入NVR、DVR、XVR设备，选择通道添加</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sz w:val="24"/>
                <w:szCs w:val="24"/>
              </w:rPr>
              <w:t>3</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sz w:val="24"/>
                <w:szCs w:val="24"/>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4</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支持按年龄、性别、眼镜、上衣颜色、骑车、背包属性分组显示人员录像文件</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5</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联动云台预置点、记录日志</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6</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7</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支持秒级检索查看硬盘中录像文件，秒级检索录像文件中的人员、车辆、人体等活动目标，并以弹窗形式来展示活动目标关联的录像片段</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8</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支持图片文件秒级检索，秒级提取硬盘中人脸、车辆、人体等图片文件，用户可快速浏览全部通道中的图片文件</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9</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支持过车记录导出表格功能，表格包含通道、时间、车牌号、车型、车身颜色、车辆品牌、车辆抓拍图片信息</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10</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支持图表形式展示已添加的IP通道，支持自动抓拍一张图片作为IP通道封面</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 xml:space="preserve">11 </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支持图片存储服务管理功能，可将NVR作为图片存储服务器，接收外设推送的图片进行存储</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12</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可对视频画面叠</w:t>
            </w:r>
            <w:r>
              <w:rPr>
                <w:rFonts w:hint="eastAsia" w:ascii="宋体" w:hAnsi="宋体" w:cs="宋体"/>
                <w:color w:val="auto"/>
                <w:kern w:val="0"/>
                <w:sz w:val="24"/>
                <w:szCs w:val="24"/>
              </w:rPr>
              <w:t>加</w:t>
            </w:r>
            <w:r>
              <w:rPr>
                <w:rFonts w:hint="eastAsia" w:ascii="宋体" w:hAnsi="宋体" w:cs="宋体"/>
                <w:b w:val="0"/>
                <w:bCs w:val="0"/>
                <w:color w:val="auto"/>
                <w:kern w:val="0"/>
                <w:sz w:val="24"/>
                <w:szCs w:val="24"/>
                <w:highlight w:val="none"/>
                <w:lang w:val="en-US" w:eastAsia="zh-CN"/>
              </w:rPr>
              <w:t>8</w:t>
            </w:r>
            <w:r>
              <w:rPr>
                <w:rFonts w:hint="eastAsia" w:ascii="宋体" w:hAnsi="宋体" w:cs="宋体"/>
                <w:kern w:val="0"/>
                <w:sz w:val="24"/>
                <w:szCs w:val="24"/>
              </w:rPr>
              <w:t>行字符，每行可输</w:t>
            </w:r>
            <w:r>
              <w:rPr>
                <w:rFonts w:hint="eastAsia" w:ascii="宋体" w:hAnsi="宋体" w:cs="宋体"/>
                <w:color w:val="auto"/>
                <w:kern w:val="0"/>
                <w:sz w:val="24"/>
                <w:szCs w:val="24"/>
              </w:rPr>
              <w:t>入</w:t>
            </w:r>
            <w:r>
              <w:rPr>
                <w:rFonts w:hint="eastAsia" w:ascii="宋体" w:hAnsi="宋体" w:cs="宋体"/>
                <w:b w:val="0"/>
                <w:bCs w:val="0"/>
                <w:color w:val="auto"/>
                <w:kern w:val="0"/>
                <w:sz w:val="24"/>
                <w:szCs w:val="24"/>
                <w:lang w:val="en-US" w:eastAsia="zh-CN"/>
              </w:rPr>
              <w:t>15</w:t>
            </w:r>
            <w:r>
              <w:rPr>
                <w:rFonts w:hint="eastAsia" w:ascii="宋体" w:hAnsi="宋体" w:cs="宋体"/>
                <w:kern w:val="0"/>
                <w:sz w:val="24"/>
                <w:szCs w:val="24"/>
              </w:rPr>
              <w:t>个汉字；可设置透明闪烁、透明不闪烁、不透明不闪烁、不透明闪烁4种OSD属性</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13</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支持缩略图,录像回放中，当鼠标在进度条上移动时，可自动显示该时间点附近的视频画面图片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14</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支持回放双进度条控制功能，可在进度条上自动标注目标事件，一条为当前回放通道，一条为全部通道。支持鼠标在进度条上点击进行快速定位回放功能</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15</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支持报警输入触发一键撤防功能，撤防的报警类型可选（弹出报警画面、声音警告、上传中心、发送邮件、触发报警输出）</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16</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支持实时监测并显示系统正在进行的录像备份任务，可查看剩余录像大小、剩余时间、备份进度百分比和进度条</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17</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支持智能后检索回放功能：接入支持智能后检索功能的IPC，录像回放时，可设置移动侦测区域、越界/区域入侵区域并进行检索，可自动跳过未触发设定规则的录像，只播放触发规则的录像，并且播放速度可设置</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18</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支持对任一录像文件打标签，单个文件最大支持1024个标签，设备可添加的标签个数不少于8192</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19</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支持POS功能，可接入POS机，叠加POS信息到录像中，可修改POS信息的字体大小和颜色，可按关键字搜索录像</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20</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配合前端接入的智能摄像机，可在客户端视频画面上显示叠加的智能分析规则框，智能分析规则框大小和数量可随目标大小和数量自动调整，并随目标消失而消失</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支持时间轴缩放：录像回放中支持设置时间轴范围，范围可选5分钟、10分钟、20分钟、1小时、2小时、4小时、8小时、12小时、16小时、20小时、24小时、2天、4天、1周、2周、4周，通过鼠标滚轮缩放时间轴范围</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22</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多屏输出功能，可设置4屏显示输出视频图像，其中HDMI和VGA接口可同源输出视频图像，2个HDMI或2个VGA接口之间可异源输出视频图像，并可分别控制进行预览、回放、配置等操作，且均可显示系统主菜单。支持64/36/32/25/16/9/8/6/4/1分屏预览，可自定义画面分屏</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23</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24</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样机可接入H.265、H.264、MPEG4、MJPEG视频编码格式的IPC。支持接入SVAC视频编码格式的IPC可通过客户端显示</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25</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26</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支持整机热备份功能，设置一台备份硬盘录像机，当主设备断网时，备份设备替换主设备进行录像，当主设备正常时，备份设备可回传录像文件至主设备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27</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支持预览转码，通过WEB端、客户端软件远程预览时，样机可重新编码一路与主码流不同分辨率、帧率、码率的图像</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28</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支持对任一录像文件加锁、解锁，只有解锁后才可被覆盖</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29</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支持双系统功能检查，检测到一个系统异常时，可从另一个系统启动，并恢复异常系统</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kern w:val="0"/>
                <w:sz w:val="24"/>
                <w:szCs w:val="24"/>
                <w:lang w:val="en-US" w:eastAsia="zh-CN"/>
              </w:rPr>
            </w:pPr>
            <w:r>
              <w:rPr>
                <w:rFonts w:hint="eastAsia" w:ascii="宋体" w:hAnsi="宋体" w:cs="宋体"/>
                <w:kern w:val="0"/>
                <w:sz w:val="24"/>
                <w:szCs w:val="24"/>
              </w:rPr>
              <w:t>30</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具有2个HDMI接口、2个VGA接口、2个RJ45网络接口、</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个</w:t>
            </w:r>
            <w:r>
              <w:rPr>
                <w:rFonts w:hint="eastAsia" w:ascii="宋体" w:hAnsi="宋体" w:cs="宋体"/>
                <w:kern w:val="0"/>
                <w:sz w:val="24"/>
                <w:szCs w:val="24"/>
              </w:rPr>
              <w:t>USB2.0接口、1个USB3.0接口、16路报警输入接口、8路报警输出接口，可内置16块SATA接口硬盘</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eastAsia="宋体" w:cs="宋体"/>
                <w:kern w:val="0"/>
                <w:sz w:val="24"/>
                <w:szCs w:val="24"/>
                <w:lang w:val="en-US" w:eastAsia="zh-CN" w:bidi="ar-SA"/>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8</w:t>
      </w:r>
      <w:r>
        <w:rPr>
          <w:rFonts w:hint="eastAsia" w:ascii="宋体" w:hAnsi="宋体" w:cs="宋体"/>
          <w:b/>
          <w:sz w:val="24"/>
          <w:szCs w:val="24"/>
          <w:highlight w:val="none"/>
        </w:rPr>
        <w:t xml:space="preserve">技术参数和性能指标。货物名称： </w:t>
      </w:r>
      <w:r>
        <w:rPr>
          <w:rFonts w:hint="eastAsia" w:ascii="宋体" w:hAnsi="宋体" w:cs="宋体"/>
          <w:b/>
          <w:sz w:val="24"/>
          <w:szCs w:val="24"/>
          <w:highlight w:val="none"/>
          <w:lang w:val="en-US" w:eastAsia="zh-CN"/>
        </w:rPr>
        <w:t>千兆核心交换机</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技术参数和性能指标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eastAsia="宋体" w:cs="宋体"/>
                <w:kern w:val="0"/>
                <w:sz w:val="24"/>
                <w:szCs w:val="24"/>
                <w:lang w:eastAsia="zh-CN"/>
              </w:rPr>
            </w:pPr>
            <w:r>
              <w:rPr>
                <w:rFonts w:hint="eastAsia" w:ascii="宋体" w:hAnsi="宋体" w:cs="宋体"/>
                <w:kern w:val="0"/>
                <w:sz w:val="24"/>
                <w:szCs w:val="24"/>
              </w:rPr>
              <w:t xml:space="preserve"> 配置：可用千兆电接口数量≥24，非复用千兆光接口数量</w:t>
            </w:r>
            <w:r>
              <w:rPr>
                <w:rFonts w:hint="eastAsia" w:ascii="宋体" w:hAnsi="宋体" w:cs="宋体"/>
                <w:b/>
                <w:bCs/>
                <w:color w:val="auto"/>
                <w:kern w:val="0"/>
                <w:sz w:val="24"/>
                <w:szCs w:val="24"/>
              </w:rPr>
              <w:t>≥</w:t>
            </w:r>
            <w:r>
              <w:rPr>
                <w:rFonts w:hint="eastAsia" w:ascii="宋体" w:hAnsi="宋体" w:cs="宋体"/>
                <w:b/>
                <w:bCs/>
                <w:color w:val="auto"/>
                <w:kern w:val="0"/>
                <w:sz w:val="24"/>
                <w:szCs w:val="24"/>
                <w:lang w:val="en-US" w:eastAsia="zh-CN"/>
              </w:rPr>
              <w:t>2</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2</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管理口：支持独立的console管理串口</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3</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交换容量≥336Gbps</w:t>
            </w:r>
            <w:r>
              <w:rPr>
                <w:rFonts w:hint="eastAsia" w:ascii="宋体" w:hAnsi="宋体" w:cs="宋体"/>
                <w:kern w:val="0"/>
                <w:sz w:val="24"/>
                <w:szCs w:val="24"/>
                <w:lang w:eastAsia="zh-CN"/>
              </w:rPr>
              <w:t>；</w:t>
            </w:r>
            <w:r>
              <w:rPr>
                <w:rFonts w:hint="eastAsia" w:ascii="宋体" w:hAnsi="宋体" w:cs="宋体"/>
                <w:kern w:val="0"/>
                <w:sz w:val="24"/>
                <w:szCs w:val="24"/>
              </w:rPr>
              <w:t>转发性能≥96Mpps</w:t>
            </w:r>
            <w:r>
              <w:rPr>
                <w:rFonts w:hint="eastAsia" w:ascii="宋体" w:hAnsi="宋体" w:cs="宋体"/>
                <w:kern w:val="0"/>
                <w:sz w:val="24"/>
                <w:szCs w:val="24"/>
                <w:lang w:eastAsia="zh-CN"/>
              </w:rPr>
              <w:t>；</w:t>
            </w:r>
            <w:r>
              <w:rPr>
                <w:rFonts w:hint="eastAsia" w:ascii="宋体" w:hAnsi="宋体" w:cs="宋体"/>
                <w:kern w:val="0"/>
                <w:sz w:val="24"/>
                <w:szCs w:val="24"/>
              </w:rPr>
              <w:t xml:space="preserve"> MAC地址表≥16K，支持MAC地址学习数目限制</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提供工信部入网证、入网检测报告证明及CCC证书</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为保证整体系统稳定性，投标产品必须与摄像机、解码器、视频综合管理平台为同一品牌</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聚合：支持链路聚合</w:t>
            </w:r>
            <w:r>
              <w:rPr>
                <w:rFonts w:hint="eastAsia" w:ascii="宋体" w:hAnsi="宋体" w:cs="宋体"/>
                <w:kern w:val="0"/>
                <w:sz w:val="24"/>
                <w:szCs w:val="24"/>
                <w:lang w:eastAsia="zh-CN"/>
              </w:rPr>
              <w:t>；</w:t>
            </w:r>
            <w:r>
              <w:rPr>
                <w:rFonts w:hint="eastAsia" w:ascii="宋体" w:hAnsi="宋体" w:cs="宋体"/>
                <w:kern w:val="0"/>
                <w:sz w:val="24"/>
                <w:szCs w:val="24"/>
              </w:rPr>
              <w:t>vlan：支持基于端口的VLAN</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路由功能：支持RIP和OSPF</w:t>
            </w:r>
            <w:r>
              <w:rPr>
                <w:rFonts w:hint="eastAsia" w:ascii="宋体" w:hAnsi="宋体" w:cs="宋体"/>
                <w:kern w:val="0"/>
                <w:sz w:val="24"/>
                <w:szCs w:val="24"/>
                <w:lang w:eastAsia="zh-CN"/>
              </w:rPr>
              <w:t>；</w:t>
            </w:r>
            <w:r>
              <w:rPr>
                <w:rFonts w:hint="eastAsia" w:ascii="宋体" w:hAnsi="宋体" w:cs="宋体"/>
                <w:kern w:val="0"/>
                <w:sz w:val="24"/>
                <w:szCs w:val="24"/>
              </w:rPr>
              <w:t>IPv6路由功能：支持RIPng和OSPFv3</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镜像：支持端口镜像</w:t>
            </w:r>
            <w:r>
              <w:rPr>
                <w:rFonts w:hint="eastAsia" w:ascii="宋体" w:hAnsi="宋体" w:cs="宋体"/>
                <w:kern w:val="0"/>
                <w:sz w:val="24"/>
                <w:szCs w:val="24"/>
                <w:lang w:eastAsia="zh-CN"/>
              </w:rPr>
              <w:t>；</w:t>
            </w:r>
            <w:r>
              <w:rPr>
                <w:rFonts w:hint="eastAsia" w:ascii="宋体" w:hAnsi="宋体" w:cs="宋体"/>
                <w:kern w:val="0"/>
                <w:sz w:val="24"/>
                <w:szCs w:val="24"/>
              </w:rPr>
              <w:t>安全：支持ARP入侵检测功能、支持防Dos攻击、IP+MAC+端口的绑定功能</w:t>
            </w:r>
            <w:r>
              <w:rPr>
                <w:rFonts w:hint="eastAsia" w:ascii="宋体" w:hAnsi="宋体" w:cs="宋体"/>
                <w:kern w:val="0"/>
                <w:sz w:val="24"/>
                <w:szCs w:val="24"/>
                <w:lang w:eastAsia="zh-CN"/>
              </w:rPr>
              <w:t>；</w:t>
            </w:r>
            <w:r>
              <w:rPr>
                <w:rFonts w:hint="eastAsia" w:ascii="宋体" w:hAnsi="宋体" w:cs="宋体"/>
                <w:kern w:val="0"/>
                <w:sz w:val="24"/>
                <w:szCs w:val="24"/>
              </w:rPr>
              <w:t>支持基于源MAC地址、目的MAC地址、源IP地址、目的IP地址、IP协议类型、TCP/UDP 端口、TCP/UDP端口范围、VLAN等定义ACL</w:t>
            </w:r>
          </w:p>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支持IGMP</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9</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支持生成树协议</w:t>
            </w:r>
            <w:r>
              <w:rPr>
                <w:rFonts w:hint="eastAsia" w:ascii="宋体" w:hAnsi="宋体" w:cs="宋体"/>
                <w:kern w:val="0"/>
                <w:sz w:val="24"/>
                <w:szCs w:val="24"/>
                <w:lang w:eastAsia="zh-CN"/>
              </w:rPr>
              <w:t>；</w:t>
            </w:r>
            <w:r>
              <w:rPr>
                <w:rFonts w:hint="eastAsia" w:ascii="宋体" w:hAnsi="宋体" w:cs="宋体"/>
                <w:kern w:val="0"/>
                <w:sz w:val="24"/>
                <w:szCs w:val="24"/>
              </w:rPr>
              <w:t>支持2年原厂维保</w:t>
            </w:r>
            <w:r>
              <w:rPr>
                <w:rFonts w:hint="eastAsia" w:ascii="宋体" w:hAnsi="宋体" w:cs="宋体"/>
                <w:kern w:val="0"/>
                <w:sz w:val="24"/>
                <w:szCs w:val="24"/>
                <w:lang w:eastAsia="zh-CN"/>
              </w:rPr>
              <w:t>。</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10</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网管：支持SNMP V1/V2/V3，支持通过telnet方式进行配置和管理，支持用户的分级分权控制，支持用户访问控制</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9</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千兆24口交换机</w:t>
      </w:r>
    </w:p>
    <w:tbl>
      <w:tblPr>
        <w:tblStyle w:val="27"/>
        <w:tblW w:w="9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配置：可用千兆电口数≥25，其中可用千兆POE电口数≥24，非复用千兆光口数≥1</w:t>
            </w:r>
            <w:r>
              <w:rPr>
                <w:rFonts w:hint="eastAsia" w:ascii="宋体" w:hAnsi="宋体" w:cs="宋体"/>
                <w:kern w:val="0"/>
                <w:sz w:val="24"/>
                <w:szCs w:val="24"/>
                <w:lang w:eastAsia="zh-CN"/>
              </w:rPr>
              <w:t>；</w:t>
            </w:r>
            <w:r>
              <w:rPr>
                <w:rFonts w:hint="eastAsia" w:ascii="宋体" w:hAnsi="宋体" w:cs="宋体"/>
                <w:kern w:val="0"/>
                <w:sz w:val="24"/>
                <w:szCs w:val="24"/>
              </w:rPr>
              <w:t>支持802.3af/at PoE标准，支持整机POE最大输出功率≥370W</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为保证整体系统稳定性，投标产品必须与摄*像机、解码器、视频综合管理平台为同一品牌</w:t>
            </w:r>
            <w:r>
              <w:rPr>
                <w:rFonts w:hint="eastAsia" w:ascii="宋体" w:hAnsi="宋体" w:cs="宋体"/>
                <w:kern w:val="0"/>
                <w:sz w:val="24"/>
                <w:szCs w:val="24"/>
                <w:lang w:eastAsia="zh-CN"/>
              </w:rPr>
              <w:t>；</w:t>
            </w:r>
            <w:r>
              <w:rPr>
                <w:rFonts w:hint="eastAsia" w:ascii="宋体" w:hAnsi="宋体" w:cs="宋体"/>
                <w:kern w:val="0"/>
                <w:sz w:val="24"/>
                <w:szCs w:val="24"/>
              </w:rPr>
              <w:t>具有CCC证书</w:t>
            </w:r>
            <w:r>
              <w:rPr>
                <w:rFonts w:hint="eastAsia" w:ascii="宋体" w:hAnsi="宋体" w:cs="宋体"/>
                <w:kern w:val="0"/>
                <w:sz w:val="24"/>
                <w:szCs w:val="24"/>
                <w:lang w:eastAsia="zh-CN"/>
              </w:rPr>
              <w:t>。</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eastAsia="宋体" w:cs="宋体"/>
                <w:kern w:val="0"/>
                <w:sz w:val="24"/>
                <w:szCs w:val="24"/>
                <w:lang w:eastAsia="zh-CN"/>
              </w:rPr>
            </w:pPr>
            <w:r>
              <w:rPr>
                <w:rFonts w:hint="eastAsia" w:ascii="宋体" w:hAnsi="宋体" w:cs="宋体"/>
                <w:kern w:val="0"/>
                <w:sz w:val="24"/>
                <w:szCs w:val="24"/>
              </w:rPr>
              <w:t>支持IEEE 802.3、IEEE 802.3u、IEEE 802.3x网络标准</w:t>
            </w:r>
            <w:r>
              <w:rPr>
                <w:rFonts w:hint="eastAsia" w:ascii="宋体" w:hAnsi="宋体" w:cs="宋体"/>
                <w:kern w:val="0"/>
                <w:sz w:val="24"/>
                <w:szCs w:val="24"/>
                <w:lang w:eastAsia="zh-CN"/>
              </w:rPr>
              <w:t>；</w:t>
            </w:r>
            <w:r>
              <w:rPr>
                <w:rFonts w:hint="eastAsia" w:ascii="宋体" w:hAnsi="宋体" w:cs="宋体"/>
                <w:kern w:val="0"/>
                <w:sz w:val="24"/>
                <w:szCs w:val="24"/>
              </w:rPr>
              <w:t>交换方式支持存储转发</w:t>
            </w:r>
            <w:r>
              <w:rPr>
                <w:rFonts w:hint="eastAsia" w:ascii="宋体" w:hAnsi="宋体" w:cs="宋体"/>
                <w:kern w:val="0"/>
                <w:sz w:val="24"/>
                <w:szCs w:val="24"/>
                <w:lang w:eastAsia="zh-CN"/>
              </w:rPr>
              <w:t>；</w:t>
            </w:r>
            <w:r>
              <w:rPr>
                <w:rFonts w:hint="eastAsia" w:ascii="宋体" w:hAnsi="宋体" w:cs="宋体"/>
                <w:kern w:val="0"/>
                <w:sz w:val="24"/>
                <w:szCs w:val="24"/>
              </w:rPr>
              <w:t>交换容量≥52Gbps</w:t>
            </w:r>
            <w:r>
              <w:rPr>
                <w:rFonts w:hint="eastAsia" w:ascii="宋体" w:hAnsi="宋体" w:cs="宋体"/>
                <w:kern w:val="0"/>
                <w:sz w:val="24"/>
                <w:szCs w:val="24"/>
                <w:lang w:eastAsia="zh-CN"/>
              </w:rPr>
              <w:t>；</w:t>
            </w:r>
            <w:r>
              <w:rPr>
                <w:rFonts w:hint="eastAsia" w:ascii="宋体" w:hAnsi="宋体" w:cs="宋体"/>
                <w:kern w:val="0"/>
                <w:sz w:val="24"/>
                <w:szCs w:val="24"/>
              </w:rPr>
              <w:t>包转发率≥38.688Mpps</w:t>
            </w:r>
            <w:r>
              <w:rPr>
                <w:rFonts w:hint="eastAsia" w:ascii="宋体" w:hAnsi="宋体" w:cs="宋体"/>
                <w:kern w:val="0"/>
                <w:sz w:val="24"/>
                <w:szCs w:val="24"/>
                <w:lang w:eastAsia="zh-CN"/>
              </w:rPr>
              <w:t>；</w:t>
            </w:r>
            <w:r>
              <w:rPr>
                <w:rFonts w:hint="eastAsia" w:ascii="宋体" w:hAnsi="宋体" w:cs="宋体"/>
                <w:kern w:val="0"/>
                <w:sz w:val="24"/>
                <w:szCs w:val="24"/>
              </w:rPr>
              <w:t>支持端口（POE）防浪涌≥6KV</w:t>
            </w:r>
            <w:r>
              <w:rPr>
                <w:rFonts w:hint="eastAsia" w:ascii="宋体" w:hAnsi="宋体" w:cs="宋体"/>
                <w:kern w:val="0"/>
                <w:sz w:val="24"/>
                <w:szCs w:val="24"/>
                <w:lang w:eastAsia="zh-CN"/>
              </w:rPr>
              <w:t>；</w:t>
            </w:r>
            <w:r>
              <w:rPr>
                <w:rFonts w:hint="eastAsia" w:ascii="宋体" w:hAnsi="宋体" w:cs="宋体"/>
                <w:kern w:val="0"/>
                <w:sz w:val="24"/>
                <w:szCs w:val="24"/>
              </w:rPr>
              <w:t>MAC地址表≥8K</w:t>
            </w:r>
            <w:r>
              <w:rPr>
                <w:rFonts w:hint="eastAsia" w:ascii="宋体" w:hAnsi="宋体" w:cs="宋体"/>
                <w:kern w:val="0"/>
                <w:sz w:val="24"/>
                <w:szCs w:val="24"/>
                <w:lang w:eastAsia="zh-CN"/>
              </w:rPr>
              <w:t>。</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7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10</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小间距拼接屏</w:t>
      </w:r>
    </w:p>
    <w:tbl>
      <w:tblPr>
        <w:tblStyle w:val="27"/>
        <w:tblW w:w="96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2"/>
        <w:gridCol w:w="6299"/>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LCD显示单元为：55“超窄边液晶屏；物理分辨率达到1920×1080，响应时间≤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ms。</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2</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LCD显示单元物理拼缝≤0.9mm，亮度达到620cd/㎡，对比度达到6000:1，图像显示清晰度≥950TVL，亮度鉴别等级为11级。</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lang w:val="en-US" w:eastAsia="zh-CN"/>
              </w:rPr>
              <w:t>提供</w:t>
            </w:r>
            <w:r>
              <w:rPr>
                <w:rFonts w:hint="eastAsia" w:ascii="宋体" w:hAnsi="宋体" w:cs="宋体"/>
                <w:kern w:val="0"/>
                <w:sz w:val="24"/>
                <w:szCs w:val="24"/>
              </w:rPr>
              <w:t>公安部检测报告复印件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3</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LCD显示单元具备VGA×1，HDMI×1，DVI×1，BNC×1视频输入接口，具备RS232×2，USB×1，红外*1控制接口</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4</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LCD显示单元需提供CCC、CE、FCC、RoHS检测报告</w:t>
            </w:r>
            <w:r>
              <w:rPr>
                <w:rFonts w:hint="eastAsia" w:ascii="宋体" w:hAnsi="宋体" w:cs="宋体"/>
                <w:kern w:val="0"/>
                <w:sz w:val="24"/>
                <w:szCs w:val="24"/>
                <w:lang w:eastAsia="zh-CN"/>
              </w:rPr>
              <w:t>；</w:t>
            </w:r>
            <w:r>
              <w:rPr>
                <w:rFonts w:hint="eastAsia" w:ascii="宋体" w:hAnsi="宋体" w:cs="宋体"/>
                <w:kern w:val="0"/>
                <w:sz w:val="24"/>
                <w:szCs w:val="24"/>
              </w:rPr>
              <w:t>为保证产品具备良好的防护性和稳定性，LCD显示单元</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提供封面首页具有CNAS标识的盐雾试验、防火、防尘等级IP6X检测报告复印件。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5</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LCD显示单元采用超宽视角液晶屏，视角可达178°。屏幕漏光度小于等于0.006cd/㎡，可抵抗太阳光等强光干扰,照度在95KLux能正常工作。提供针对漏光和抗强光的封面首页。</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具有CNAS标识的第三方检测报告复印件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6</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液晶拼接屏必须采用整机设计，严禁使用飞线屏（供货时如果发现飞线屏，业主有权取消中标资格），显示屏具备完整后壳，不得以支架或挡板替代，无任何裸露在外的电路线，整体美观大方，而且产品符合检测规范</w:t>
            </w:r>
            <w:r>
              <w:rPr>
                <w:rFonts w:hint="eastAsia" w:ascii="宋体" w:hAnsi="宋体" w:cs="宋体"/>
                <w:kern w:val="0"/>
                <w:sz w:val="24"/>
                <w:szCs w:val="24"/>
                <w:lang w:eastAsia="zh-CN"/>
              </w:rPr>
              <w:t>。</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提供国家级检测机构出具的检测报告里的样品照片佐证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7</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LCD显示单元具备智能光感护眼功能,液晶单元可自动识别环境光强弱,根据环境光变化调节屏幕亮度，</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需提供国家知识产权局颁发的大屏拼接墙光线感应装置专利证书。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9</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r>
              <w:rPr>
                <w:rFonts w:hint="eastAsia" w:ascii="宋体" w:hAnsi="宋体" w:cs="宋体"/>
                <w:kern w:val="0"/>
                <w:sz w:val="24"/>
                <w:szCs w:val="24"/>
                <w:lang w:eastAsia="zh-CN"/>
              </w:rPr>
              <w:t>；</w:t>
            </w:r>
            <w:r>
              <w:rPr>
                <w:rFonts w:hint="eastAsia" w:ascii="宋体" w:hAnsi="宋体" w:cs="宋体"/>
                <w:kern w:val="0"/>
                <w:sz w:val="24"/>
                <w:szCs w:val="24"/>
              </w:rPr>
              <w:t>LCD显示单元支持U盘点播，内置MPEG、JPEG和RealMedia解码器，支持点播U盘、移动硬盘中的视频、图片、音频或文本资源。视频：支持TS、3g2、avi、mkv、mov、mp4、mpg、tp等文件。音频：支持mp3、wma、m4a、wav、aac等文件。图片：支持jpg、bmp、png等文件。文本：支持txt文件。</w:t>
            </w:r>
          </w:p>
        </w:tc>
        <w:tc>
          <w:tcPr>
            <w:tcW w:w="1450" w:type="dxa"/>
            <w:vMerge w:val="restart"/>
            <w:tcBorders>
              <w:top w:val="single" w:color="auto" w:sz="4" w:space="0"/>
              <w:left w:val="nil"/>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提供封面首页具有CNAS标识的第三方检测报告复印件。</w:t>
            </w:r>
          </w:p>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10</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LCD显示单元支持HDTVI同轴高清视频信号，带一入一出环通接口。支持分辨率：720P@50Hz/60Hz、720P@25Hz/30Hz、1080P@25Hz/30Hz。</w:t>
            </w:r>
          </w:p>
        </w:tc>
        <w:tc>
          <w:tcPr>
            <w:tcW w:w="1450" w:type="dxa"/>
            <w:vMerge w:val="continue"/>
            <w:tcBorders>
              <w:left w:val="nil"/>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11</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液晶单元具备倍增畅显功能,可将输入的25/30 帧图像转成50/60 帧输出,使图像更加流畅</w:t>
            </w:r>
            <w:r>
              <w:rPr>
                <w:rFonts w:hint="eastAsia" w:ascii="宋体" w:hAnsi="宋体" w:cs="宋体"/>
                <w:kern w:val="0"/>
                <w:sz w:val="24"/>
                <w:szCs w:val="24"/>
                <w:lang w:eastAsia="zh-CN"/>
              </w:rPr>
              <w:t>；</w:t>
            </w:r>
            <w:r>
              <w:rPr>
                <w:rFonts w:hint="eastAsia" w:ascii="宋体" w:hAnsi="宋体" w:cs="宋体"/>
                <w:kern w:val="0"/>
                <w:sz w:val="24"/>
                <w:szCs w:val="24"/>
              </w:rPr>
              <w:t>LCD显示单元内置wifi模块，支持无线管理，支持手机短信及网络邮件报警功能，显示屏出现异常时可通过互联网进行邮件和短信报警。</w:t>
            </w:r>
          </w:p>
        </w:tc>
        <w:tc>
          <w:tcPr>
            <w:tcW w:w="1450" w:type="dxa"/>
            <w:vMerge w:val="continue"/>
            <w:tcBorders>
              <w:left w:val="nil"/>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12</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用户可以选择显示默认开机LOGO、定制开机LOGO、不显示LOGO。用户可以任意定制LOGO而无需升级软件,而且具有LOGO拼接技术，可设置15*15，具有自然拼接模式；能实现开机LOGO拼接及开机高清底图拼接。</w:t>
            </w:r>
          </w:p>
        </w:tc>
        <w:tc>
          <w:tcPr>
            <w:tcW w:w="1450" w:type="dxa"/>
            <w:vMerge w:val="continue"/>
            <w:tcBorders>
              <w:left w:val="nil"/>
              <w:right w:val="single" w:color="auto" w:sz="4" w:space="0"/>
            </w:tcBorders>
            <w:vAlign w:val="center"/>
          </w:tcPr>
          <w:p>
            <w:pPr>
              <w:widowControl/>
              <w:spacing w:line="360" w:lineRule="atLeast"/>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13</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LCD显示单元支持边缘屏蔽功能，智能去除黑边功能，可消除显示终端上存在的黑边，及因拼缝带来的图像变形；LCD显示单元通过调整γ曲线，使得实际γ曲线更为平滑且更为准确，从而提升显示设备的显示效果。</w:t>
            </w:r>
          </w:p>
        </w:tc>
        <w:tc>
          <w:tcPr>
            <w:tcW w:w="1450" w:type="dxa"/>
            <w:vMerge w:val="continue"/>
            <w:tcBorders>
              <w:left w:val="nil"/>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14</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LCD显示单元支持自动镜像功能，可以实现显示内容（视频、文本等）镜像、OSD菜单的自定义0-360°旋转。</w:t>
            </w:r>
          </w:p>
        </w:tc>
        <w:tc>
          <w:tcPr>
            <w:tcW w:w="1450" w:type="dxa"/>
            <w:vMerge w:val="continue"/>
            <w:tcBorders>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15</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LCD显示单元采用10bit芯片，显示图像色彩度达到1.07billion，显示256灰阶</w:t>
            </w:r>
            <w:r>
              <w:rPr>
                <w:rFonts w:hint="eastAsia" w:ascii="宋体" w:hAnsi="宋体" w:cs="宋体"/>
                <w:kern w:val="0"/>
                <w:sz w:val="24"/>
                <w:szCs w:val="24"/>
                <w:lang w:eastAsia="zh-CN"/>
              </w:rPr>
              <w:t>；</w:t>
            </w:r>
            <w:r>
              <w:rPr>
                <w:rFonts w:hint="eastAsia" w:ascii="宋体" w:hAnsi="宋体" w:cs="宋体"/>
                <w:kern w:val="0"/>
                <w:sz w:val="24"/>
                <w:szCs w:val="24"/>
              </w:rPr>
              <w:t xml:space="preserve"> LCD显示单元采用2mm金属结构件，3m辐射范围值在47db以内，保证操作人员处于安全值，能做外部设备3V/m的电磁干扰下稳定运行</w:t>
            </w:r>
            <w:r>
              <w:rPr>
                <w:rFonts w:hint="eastAsia" w:ascii="宋体" w:hAnsi="宋体" w:cs="宋体"/>
                <w:kern w:val="0"/>
                <w:sz w:val="24"/>
                <w:szCs w:val="24"/>
                <w:lang w:eastAsia="zh-CN"/>
              </w:rPr>
              <w:t>；</w:t>
            </w:r>
            <w:r>
              <w:rPr>
                <w:rFonts w:hint="eastAsia" w:ascii="宋体" w:hAnsi="宋体" w:cs="宋体"/>
                <w:kern w:val="0"/>
                <w:sz w:val="24"/>
                <w:szCs w:val="24"/>
              </w:rPr>
              <w:t xml:space="preserve"> LCD显示单元采用智能温控设计，散热效率提升50%以上</w:t>
            </w:r>
            <w:r>
              <w:rPr>
                <w:rFonts w:hint="eastAsia" w:ascii="宋体" w:hAnsi="宋体" w:cs="宋体"/>
                <w:kern w:val="0"/>
                <w:sz w:val="24"/>
                <w:szCs w:val="24"/>
                <w:lang w:eastAsia="zh-CN"/>
              </w:rPr>
              <w:t>；</w:t>
            </w:r>
            <w:r>
              <w:rPr>
                <w:rFonts w:hint="eastAsia" w:ascii="宋体" w:hAnsi="宋体" w:cs="宋体"/>
                <w:kern w:val="0"/>
                <w:sz w:val="24"/>
                <w:szCs w:val="24"/>
              </w:rPr>
              <w:t>产品采用原装屏体，色彩还原度达到JJG211-2005标准要求</w:t>
            </w:r>
            <w:r>
              <w:rPr>
                <w:rFonts w:hint="eastAsia" w:ascii="宋体" w:hAnsi="宋体" w:cs="宋体"/>
                <w:kern w:val="0"/>
                <w:sz w:val="24"/>
                <w:szCs w:val="24"/>
                <w:lang w:eastAsia="zh-CN"/>
              </w:rPr>
              <w:t>；</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提供第三方检测报告复印件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16</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主板具有信号强度自动检测技术，实时检测信号强度，并在屏幕上显示当前信号强度</w:t>
            </w:r>
            <w:r>
              <w:rPr>
                <w:rFonts w:hint="eastAsia" w:ascii="宋体" w:hAnsi="宋体" w:cs="宋体"/>
                <w:kern w:val="0"/>
                <w:sz w:val="24"/>
                <w:szCs w:val="24"/>
                <w:lang w:eastAsia="zh-CN"/>
              </w:rPr>
              <w:t>；</w:t>
            </w:r>
            <w:r>
              <w:rPr>
                <w:rFonts w:hint="eastAsia" w:ascii="宋体" w:hAnsi="宋体" w:cs="宋体"/>
                <w:kern w:val="0"/>
                <w:sz w:val="24"/>
                <w:szCs w:val="24"/>
              </w:rPr>
              <w:t>采用同步显示控制技术、不同信号转换显示无延时、实现同步开机同步显示。</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17</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rPr>
              <w:t>液晶显示单元具有色坐标一致性，根据CIE1931标准色度系统，液晶显示单元色坐标误差在±0.01以内</w:t>
            </w:r>
            <w:r>
              <w:rPr>
                <w:rFonts w:hint="eastAsia" w:ascii="宋体" w:hAnsi="宋体" w:cs="宋体"/>
                <w:kern w:val="0"/>
                <w:sz w:val="24"/>
                <w:szCs w:val="24"/>
                <w:lang w:eastAsia="zh-CN"/>
              </w:rPr>
              <w:t>；</w:t>
            </w:r>
            <w:r>
              <w:rPr>
                <w:rFonts w:hint="eastAsia" w:ascii="宋体" w:hAnsi="宋体" w:cs="宋体"/>
                <w:kern w:val="0"/>
                <w:sz w:val="24"/>
                <w:szCs w:val="24"/>
              </w:rPr>
              <w:t>液晶显示单元的风扇具备良好的散热效果，风扇散热性能≥30%。</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提供封面具有CMA、ilac-MRA、CNAS标志的权威检测机构的检测报告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8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11</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模块底座</w:t>
      </w:r>
    </w:p>
    <w:tbl>
      <w:tblPr>
        <w:tblStyle w:val="27"/>
        <w:tblW w:w="9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800mm，每增加或减少100mm</w:t>
            </w:r>
            <w:r>
              <w:rPr>
                <w:rFonts w:hint="eastAsia" w:ascii="宋体" w:hAnsi="宋体" w:cs="宋体"/>
                <w:kern w:val="0"/>
                <w:sz w:val="24"/>
                <w:szCs w:val="24"/>
                <w:lang w:eastAsia="zh-CN"/>
              </w:rPr>
              <w:t>；</w:t>
            </w:r>
            <w:r>
              <w:rPr>
                <w:rFonts w:hint="eastAsia" w:ascii="宋体" w:hAnsi="宋体" w:cs="宋体"/>
                <w:kern w:val="0"/>
                <w:sz w:val="24"/>
                <w:szCs w:val="24"/>
              </w:rPr>
              <w:t>配合新型模块化框架使用</w:t>
            </w:r>
          </w:p>
          <w:p>
            <w:pPr>
              <w:widowControl/>
              <w:spacing w:line="360" w:lineRule="atLeast"/>
              <w:jc w:val="left"/>
              <w:rPr>
                <w:rFonts w:ascii="宋体" w:hAnsi="宋体" w:cs="宋体"/>
                <w:kern w:val="0"/>
                <w:sz w:val="24"/>
                <w:szCs w:val="24"/>
              </w:rPr>
            </w:pPr>
            <w:r>
              <w:rPr>
                <w:rFonts w:hint="eastAsia" w:ascii="宋体" w:hAnsi="宋体" w:cs="宋体"/>
                <w:kern w:val="0"/>
                <w:sz w:val="24"/>
                <w:szCs w:val="24"/>
              </w:rPr>
              <w:t>支架特点：美观、地脚隐藏</w:t>
            </w:r>
            <w:r>
              <w:rPr>
                <w:rFonts w:hint="eastAsia" w:ascii="宋体" w:hAnsi="宋体" w:cs="宋体"/>
                <w:kern w:val="0"/>
                <w:sz w:val="24"/>
                <w:szCs w:val="24"/>
                <w:lang w:eastAsia="zh-CN"/>
              </w:rPr>
              <w:t>；</w:t>
            </w:r>
            <w:r>
              <w:rPr>
                <w:rFonts w:hint="eastAsia" w:ascii="宋体" w:hAnsi="宋体" w:cs="宋体"/>
                <w:kern w:val="0"/>
                <w:sz w:val="24"/>
                <w:szCs w:val="24"/>
              </w:rPr>
              <w:t>性价比高</w:t>
            </w:r>
            <w:r>
              <w:rPr>
                <w:rFonts w:hint="eastAsia" w:ascii="宋体" w:hAnsi="宋体" w:cs="宋体"/>
                <w:kern w:val="0"/>
                <w:sz w:val="24"/>
                <w:szCs w:val="24"/>
                <w:lang w:eastAsia="zh-CN"/>
              </w:rPr>
              <w:t>；</w:t>
            </w:r>
            <w:r>
              <w:rPr>
                <w:rFonts w:hint="eastAsia" w:ascii="宋体" w:hAnsi="宋体" w:cs="宋体"/>
                <w:kern w:val="0"/>
                <w:sz w:val="24"/>
                <w:szCs w:val="24"/>
              </w:rPr>
              <w:t>四周包边</w:t>
            </w:r>
            <w:r>
              <w:rPr>
                <w:rFonts w:hint="eastAsia" w:ascii="宋体" w:hAnsi="宋体" w:cs="宋体"/>
                <w:kern w:val="0"/>
                <w:sz w:val="24"/>
                <w:szCs w:val="24"/>
                <w:lang w:eastAsia="zh-CN"/>
              </w:rPr>
              <w:t>；</w:t>
            </w:r>
            <w:r>
              <w:rPr>
                <w:rFonts w:hint="eastAsia" w:ascii="宋体" w:hAnsi="宋体" w:cs="宋体"/>
                <w:kern w:val="0"/>
                <w:sz w:val="24"/>
                <w:szCs w:val="24"/>
              </w:rPr>
              <w:t>支持扩容</w:t>
            </w:r>
            <w:r>
              <w:rPr>
                <w:rFonts w:hint="eastAsia" w:ascii="宋体" w:hAnsi="宋体" w:cs="宋体"/>
                <w:kern w:val="0"/>
                <w:sz w:val="24"/>
                <w:szCs w:val="24"/>
                <w:lang w:eastAsia="zh-CN"/>
              </w:rPr>
              <w:t>；</w:t>
            </w:r>
            <w:r>
              <w:rPr>
                <w:rFonts w:hint="eastAsia" w:ascii="宋体" w:hAnsi="宋体" w:cs="宋体"/>
                <w:kern w:val="0"/>
                <w:sz w:val="24"/>
                <w:szCs w:val="24"/>
              </w:rPr>
              <w:t>支架均采用SPCC优质冷轧钢板保障质量的源头；表面采用静电喷塑工艺，喷塑固化温度180-210度，涂层厚度80-100微米，对高防腐要求产品还可选择阴极电泳底漆工艺，防腐耐锈。户外支架外观材料可依据场景选择如冷板、SUS304、SUS316、铝塑板、铝单板等材料，表面处理方式可选户外塑粉、喷漆、氟碳漆等工艺。</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9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12</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解码器</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default" w:ascii="宋体" w:hAnsi="宋体" w:eastAsia="宋体" w:cs="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采用嵌入式架构，专用Linux系统，使用DSP解码。为了设备稳定可靠运行，不得采用工控机或者PC机的X86架构</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具有1个电源指示灯，2个硬盘指示灯。</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default" w:ascii="宋体" w:hAnsi="宋体" w:eastAsia="宋体" w:cs="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要求设备具备，20个RJ45网络接口，1路语音输入，1路语音输出，1个RS232接口，1个RS485接口，</w:t>
            </w:r>
            <w:r>
              <w:rPr>
                <w:rFonts w:hint="eastAsia" w:ascii="宋体" w:hAnsi="宋体" w:eastAsia="宋体" w:cs="宋体"/>
                <w:b w:val="0"/>
                <w:bCs w:val="0"/>
                <w:color w:val="auto"/>
                <w:kern w:val="0"/>
                <w:sz w:val="24"/>
                <w:szCs w:val="24"/>
                <w:lang w:val="en-US" w:eastAsia="zh-CN"/>
              </w:rPr>
              <w:t>4</w:t>
            </w:r>
            <w:r>
              <w:rPr>
                <w:rFonts w:hint="default" w:ascii="宋体" w:hAnsi="宋体" w:eastAsia="宋体" w:cs="宋体"/>
                <w:kern w:val="0"/>
                <w:sz w:val="24"/>
                <w:szCs w:val="24"/>
                <w:lang w:val="en-US" w:eastAsia="zh-CN"/>
              </w:rPr>
              <w:t>路报警输入，</w:t>
            </w:r>
            <w:r>
              <w:rPr>
                <w:rFonts w:hint="eastAsia" w:ascii="宋体" w:hAnsi="宋体" w:eastAsia="宋体" w:cs="宋体"/>
                <w:b w:val="0"/>
                <w:bCs w:val="0"/>
                <w:color w:val="auto"/>
                <w:kern w:val="0"/>
                <w:sz w:val="24"/>
                <w:szCs w:val="24"/>
                <w:lang w:val="en-US" w:eastAsia="zh-CN"/>
              </w:rPr>
              <w:t>4</w:t>
            </w:r>
            <w:r>
              <w:rPr>
                <w:rFonts w:hint="default" w:ascii="宋体" w:hAnsi="宋体" w:eastAsia="宋体" w:cs="宋体"/>
                <w:kern w:val="0"/>
                <w:sz w:val="24"/>
                <w:szCs w:val="24"/>
                <w:lang w:val="en-US" w:eastAsia="zh-CN"/>
              </w:rPr>
              <w:t>路报警输出，1个VGA视频输入接口，1个DVI-I输入接口。输出口支持16个HDMI接口，支持16路模拟音频输出，支持8路模拟视频输出。</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可对客户端电脑桌面解码输出显示</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可通过客户端软件导入和导出设备配置参数</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可通过客户端软件设置HDMI接口输出分辨率为1024×768（60Hz）、1280×1024（60Hz）、1280×720（60Hz）、1280×720（50Hz）、1920×1080（50Hz）、1920×1080（60Hz）、1600×1200（60Hz）、1680×1050（60Hz）、3840x2160（30Hz）。</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可通过客户端软件将显示窗口在多个显示屏间进行拖动或跨屏显示，并可调节显示窗口大小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可将视频图像进行轮巡输出显示，并可在客户端软件设置轮巡计划</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可分别通过IE浏览器及客户端软件两种方式访问设备</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支持1、2、4、6、8、9、10、12、16、25、36画面分割显示。</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可通过客户端软件将1路输入视频图像发送至多个输出接口拼接显示，支持1×2、1×3、1×4、1×5、1×6、1×7、1×8、1×9、1×10、1×11、1×12、1×13、1×14、1×15、1×16、2×1、2×2、2×3、2×4、2×5、2×6、2×7、2×8、3×1、3×2、3×3、3×4、3×5、4×1、4×2、4×3、4×4、5×1、5×2、5×3、6×1、6×2、7×1、7×2、8×1、8×2、9×1、10×1、11×1、12×1、13×1、14×1、15×1、16×1的拼接显示。</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可通过客户端软件对接入的云台进行控制；可通过RS-485接口连接键盘实现键盘对接入的云台进行控制</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可通过客户端软件对设备进行恢复出厂设置</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可将设备当前的解码输出模式设置为一个场景，设备可保存多个场景，并可通过客户端软件切换设备场景。</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具有NTP校时及客户端软件手动校时两种校时方式。</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9</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设备通过高温、低温、恒定湿热试验（高温55±2℃，低温-10±3℃，持续时间2H；相对湿度90%~95%、温度40±2℃，持续时间48H）</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可对以下编码格式的视频图像进行解码后输出：H.264、H.265、MPEG4视频图像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可对以下分辨率及编码格式的视频图像进行解码后输出：32路分辨率为1920×1080（30fps）的MJPEG视频图像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通过DVI-I视频输入接口接入分辨率为1024×768（60Hz）、800×600（60Hz）、1280×1024（60Hz）、1280×720（60Hz）、1280×720（50Hz）、1280×960（60Hz）、1600×1200（60Hz）、1920×1080（50Hz）、1920×1080（60Hz）、1680×1050（60Hz）、1366×768（60Hz）、1280×800（60Hz）、1440×900（60Hz）的视频图像并显示</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通过VGA视频输入接口接入分辨率为1024×768（60Hz）、800×600（60Hz）、1280×1024（60Hz）、1280×720（60Hz）、1280×720（50Hz）、1280×960（60Hz）、1600×1200（60Hz）、1920×1080（50Hz）、1920×1080（60Hz）、1680×1050（60Hz）、1366×768（60Hz）、1280×800（60Hz）、1440×900（60Hz）的视频图像并显示</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支持解码音频格式为G.722、G.711A、G.726、G.711U、MPEG2-L2、AAC、PCM的文件</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可对输入的视频画面进行90°旋转显示</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可通过客户端软件上传分辨率为1920×1080的JPEG图片，作为墙纸显示在窗口图层底图，可通过客户端软件设置底色，当无解码画面时，设备输出显示该底色</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设备接入具有智能行为分析功能的摄像机，可解码显示智能行为分析信息，包括移动侦测、越界入侵、区域入侵、起身离开等，并上传报警信息。</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13</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监控键盘</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r>
              <w:rPr>
                <w:rFonts w:hint="default" w:ascii="宋体" w:hAnsi="宋体" w:eastAsia="宋体" w:cs="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支持7寸触摸屏，分辨率800*480</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支持网络控制方式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支持RS232、RS485串口控制</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延时≤</w:t>
            </w:r>
            <w:r>
              <w:rPr>
                <w:rFonts w:hint="default"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1</w:t>
            </w:r>
            <w:r>
              <w:rPr>
                <w:rFonts w:hint="default" w:ascii="宋体" w:hAnsi="宋体" w:eastAsia="宋体" w:cs="宋体"/>
                <w:b w:val="0"/>
                <w:bCs w:val="0"/>
                <w:color w:val="auto"/>
                <w:kern w:val="0"/>
                <w:sz w:val="24"/>
                <w:szCs w:val="24"/>
                <w:lang w:val="en-US" w:eastAsia="zh-CN"/>
              </w:rPr>
              <w:t>0ms</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支持两级用户权限，支持</w:t>
            </w:r>
            <w:r>
              <w:rPr>
                <w:rFonts w:hint="default"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2</w:t>
            </w:r>
            <w:r>
              <w:rPr>
                <w:rFonts w:hint="default" w:ascii="宋体" w:hAnsi="宋体" w:eastAsia="宋体" w:cs="宋体"/>
                <w:kern w:val="0"/>
                <w:sz w:val="24"/>
                <w:szCs w:val="24"/>
                <w:lang w:val="en-US" w:eastAsia="zh-CN"/>
              </w:rPr>
              <w:t>个用户，1个管理员用户，15个操作员用户；</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支持≥6000台设备，并支持excel文件批量导入</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支持1路1080P视频解码显示，支持在本地触控屏上预览图像</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支持音频输入、输出口</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支持USB接口</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连接云台设备时，支持云台方向、预置点、巡航、模式路径、光圈调节、变焦、变倍、雨刷和灯光等控制功能</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支持四维摇杆控制；</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具有回放控制键，支持回放控制功能</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支持接入DVR、DVS、NVR、网络摄像机、球机设备</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支持切换前端输入通道或输入组到解码器、视频综合平台等设备，支持画面分割、场景切换等功能</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支持抓图和录像功能，文件可保存至外接U盘或上传至FTP服务器</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键盘需提供公安部安全防范报警系统产品质量监督检验测试中心提供的型式检验报告</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14</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服务器</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SAS×2（RAID 1）/SAS_HBA/1GbE×2/Win Svr 2016 简中标版/550W(1+1)/2U/16DIMM</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2U单路标准机架式服务器</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CPU：1颗 HG7163(16核，2.4GHz)</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内存2*16G DDR4，16根内存插槽，最大支持扩展至2TB内存</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硬盘：2块600G 10K 2.5英寸SAS盘</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可选支持12块3.5寸(兼容2.5寸)热插拔SAS/SATA硬盘</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可选支持2块后置2.5寸热插拔SAS/SATA硬盘</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可选支持4块NVME U.2热插拔硬盘</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支持1个M.2插槽</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支持1个TF插槽</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阵列卡：标配SAS_HBA卡，支持RAID0/1/10</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可选RAID_2G卡，支持0/1/5/6/10/50/60，可选支持断电保护</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PCIE扩展：最大可支持6个PCIe扩展插槽</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网口：2个千兆电口</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其他接口：1个千兆RJ-45管理接口，4个USB 3.0接口，2个位于机箱后部，2个位于机箱前部</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1个VGA口，位于机箱后部</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 xml:space="preserve">电源：标配550W（1+1）白金冗余电源 </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支持200-240V 50/60Hz AC/HVDC</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机箱规格：87.8mm(高)x 448mm(宽)x730mm(深)</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设备重量：约25KG（不含导轨）</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操作系统：Win Svr 2016 简中标版</w:t>
            </w:r>
            <w:r>
              <w:rPr>
                <w:rFonts w:hint="eastAsia" w:ascii="宋体" w:hAnsi="宋体" w:eastAsia="宋体" w:cs="宋体"/>
                <w:kern w:val="0"/>
                <w:sz w:val="24"/>
                <w:szCs w:val="24"/>
                <w:lang w:val="en-US" w:eastAsia="zh-CN"/>
              </w:rPr>
              <w:t>。</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15</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管理平台</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通用场景化应用配置</w:t>
            </w:r>
            <w:r>
              <w:rPr>
                <w:rFonts w:hint="eastAsia" w:ascii="宋体" w:hAnsi="宋体" w:eastAsia="宋体" w:cs="宋体"/>
                <w:kern w:val="0"/>
                <w:sz w:val="24"/>
                <w:szCs w:val="24"/>
                <w:lang w:val="en-US" w:eastAsia="zh-CN"/>
              </w:rPr>
              <w:t>；自带平台路数，不小于100路。</w:t>
            </w:r>
            <w:r>
              <w:rPr>
                <w:rFonts w:hint="default" w:ascii="宋体" w:hAnsi="宋体" w:eastAsia="宋体" w:cs="宋体"/>
                <w:kern w:val="0"/>
                <w:sz w:val="24"/>
                <w:szCs w:val="24"/>
                <w:lang w:val="en-US" w:eastAsia="zh-CN"/>
              </w:rPr>
              <w:t>要求最大支持用户10000个，支持同时在线5000个用户</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要求支持Windows域用户登录平台</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要求支持用户进行启用、禁用</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系统要求支持BS、CS客户端以及IOS、Android移动端应用</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要求运行管理中心提供统一的认证、授权管理机制，支持HTTPS以及密码安全加密访问认证</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要求支持验证码、连续登陆尝试次数、用户IP地址限制等多种验证方式</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要求支持AD域</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要求支持双机热备</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要求支持根据用户使用习惯自定义配置快捷功能入口，支持首页投放大屏展示，支持最近7天每日的用户活跃数统计</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要求支持以中心管理服务为核心的网络拓扑结构，支持对系统中的分组、服务器、组件等统计概览、查看</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要求监控点最多管理容量为100000路</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要求支持监控点的批量迁移</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要求支持对平台内管理的视频设备的在线状态进行检查</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要求支持视频质量诊断，接收信号丢失、图像黑白等异常情况的报警信息</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要求支持录像标签功能，支持搜索、修改、删除标签，并可通过标签定位录像并回放</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要求支持人员事件查询，并按照性别、年龄、是否戴眼镜进行筛选</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要求支持通过C/S客户端和WEB浏览器进行录像的下载；支持本地备份</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要求支持电视墙场景管理和场景切换</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大屏控制：要求可对大屏进行1/4/9/16/25分屏、拼接、开窗、窗口漫游的操作，通过客户端支持电视墙开窗后支持分割，并可将大屏分屏配置另保存为场景</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要求通过客户端支持预览上墙、回放上墙、轮巡上墙、报警联动上墙</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要求通过客户端支持通过配置窗口分屏数（1/4/9/16/25），使预览上墙分割数等于或大于配置的数时上墙子码流，低于配置的分屏数时上墙主码流</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要求支持访客条码（登记之后打印出来的访客单）、二维码、身份证、IC卡、人脸等多种介质授权通行门禁、可视对讲、梯控、停车场；支持访客身份证人证合一验证</w:t>
            </w:r>
            <w:r>
              <w:rPr>
                <w:rFonts w:hint="eastAsia" w:ascii="宋体" w:hAnsi="宋体" w:eastAsia="宋体" w:cs="宋体"/>
                <w:kern w:val="0"/>
                <w:sz w:val="24"/>
                <w:szCs w:val="24"/>
                <w:lang w:val="en-US" w:eastAsia="zh-CN"/>
              </w:rPr>
              <w:t>。</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16</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网线</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97"/>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97"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国标工程级六类非屏蔽高速网线。</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无氧铜；0.57mm；4对8线；23AWG。</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17</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电源线</w:t>
      </w:r>
    </w:p>
    <w:tbl>
      <w:tblPr>
        <w:tblStyle w:val="27"/>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2x1.5。国标2x1.5,（200米）</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18</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机柜</w:t>
      </w:r>
    </w:p>
    <w:tbl>
      <w:tblPr>
        <w:tblStyle w:val="27"/>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国标42U。高度1800mm、宽度600mm、深度900mm；造型别致的网孔前门及高密网孔双开后门，左右侧门可快速拆、装，左右门铰可互换，满足门左开与右开可以互换的性能 框架由九折式型材，优质专用三通焊接而成 ，移动承载600Kg；采用优质冷扎钢板制作，料厚：安装立柱2.0mm，前后门1.2mm。</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19</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二联操作台</w:t>
      </w:r>
    </w:p>
    <w:tbl>
      <w:tblPr>
        <w:tblStyle w:val="27"/>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97"/>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p>
        </w:tc>
        <w:tc>
          <w:tcPr>
            <w:tcW w:w="6297"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国标。二联操作台</w:t>
            </w:r>
          </w:p>
        </w:tc>
        <w:tc>
          <w:tcPr>
            <w:tcW w:w="148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20</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空调</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总冷量要求(KW)</w:t>
            </w:r>
            <w:r>
              <w:rPr>
                <w:rFonts w:hint="eastAsia" w:ascii="宋体" w:hAnsi="宋体" w:eastAsia="宋体" w:cs="宋体"/>
                <w:kern w:val="0"/>
                <w:sz w:val="24"/>
                <w:szCs w:val="24"/>
                <w:lang w:val="en-US" w:eastAsia="zh-CN"/>
              </w:rPr>
              <w:t>：≥7.5；送风方式：下送风；制冷循环系统（压缩机）数量：单系统；室内风机与电机数量：≥1；风量（m3/h）：≥2200；加湿量（kg/h）：≥3；电加热(KW)≥3；室内机尺寸最大值（宽×深×高mm）：600×570×2000</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机房专用空调机组的的电气性能应符合IEC标准</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输入电压允许波动范围： 380V +10% </w:t>
            </w:r>
            <w:r>
              <w:rPr>
                <w:rFonts w:hint="default" w:ascii="宋体" w:hAnsi="宋体" w:eastAsia="宋体" w:cs="宋体"/>
                <w:kern w:val="0"/>
                <w:sz w:val="24"/>
                <w:szCs w:val="24"/>
                <w:lang w:val="en-US" w:eastAsia="zh-CN"/>
              </w:rPr>
              <w:sym w:font="Symbol" w:char="F07E"/>
            </w:r>
            <w:r>
              <w:rPr>
                <w:rFonts w:hint="default" w:ascii="宋体" w:hAnsi="宋体" w:eastAsia="宋体" w:cs="宋体"/>
                <w:kern w:val="0"/>
                <w:sz w:val="24"/>
                <w:szCs w:val="24"/>
                <w:lang w:val="en-US" w:eastAsia="zh-CN"/>
              </w:rPr>
              <w:t xml:space="preserve"> -10%</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频率：50HZ </w:t>
            </w:r>
            <w:r>
              <w:rPr>
                <w:rFonts w:hint="default" w:ascii="宋体" w:hAnsi="宋体" w:eastAsia="宋体" w:cs="宋体"/>
                <w:kern w:val="0"/>
                <w:sz w:val="24"/>
                <w:szCs w:val="24"/>
                <w:lang w:val="en-US" w:eastAsia="zh-CN"/>
              </w:rPr>
              <w:sym w:font="Symbol" w:char="F0B1"/>
            </w:r>
            <w:r>
              <w:rPr>
                <w:rFonts w:hint="default" w:ascii="宋体" w:hAnsi="宋体" w:eastAsia="宋体" w:cs="宋体"/>
                <w:kern w:val="0"/>
                <w:sz w:val="24"/>
                <w:szCs w:val="24"/>
                <w:lang w:val="en-US" w:eastAsia="zh-CN"/>
              </w:rPr>
              <w:t xml:space="preserve"> 2HZ </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机房专用空调应能按要求自动调节室内温、湿度，具有制冷、加热、加湿、除湿等功能</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 xml:space="preserve">温度调节范围：+17℃ </w:t>
            </w:r>
            <w:r>
              <w:rPr>
                <w:rFonts w:hint="default" w:ascii="宋体" w:hAnsi="宋体" w:eastAsia="宋体" w:cs="宋体"/>
                <w:kern w:val="0"/>
                <w:sz w:val="24"/>
                <w:szCs w:val="24"/>
                <w:lang w:val="en-US" w:eastAsia="zh-CN"/>
              </w:rPr>
              <w:sym w:font="Symbol" w:char="F07E"/>
            </w:r>
            <w:r>
              <w:rPr>
                <w:rFonts w:hint="default" w:ascii="宋体" w:hAnsi="宋体" w:eastAsia="宋体" w:cs="宋体"/>
                <w:kern w:val="0"/>
                <w:sz w:val="24"/>
                <w:szCs w:val="24"/>
                <w:lang w:val="en-US" w:eastAsia="zh-CN"/>
              </w:rPr>
              <w:t xml:space="preserve"> +32℃</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温度调节精度： </w:t>
            </w:r>
            <w:r>
              <w:rPr>
                <w:rFonts w:hint="default" w:ascii="宋体" w:hAnsi="宋体" w:eastAsia="宋体" w:cs="宋体"/>
                <w:kern w:val="0"/>
                <w:sz w:val="24"/>
                <w:szCs w:val="24"/>
                <w:lang w:val="en-US" w:eastAsia="zh-CN"/>
              </w:rPr>
              <w:sym w:font="Symbol" w:char="F0B1"/>
            </w:r>
            <w:r>
              <w:rPr>
                <w:rFonts w:hint="default" w:ascii="宋体" w:hAnsi="宋体" w:eastAsia="宋体" w:cs="宋体"/>
                <w:kern w:val="0"/>
                <w:sz w:val="24"/>
                <w:szCs w:val="24"/>
                <w:lang w:val="en-US" w:eastAsia="zh-CN"/>
              </w:rPr>
              <w:t>1℃ ，温度变化率&lt; 5℃/小时</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 xml:space="preserve">湿度调节范围：30% </w:t>
            </w:r>
            <w:r>
              <w:rPr>
                <w:rFonts w:hint="default" w:ascii="宋体" w:hAnsi="宋体" w:eastAsia="宋体" w:cs="宋体"/>
                <w:kern w:val="0"/>
                <w:sz w:val="24"/>
                <w:szCs w:val="24"/>
                <w:lang w:val="en-US" w:eastAsia="zh-CN"/>
              </w:rPr>
              <w:sym w:font="Symbol" w:char="F07E"/>
            </w:r>
            <w:r>
              <w:rPr>
                <w:rFonts w:hint="default" w:ascii="宋体" w:hAnsi="宋体" w:eastAsia="宋体" w:cs="宋体"/>
                <w:kern w:val="0"/>
                <w:sz w:val="24"/>
                <w:szCs w:val="24"/>
                <w:lang w:val="en-US" w:eastAsia="zh-CN"/>
              </w:rPr>
              <w:t xml:space="preserve"> 80%RH</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 xml:space="preserve">湿度调节精度：  </w:t>
            </w:r>
            <w:r>
              <w:rPr>
                <w:rFonts w:hint="default" w:ascii="宋体" w:hAnsi="宋体" w:eastAsia="宋体" w:cs="宋体"/>
                <w:kern w:val="0"/>
                <w:sz w:val="24"/>
                <w:szCs w:val="24"/>
                <w:lang w:val="en-US" w:eastAsia="zh-CN"/>
              </w:rPr>
              <w:sym w:font="Symbol" w:char="F0B1"/>
            </w:r>
            <w:r>
              <w:rPr>
                <w:rFonts w:hint="default" w:ascii="宋体" w:hAnsi="宋体" w:eastAsia="宋体" w:cs="宋体"/>
                <w:kern w:val="0"/>
                <w:sz w:val="24"/>
                <w:szCs w:val="24"/>
                <w:lang w:val="en-US" w:eastAsia="zh-CN"/>
              </w:rPr>
              <w:t xml:space="preserve">5 %RH </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温、湿度波动超限应能发出报警信号</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温度：室内  -10℃ </w:t>
            </w:r>
            <w:r>
              <w:rPr>
                <w:rFonts w:hint="default" w:ascii="宋体" w:hAnsi="宋体" w:eastAsia="宋体" w:cs="宋体"/>
                <w:kern w:val="0"/>
                <w:sz w:val="24"/>
                <w:szCs w:val="24"/>
                <w:lang w:val="en-US" w:eastAsia="zh-CN"/>
              </w:rPr>
              <w:sym w:font="Symbol" w:char="F07E"/>
            </w:r>
            <w:r>
              <w:rPr>
                <w:rFonts w:hint="default" w:ascii="宋体" w:hAnsi="宋体" w:eastAsia="宋体" w:cs="宋体"/>
                <w:kern w:val="0"/>
                <w:sz w:val="24"/>
                <w:szCs w:val="24"/>
                <w:lang w:val="en-US" w:eastAsia="zh-CN"/>
              </w:rPr>
              <w:t xml:space="preserve"> +30℃</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 xml:space="preserve">室外  -30℃ </w:t>
            </w:r>
            <w:r>
              <w:rPr>
                <w:rFonts w:hint="default" w:ascii="宋体" w:hAnsi="宋体" w:eastAsia="宋体" w:cs="宋体"/>
                <w:kern w:val="0"/>
                <w:sz w:val="24"/>
                <w:szCs w:val="24"/>
                <w:lang w:val="en-US" w:eastAsia="zh-CN"/>
              </w:rPr>
              <w:sym w:font="Symbol" w:char="F07E"/>
            </w:r>
            <w:r>
              <w:rPr>
                <w:rFonts w:hint="default" w:ascii="宋体" w:hAnsi="宋体" w:eastAsia="宋体" w:cs="宋体"/>
                <w:kern w:val="0"/>
                <w:sz w:val="24"/>
                <w:szCs w:val="24"/>
                <w:lang w:val="en-US" w:eastAsia="zh-CN"/>
              </w:rPr>
              <w:t xml:space="preserve"> +45℃</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湿度：≤95%RH</w:t>
            </w:r>
            <w:r>
              <w:rPr>
                <w:rFonts w:hint="eastAsia" w:ascii="宋体" w:hAnsi="宋体" w:eastAsia="宋体" w:cs="宋体"/>
                <w:kern w:val="0"/>
                <w:sz w:val="24"/>
                <w:szCs w:val="24"/>
                <w:lang w:val="en-US" w:eastAsia="zh-CN"/>
              </w:rPr>
              <w:t>。</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设备生产厂商具备由国家版权局颁发的《精密空调控制系统主控软件》计算机软件著作权登记证书</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《精密空调控制系统加湿控制软件》计算机软件著作权登记证书</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hint="default" w:ascii="宋体" w:hAnsi="宋体" w:cs="宋体"/>
          <w:b/>
          <w:sz w:val="24"/>
          <w:szCs w:val="24"/>
          <w:lang w:val="en-US"/>
        </w:rPr>
      </w:pPr>
      <w:r>
        <w:rPr>
          <w:rFonts w:hint="eastAsia" w:ascii="宋体" w:hAnsi="宋体" w:cs="宋体"/>
          <w:b/>
          <w:sz w:val="24"/>
          <w:szCs w:val="24"/>
        </w:rPr>
        <w:t>附表</w:t>
      </w:r>
      <w:r>
        <w:rPr>
          <w:rFonts w:hint="eastAsia" w:ascii="宋体" w:hAnsi="宋体" w:cs="宋体"/>
          <w:b/>
          <w:sz w:val="24"/>
          <w:szCs w:val="24"/>
          <w:lang w:val="en-US" w:eastAsia="zh-CN"/>
        </w:rPr>
        <w:t>21</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UPS</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高频在线式UPS</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单进单出，机架式</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黑体"/>
                <w:kern w:val="0"/>
                <w:sz w:val="24"/>
                <w:szCs w:val="24"/>
                <w:lang w:val="en-US" w:eastAsia="zh-CN" w:bidi="ar-SA"/>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支持2小时运行，不小于16块电池。</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黑体"/>
                <w:kern w:val="0"/>
                <w:sz w:val="24"/>
                <w:szCs w:val="24"/>
                <w:lang w:val="en-US" w:eastAsia="zh-CN" w:bidi="ar-SA"/>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UPS系统总功率不小10VA</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黑体"/>
                <w:kern w:val="0"/>
                <w:sz w:val="24"/>
                <w:szCs w:val="24"/>
                <w:lang w:val="en-US" w:eastAsia="zh-CN" w:bidi="ar-SA"/>
              </w:rPr>
            </w:pPr>
            <w:r>
              <w:rPr>
                <w:rFonts w:hint="eastAsia" w:ascii="宋体" w:hAnsi="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输入电压范围：110V ~ 300V </w:t>
            </w:r>
            <w:r>
              <w:rPr>
                <w:rFonts w:hint="eastAsia" w:ascii="宋体" w:hAnsi="宋体" w:eastAsia="宋体" w:cs="宋体"/>
                <w:kern w:val="0"/>
                <w:sz w:val="24"/>
                <w:szCs w:val="24"/>
                <w:lang w:val="en-US" w:eastAsia="zh-CN"/>
              </w:rPr>
              <w:t>；输入频率范围： 46 至 54Hz；输出电压为额定208/220/230/240VAC(面板设置中可调)，且满足±1%的稳压精度；同步状态输出频率跟踪旁路输入，电池模式下输出频率满足 46Hz~54Hz @ 50Hz系统，56Hz~64Hz @ 60Hz系统；静态旁路在跟踪范围之内与逆变器之间的同步转换：0毫秒；逆变器过载能力：100%~110%: 30分钟；110%~130%: 5分钟；&gt;130% : 10 秒过载，转旁路模式；ECO 模式提供节能效果，可提供软体更新；输入零火线反接测试功能；可调整电池数量为长效机种（16-20）；兼容发电机。</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黑体"/>
                <w:kern w:val="0"/>
                <w:sz w:val="24"/>
                <w:szCs w:val="24"/>
                <w:lang w:val="en-US" w:eastAsia="zh-CN" w:bidi="ar-SA"/>
              </w:rPr>
            </w:pPr>
            <w:r>
              <w:rPr>
                <w:rFonts w:hint="eastAsia" w:ascii="宋体" w:hAnsi="宋体"/>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UPS 输出功率因数≧ 0.8</w:t>
            </w:r>
            <w:r>
              <w:rPr>
                <w:rFonts w:hint="eastAsia" w:ascii="宋体" w:hAnsi="宋体" w:eastAsia="宋体" w:cs="宋体"/>
                <w:kern w:val="0"/>
                <w:sz w:val="24"/>
                <w:szCs w:val="24"/>
                <w:lang w:val="en-US" w:eastAsia="zh-CN"/>
              </w:rPr>
              <w:t>；输入功率因素至少0.99，市电：整机效率不低于90%。</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黑体"/>
                <w:kern w:val="0"/>
                <w:sz w:val="24"/>
                <w:szCs w:val="24"/>
                <w:lang w:val="en-US" w:eastAsia="zh-CN" w:bidi="ar-SA"/>
              </w:rPr>
            </w:pPr>
            <w:r>
              <w:rPr>
                <w:rFonts w:hint="eastAsia" w:ascii="宋体" w:hAnsi="宋体"/>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UPS 主机要求采用LCD液晶显示操作面板， 支持多种语言并自选语言， 便于使用者查看数据和进行操作控制</w:t>
            </w:r>
            <w:r>
              <w:rPr>
                <w:rFonts w:hint="eastAsia" w:ascii="宋体" w:hAnsi="宋体" w:eastAsia="宋体" w:cs="宋体"/>
                <w:kern w:val="0"/>
                <w:sz w:val="24"/>
                <w:szCs w:val="24"/>
                <w:lang w:val="en-US" w:eastAsia="zh-CN"/>
              </w:rPr>
              <w:t>；USB+RS‐232 多重监控,可选配SNMP卡、MODBUS卡、AS400卡。</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top"/>
          </w:tcPr>
          <w:p>
            <w:pPr>
              <w:ind w:firstLine="0" w:firstLineChars="0"/>
              <w:rPr>
                <w:rFonts w:hint="default" w:ascii="宋体" w:hAnsi="宋体" w:eastAsia="宋体" w:cs="宋体"/>
                <w:kern w:val="0"/>
                <w:sz w:val="22"/>
                <w:szCs w:val="22"/>
                <w:lang w:val="en-US" w:eastAsia="zh-CN" w:bidi="ar-SA"/>
              </w:rPr>
            </w:pPr>
            <w:r>
              <w:rPr>
                <w:rFonts w:hint="eastAsia" w:ascii="宋体" w:hAnsi="宋体" w:eastAsia="宋体" w:cs="宋体"/>
                <w:sz w:val="24"/>
                <w:szCs w:val="24"/>
                <w:lang w:val="zh-CN"/>
              </w:rPr>
              <w:t>提供所投产品的</w:t>
            </w:r>
            <w:r>
              <w:rPr>
                <w:rFonts w:hint="eastAsia" w:ascii="宋体" w:hAnsi="宋体" w:eastAsia="宋体" w:cs="宋体"/>
                <w:sz w:val="24"/>
                <w:szCs w:val="24"/>
              </w:rPr>
              <w:t>泰尔认证及检测报告</w:t>
            </w:r>
            <w:r>
              <w:rPr>
                <w:rFonts w:hint="eastAsia" w:ascii="宋体" w:hAnsi="宋体" w:eastAsia="宋体" w:cs="宋体"/>
                <w:sz w:val="24"/>
                <w:szCs w:val="24"/>
                <w:lang w:eastAsia="zh-CN"/>
              </w:rPr>
              <w:t>、</w:t>
            </w:r>
            <w:r>
              <w:rPr>
                <w:rFonts w:hint="eastAsia" w:ascii="宋体" w:hAnsi="宋体" w:eastAsia="宋体" w:cs="宋体"/>
                <w:sz w:val="24"/>
                <w:szCs w:val="24"/>
                <w:lang w:val="zh-CN"/>
              </w:rPr>
              <w:t>ISO18001、ISO14001、ISO9001体系认证。</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hint="default" w:ascii="宋体" w:hAnsi="宋体" w:cs="宋体"/>
          <w:b/>
          <w:sz w:val="24"/>
          <w:szCs w:val="24"/>
          <w:lang w:val="en-US"/>
        </w:rPr>
      </w:pPr>
      <w:r>
        <w:rPr>
          <w:rFonts w:hint="eastAsia" w:ascii="宋体" w:hAnsi="宋体" w:cs="宋体"/>
          <w:b/>
          <w:sz w:val="24"/>
          <w:szCs w:val="24"/>
        </w:rPr>
        <w:t>附表</w:t>
      </w:r>
      <w:r>
        <w:rPr>
          <w:rFonts w:hint="eastAsia" w:ascii="宋体" w:hAnsi="宋体" w:cs="宋体"/>
          <w:b/>
          <w:sz w:val="24"/>
          <w:szCs w:val="24"/>
          <w:lang w:val="en-US" w:eastAsia="zh-CN"/>
        </w:rPr>
        <w:t>22</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光纤</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r>
              <w:rPr>
                <w:rFonts w:hint="default" w:ascii="宋体" w:hAnsi="宋体" w:eastAsia="宋体" w:cs="宋体"/>
                <w:kern w:val="0"/>
                <w:sz w:val="24"/>
                <w:szCs w:val="24"/>
                <w:lang w:val="en-US" w:eastAsia="zh-CN"/>
              </w:rPr>
              <w:t>芯。AP-G-01-12B</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hint="default" w:ascii="宋体" w:hAnsi="宋体" w:cs="宋体"/>
          <w:b/>
          <w:sz w:val="24"/>
          <w:szCs w:val="24"/>
          <w:lang w:val="en-US"/>
        </w:rPr>
      </w:pPr>
      <w:r>
        <w:rPr>
          <w:rFonts w:hint="eastAsia" w:ascii="宋体" w:hAnsi="宋体" w:cs="宋体"/>
          <w:b/>
          <w:sz w:val="24"/>
          <w:szCs w:val="24"/>
        </w:rPr>
        <w:t>附表</w:t>
      </w:r>
      <w:r>
        <w:rPr>
          <w:rFonts w:hint="eastAsia" w:ascii="宋体" w:hAnsi="宋体" w:cs="宋体"/>
          <w:b/>
          <w:sz w:val="24"/>
          <w:szCs w:val="24"/>
          <w:lang w:val="en-US" w:eastAsia="zh-CN"/>
        </w:rPr>
        <w:t>23</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光纤收发器</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千兆单模单纤光纤收发器，它提供一个1000Mbps以太网接口和一个1.25Gbps SC光纤接口，可实现电口信号和光口信号转换，并通过光纤进行远距离数据和视频信号传输。采用波分复用技术，发送波长1550nm，接收波长1490nm，通过一根单模光纤同时传输接收和发送数据，最远传输距离60公里。</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24</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辅助材料</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满足监控设备所需用的插排及其他材料，必须采用国标材料。</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25</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施工费</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本次监控的设备安装与调试</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ind w:firstLine="560" w:firstLineChars="200"/>
        <w:rPr>
          <w:rFonts w:ascii="宋体" w:hAnsi="宋体"/>
          <w:sz w:val="24"/>
          <w:szCs w:val="24"/>
        </w:rPr>
      </w:pPr>
      <w:r>
        <w:rPr>
          <w:rFonts w:hint="eastAsia"/>
          <w:lang w:val="zh-CN"/>
        </w:rPr>
        <w:t>第三标包</w:t>
      </w:r>
      <w:r>
        <w:rPr>
          <w:rFonts w:hint="eastAsia" w:ascii="宋体" w:hAnsi="宋体"/>
          <w:sz w:val="24"/>
          <w:szCs w:val="24"/>
        </w:rPr>
        <w:t>一．</w:t>
      </w:r>
      <w:r>
        <w:rPr>
          <w:rFonts w:hint="eastAsia" w:ascii="宋体" w:hAnsi="宋体"/>
          <w:b/>
          <w:bCs/>
          <w:color w:val="000000"/>
          <w:kern w:val="44"/>
          <w:sz w:val="24"/>
          <w:szCs w:val="24"/>
        </w:rPr>
        <w:t>主要商务要求</w:t>
      </w:r>
    </w:p>
    <w:tbl>
      <w:tblPr>
        <w:tblStyle w:val="2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主要商务条款</w:t>
            </w:r>
          </w:p>
        </w:tc>
        <w:tc>
          <w:tcPr>
            <w:tcW w:w="6522"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采购预算/最高限价</w:t>
            </w:r>
          </w:p>
        </w:tc>
        <w:tc>
          <w:tcPr>
            <w:tcW w:w="6522" w:type="dxa"/>
            <w:vAlign w:val="center"/>
          </w:tcPr>
          <w:p>
            <w:pPr>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42.6万元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35" w:type="dxa"/>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交付使用时间</w:t>
            </w:r>
          </w:p>
        </w:tc>
        <w:tc>
          <w:tcPr>
            <w:tcW w:w="6522" w:type="dxa"/>
            <w:vAlign w:val="center"/>
          </w:tcPr>
          <w:p>
            <w:pPr>
              <w:spacing w:line="360" w:lineRule="auto"/>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合同签订后15日内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交付使用地点</w:t>
            </w:r>
          </w:p>
        </w:tc>
        <w:tc>
          <w:tcPr>
            <w:tcW w:w="6522" w:type="dxa"/>
            <w:vAlign w:val="center"/>
          </w:tcPr>
          <w:p>
            <w:pPr>
              <w:pStyle w:val="49"/>
              <w:ind w:firstLine="0" w:firstLineChars="0"/>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投标有效期</w:t>
            </w:r>
          </w:p>
        </w:tc>
        <w:tc>
          <w:tcPr>
            <w:tcW w:w="6522" w:type="dxa"/>
            <w:vAlign w:val="center"/>
          </w:tcPr>
          <w:p>
            <w:pPr>
              <w:pStyle w:val="49"/>
              <w:ind w:firstLine="0" w:firstLineChars="0"/>
              <w:rPr>
                <w:rFonts w:hint="eastAsia" w:ascii="宋体" w:hAnsi="宋体" w:eastAsia="宋体" w:cs="Times New Roman"/>
                <w:kern w:val="0"/>
                <w:sz w:val="24"/>
                <w:szCs w:val="24"/>
                <w:lang w:val="en-US" w:eastAsia="zh-CN"/>
              </w:rPr>
            </w:pPr>
            <w:r>
              <w:rPr>
                <w:rFonts w:hint="eastAsia" w:ascii="宋体" w:hAnsi="宋体"/>
                <w:color w:val="000000"/>
                <w:kern w:val="0"/>
                <w:sz w:val="24"/>
                <w:szCs w:val="24"/>
              </w:rPr>
              <w:t>从提交投标文件的截止之日起</w:t>
            </w:r>
            <w:r>
              <w:rPr>
                <w:rFonts w:hint="eastAsia" w:ascii="宋体" w:hAnsi="宋体" w:cs="Times New Roman"/>
                <w:kern w:val="0"/>
                <w:sz w:val="24"/>
                <w:szCs w:val="24"/>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质保期</w:t>
            </w:r>
          </w:p>
        </w:tc>
        <w:tc>
          <w:tcPr>
            <w:tcW w:w="6522" w:type="dxa"/>
            <w:vAlign w:val="center"/>
          </w:tcPr>
          <w:p>
            <w:pPr>
              <w:pStyle w:val="49"/>
              <w:ind w:firstLine="0" w:firstLineChars="0"/>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35" w:type="dxa"/>
            <w:vAlign w:val="center"/>
          </w:tcPr>
          <w:p>
            <w:pPr>
              <w:pStyle w:val="49"/>
              <w:ind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付款方式</w:t>
            </w:r>
          </w:p>
        </w:tc>
        <w:tc>
          <w:tcPr>
            <w:tcW w:w="6522" w:type="dxa"/>
            <w:vAlign w:val="center"/>
          </w:tcPr>
          <w:p>
            <w:pPr>
              <w:pStyle w:val="49"/>
              <w:ind w:firstLine="0" w:firstLineChars="0"/>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eastAsia="zh-CN"/>
              </w:rPr>
              <w:t>分三年付清，第一年付</w:t>
            </w:r>
            <w:r>
              <w:rPr>
                <w:rFonts w:hint="eastAsia" w:ascii="宋体" w:hAnsi="宋体" w:cs="Times New Roman"/>
                <w:kern w:val="0"/>
                <w:sz w:val="24"/>
                <w:szCs w:val="24"/>
                <w:lang w:val="en-US" w:eastAsia="zh-CN"/>
              </w:rPr>
              <w:t>50%，第二年付30%，第三年付20%</w:t>
            </w:r>
          </w:p>
        </w:tc>
      </w:tr>
    </w:tbl>
    <w:p>
      <w:pPr>
        <w:spacing w:line="360" w:lineRule="auto"/>
        <w:ind w:firstLine="480" w:firstLineChars="200"/>
        <w:rPr>
          <w:rFonts w:ascii="宋体" w:hAnsi="宋体"/>
          <w:sz w:val="24"/>
          <w:szCs w:val="24"/>
        </w:rPr>
      </w:pPr>
      <w:r>
        <w:rPr>
          <w:rFonts w:hint="eastAsia" w:ascii="宋体" w:hAnsi="宋体"/>
          <w:sz w:val="24"/>
          <w:szCs w:val="24"/>
        </w:rPr>
        <w:t>二．</w:t>
      </w:r>
      <w:r>
        <w:rPr>
          <w:rFonts w:hint="eastAsia" w:hAnsi="宋体"/>
          <w:b/>
          <w:sz w:val="24"/>
          <w:szCs w:val="24"/>
        </w:rPr>
        <w:t>技术标准与要求</w:t>
      </w:r>
    </w:p>
    <w:p>
      <w:pPr>
        <w:spacing w:line="360" w:lineRule="auto"/>
        <w:jc w:val="center"/>
        <w:rPr>
          <w:rFonts w:ascii="宋体" w:hAnsi="宋体"/>
          <w:b/>
          <w:color w:val="000000"/>
          <w:sz w:val="24"/>
          <w:szCs w:val="24"/>
          <w:u w:val="single"/>
        </w:rPr>
      </w:pPr>
      <w:r>
        <w:rPr>
          <w:rFonts w:hint="eastAsia" w:ascii="宋体" w:hAnsi="宋体"/>
          <w:b/>
          <w:color w:val="000000"/>
          <w:sz w:val="24"/>
          <w:szCs w:val="24"/>
        </w:rPr>
        <w:t>项目基本情况</w:t>
      </w:r>
    </w:p>
    <w:p>
      <w:pPr>
        <w:spacing w:line="360" w:lineRule="auto"/>
        <w:ind w:right="57"/>
        <w:rPr>
          <w:rFonts w:ascii="宋体" w:hAnsi="宋体"/>
          <w:b/>
          <w:sz w:val="24"/>
          <w:szCs w:val="24"/>
        </w:rPr>
      </w:pPr>
      <w:r>
        <w:rPr>
          <w:rFonts w:hint="eastAsia" w:ascii="宋体" w:hAnsi="宋体" w:cs="宋体"/>
          <w:b/>
          <w:sz w:val="24"/>
          <w:szCs w:val="24"/>
        </w:rPr>
        <w:t>货物（服务）需求一览表：</w:t>
      </w:r>
    </w:p>
    <w:tbl>
      <w:tblPr>
        <w:tblStyle w:val="27"/>
        <w:tblW w:w="9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3"/>
        <w:gridCol w:w="711"/>
        <w:gridCol w:w="2171"/>
        <w:gridCol w:w="2644"/>
        <w:gridCol w:w="850"/>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7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1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64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配置要求</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数量</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711"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lang w:val="en-US" w:eastAsia="zh-CN" w:bidi="ar-SA"/>
              </w:rPr>
            </w:pPr>
            <w:r>
              <w:rPr>
                <w:rFonts w:ascii="宋体" w:hAnsi="宋体" w:cs="宋体"/>
                <w:kern w:val="0"/>
                <w:sz w:val="24"/>
                <w:szCs w:val="24"/>
              </w:rPr>
              <w:t>1</w:t>
            </w:r>
          </w:p>
        </w:tc>
        <w:tc>
          <w:tcPr>
            <w:tcW w:w="217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X光安检机</w:t>
            </w:r>
          </w:p>
        </w:tc>
        <w:tc>
          <w:tcPr>
            <w:tcW w:w="2644" w:type="dxa"/>
            <w:tcBorders>
              <w:top w:val="nil"/>
              <w:left w:val="single" w:color="auto" w:sz="4" w:space="0"/>
              <w:bottom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ascii="宋体" w:hAnsi="宋体" w:cs="宋体"/>
                <w:kern w:val="0"/>
                <w:sz w:val="24"/>
                <w:szCs w:val="24"/>
              </w:rPr>
              <w:t>1</w:t>
            </w:r>
          </w:p>
        </w:tc>
        <w:tc>
          <w:tcPr>
            <w:tcW w:w="850" w:type="dxa"/>
            <w:tcBorders>
              <w:top w:val="nil"/>
              <w:left w:val="single" w:color="auto" w:sz="4" w:space="0"/>
              <w:bottom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00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w:t>
            </w:r>
          </w:p>
        </w:tc>
        <w:tc>
          <w:tcPr>
            <w:tcW w:w="71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w:t>
            </w:r>
          </w:p>
        </w:tc>
        <w:tc>
          <w:tcPr>
            <w:tcW w:w="217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安检门</w:t>
            </w:r>
          </w:p>
        </w:tc>
        <w:tc>
          <w:tcPr>
            <w:tcW w:w="2644" w:type="dxa"/>
            <w:tcBorders>
              <w:top w:val="nil"/>
              <w:left w:val="single" w:color="auto" w:sz="4" w:space="0"/>
              <w:bottom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技术参数详见附表2</w:t>
            </w:r>
          </w:p>
        </w:tc>
        <w:tc>
          <w:tcPr>
            <w:tcW w:w="850" w:type="dxa"/>
            <w:tcBorders>
              <w:top w:val="nil"/>
              <w:left w:val="single" w:color="auto" w:sz="4" w:space="0"/>
              <w:bottom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00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访客仪</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手持金属探测器</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存包柜</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手机屏蔽柜</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default" w:ascii="宋体" w:hAnsi="宋体" w:cs="宋体"/>
                <w:kern w:val="0"/>
                <w:sz w:val="24"/>
                <w:szCs w:val="24"/>
                <w:lang w:val="en-US" w:eastAsia="zh-CN"/>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7</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反光警戒带50米</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default" w:ascii="宋体" w:hAnsi="宋体" w:cs="宋体"/>
                <w:kern w:val="0"/>
                <w:sz w:val="24"/>
                <w:szCs w:val="24"/>
                <w:lang w:val="en-US" w:eastAsia="zh-CN"/>
              </w:rPr>
              <w:t>8</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default" w:ascii="宋体" w:hAnsi="宋体" w:cs="宋体"/>
                <w:kern w:val="0"/>
                <w:sz w:val="24"/>
                <w:szCs w:val="24"/>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8</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反光警戒带100米</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9</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尼伦腰带8件套</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头套</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11</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催泪喷雾</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szCs w:val="24"/>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约束带</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default" w:ascii="宋体" w:hAnsi="宋体" w:cs="宋体"/>
                <w:kern w:val="0"/>
                <w:sz w:val="24"/>
                <w:szCs w:val="24"/>
                <w:lang w:val="en-US" w:eastAsia="zh-CN"/>
              </w:rPr>
              <w:t>20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default" w:ascii="宋体" w:hAnsi="宋体" w:cs="宋体"/>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电子脚镣</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10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14</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对讲机</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15</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对讲机接受耳机</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130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16</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警用</w:t>
            </w:r>
            <w:r>
              <w:rPr>
                <w:rFonts w:hint="eastAsia" w:ascii="宋体" w:hAnsi="宋体" w:eastAsia="宋体" w:cs="宋体"/>
                <w:color w:val="auto"/>
                <w:kern w:val="0"/>
                <w:sz w:val="24"/>
                <w:szCs w:val="24"/>
                <w:lang w:val="en-US" w:eastAsia="zh-CN" w:bidi="ar-SA"/>
              </w:rPr>
              <w:t>盾牌警棍</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default" w:ascii="宋体" w:hAnsi="宋体" w:cs="宋体"/>
                <w:kern w:val="0"/>
                <w:sz w:val="24"/>
                <w:szCs w:val="24"/>
                <w:lang w:val="en-US" w:eastAsia="zh-CN" w:bidi="ar-SA"/>
              </w:rPr>
              <w:t>10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default" w:ascii="宋体" w:hAnsi="宋体" w:cs="宋体"/>
                <w:kern w:val="0"/>
                <w:sz w:val="24"/>
                <w:szCs w:val="24"/>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17</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执法记录仪</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default" w:ascii="宋体" w:hAnsi="宋体" w:cs="宋体"/>
                <w:kern w:val="0"/>
                <w:sz w:val="24"/>
                <w:szCs w:val="24"/>
                <w:lang w:val="en-US" w:eastAsia="zh-CN" w:bidi="ar-SA"/>
              </w:rPr>
              <w:t>20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default" w:ascii="宋体" w:hAnsi="宋体" w:cs="宋体"/>
                <w:kern w:val="0"/>
                <w:sz w:val="24"/>
                <w:szCs w:val="24"/>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18</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警用</w:t>
            </w:r>
            <w:r>
              <w:rPr>
                <w:rFonts w:hint="eastAsia" w:ascii="宋体" w:hAnsi="宋体" w:eastAsia="宋体" w:cs="宋体"/>
                <w:color w:val="auto"/>
                <w:kern w:val="0"/>
                <w:sz w:val="24"/>
                <w:szCs w:val="24"/>
                <w:lang w:val="en-US" w:eastAsia="zh-CN" w:bidi="ar-SA"/>
              </w:rPr>
              <w:t>医疗急救包</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19</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隔离带</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30</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电击枪</w:t>
            </w:r>
          </w:p>
        </w:tc>
        <w:tc>
          <w:tcPr>
            <w:tcW w:w="2644"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default" w:ascii="宋体" w:hAnsi="宋体" w:cs="宋体"/>
                <w:kern w:val="0"/>
                <w:sz w:val="24"/>
                <w:szCs w:val="24"/>
                <w:lang w:val="en-US" w:eastAsia="zh-CN" w:bidi="ar-SA"/>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default" w:ascii="宋体" w:hAnsi="宋体" w:cs="宋体"/>
                <w:kern w:val="0"/>
                <w:sz w:val="24"/>
                <w:szCs w:val="24"/>
                <w:lang w:val="en-US" w:eastAsia="zh-CN" w:bidi="ar-SA"/>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p>
        </w:tc>
        <w:tc>
          <w:tcPr>
            <w:tcW w:w="7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21</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刑事木质控制椅</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rPr>
            </w:pPr>
            <w:r>
              <w:rPr>
                <w:rFonts w:hint="eastAsia" w:ascii="宋体" w:hAnsi="宋体" w:cs="宋体"/>
                <w:kern w:val="0"/>
                <w:sz w:val="24"/>
                <w:szCs w:val="24"/>
              </w:rPr>
              <w:t>技术参数详见附表</w:t>
            </w:r>
            <w:r>
              <w:rPr>
                <w:rFonts w:hint="eastAsia" w:ascii="宋体" w:hAnsi="宋体" w:cs="宋体"/>
                <w:kern w:val="0"/>
                <w:sz w:val="24"/>
                <w:szCs w:val="24"/>
                <w:lang w:val="en-US" w:eastAsia="zh-CN"/>
              </w:rPr>
              <w:t>21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把</w:t>
            </w:r>
          </w:p>
        </w:tc>
      </w:tr>
    </w:tbl>
    <w:p>
      <w:pPr>
        <w:spacing w:line="360" w:lineRule="auto"/>
        <w:rPr>
          <w:rFonts w:hint="default" w:ascii="宋体" w:hAnsi="宋体" w:cs="宋体"/>
          <w:b/>
          <w:sz w:val="24"/>
          <w:szCs w:val="24"/>
          <w:lang w:val="en-US"/>
        </w:rPr>
      </w:pPr>
      <w:r>
        <w:rPr>
          <w:rFonts w:hint="eastAsia" w:ascii="宋体" w:hAnsi="宋体" w:cs="宋体"/>
          <w:b/>
          <w:sz w:val="24"/>
          <w:szCs w:val="24"/>
        </w:rPr>
        <w:t>附表</w:t>
      </w:r>
      <w:r>
        <w:rPr>
          <w:rFonts w:hint="eastAsia" w:ascii="宋体" w:hAnsi="宋体" w:cs="宋体"/>
          <w:b/>
          <w:sz w:val="24"/>
          <w:szCs w:val="24"/>
          <w:lang w:val="en-US" w:eastAsia="zh-CN"/>
        </w:rPr>
        <w:t>1</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X光安检机</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通道尺寸：500×300㎜（W×H）</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线分辨力：底视角≤0.0787㎜      侧视角≤0.0787㎜</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3</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穿透力：底视角≥43㎜钢板      侧视角≥43㎜钢板</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4</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穿透分辨力：底视角≤</w:t>
            </w:r>
            <w:r>
              <w:rPr>
                <w:rFonts w:hint="eastAsia" w:ascii="宋体" w:hAnsi="宋体" w:eastAsia="宋体" w:cs="宋体"/>
                <w:b w:val="0"/>
                <w:bCs w:val="0"/>
                <w:color w:val="auto"/>
                <w:kern w:val="0"/>
                <w:sz w:val="24"/>
                <w:szCs w:val="24"/>
              </w:rPr>
              <w:t>0.12</w:t>
            </w:r>
            <w:r>
              <w:rPr>
                <w:rFonts w:hint="eastAsia" w:ascii="宋体" w:hAnsi="宋体" w:eastAsia="宋体" w:cs="宋体"/>
                <w:color w:val="000000"/>
                <w:kern w:val="0"/>
                <w:sz w:val="24"/>
                <w:szCs w:val="24"/>
              </w:rPr>
              <w:t>㎜   侧视角≤</w:t>
            </w:r>
            <w:r>
              <w:rPr>
                <w:rFonts w:hint="eastAsia" w:ascii="宋体" w:hAnsi="宋体" w:eastAsia="宋体" w:cs="宋体"/>
                <w:b w:val="0"/>
                <w:bCs w:val="0"/>
                <w:color w:val="auto"/>
                <w:kern w:val="0"/>
                <w:sz w:val="24"/>
                <w:szCs w:val="24"/>
                <w:highlight w:val="none"/>
              </w:rPr>
              <w:t>0.12</w:t>
            </w:r>
            <w:r>
              <w:rPr>
                <w:rFonts w:hint="eastAsia" w:ascii="宋体" w:hAnsi="宋体" w:eastAsia="宋体" w:cs="宋体"/>
                <w:color w:val="000000"/>
                <w:kern w:val="0"/>
                <w:sz w:val="24"/>
                <w:szCs w:val="24"/>
              </w:rPr>
              <w:t>㎜</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5</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空间分辨力：底视角水平≤1.0MM    底视角垂直≤1.0MM  </w:t>
            </w:r>
          </w:p>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 xml:space="preserve">   侧视角水平≤1.0MM    侧视角垂直≤1.0MM</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6</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X射线源数量：2个</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7</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阳极电压：≥160KV</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8</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食品、药品及磁带：多次照射无影响</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9</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主机噪音：＜53dB(A)</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10</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单次检查剂量检验：X光光源的单次检查照射量应＜2.4uGy</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11</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泄露射线剂量率检验：在距设备外表面5cm的任意处，X光机的泄露射线的照射量率应＜0.09uGy/h</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12</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局部增强：对图像中较暗的区域进行增亮处理，使隐藏在厚物体后面的物体清晰显示</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13</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超薄物：被测物过薄而无法遮挡光障时，按下相应的功能键后可对超薄物进行探测，可检测最薄金属厚度不大于0.06mm</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14</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OSD菜单：可通过鼠标操作显示屏的快捷功能键，控制安检机传送带正转/反转/停止、设备校正、图像处理</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15、</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泄漏电流：≤0.08mA</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16</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自定义组合按键功能：可在一个按键上实现组合图像处理的功能，并可自定义所需组合。</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17</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绝缘电阻：≥1000MΩ</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18</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传送带高度：＞600㎜</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19</w:t>
            </w:r>
          </w:p>
        </w:tc>
        <w:tc>
          <w:tcPr>
            <w:tcW w:w="6285" w:type="dxa"/>
            <w:tcBorders>
              <w:top w:val="single" w:color="auto" w:sz="4" w:space="0"/>
              <w:left w:val="nil"/>
              <w:bottom w:val="single" w:color="auto" w:sz="4" w:space="0"/>
              <w:right w:val="single" w:color="auto" w:sz="4" w:space="0"/>
            </w:tcBorders>
            <w:vAlign w:val="top"/>
          </w:tcPr>
          <w:p>
            <w:pPr>
              <w:jc w:val="both"/>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通过率检验：≥</w:t>
            </w:r>
            <w:r>
              <w:rPr>
                <w:rFonts w:hint="eastAsia" w:ascii="宋体" w:hAnsi="宋体" w:eastAsia="宋体" w:cs="宋体"/>
                <w:b w:val="0"/>
                <w:bCs w:val="0"/>
                <w:color w:val="auto"/>
                <w:kern w:val="0"/>
                <w:sz w:val="24"/>
                <w:szCs w:val="24"/>
              </w:rPr>
              <w:t>7</w:t>
            </w:r>
            <w:r>
              <w:rPr>
                <w:rFonts w:hint="eastAsia" w:ascii="宋体" w:hAnsi="宋体" w:cs="宋体"/>
                <w:b w:val="0"/>
                <w:bCs w:val="0"/>
                <w:color w:val="auto"/>
                <w:kern w:val="0"/>
                <w:sz w:val="24"/>
                <w:szCs w:val="24"/>
                <w:lang w:val="en-US" w:eastAsia="zh-CN"/>
              </w:rPr>
              <w:t>0</w:t>
            </w:r>
            <w:r>
              <w:rPr>
                <w:rFonts w:hint="eastAsia" w:ascii="宋体" w:hAnsi="宋体" w:eastAsia="宋体" w:cs="宋体"/>
                <w:b w:val="0"/>
                <w:bCs w:val="0"/>
                <w:color w:val="auto"/>
                <w:kern w:val="0"/>
                <w:sz w:val="24"/>
                <w:szCs w:val="24"/>
              </w:rPr>
              <w:t>0</w:t>
            </w:r>
            <w:r>
              <w:rPr>
                <w:rFonts w:hint="eastAsia" w:ascii="宋体" w:hAnsi="宋体" w:eastAsia="宋体" w:cs="宋体"/>
                <w:color w:val="000000"/>
                <w:kern w:val="0"/>
                <w:sz w:val="24"/>
                <w:szCs w:val="24"/>
              </w:rPr>
              <w:t>个/h</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20</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传送带最高负荷：≥170㎏</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运行周期：100%，不须预热</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22</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X-射线产生器冷却：密封式油冷</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23</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X-射线束方向：底照式和侧照式</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24</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X-射线转换期排列：呈L型探测阵列</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25</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操作系统：采用windows XP操作系统</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26</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显示器：高分辨率17英寸彩色显示器</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27</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图像显示：黑白、伪彩色、多能量（分辨特性物质）无论行李如何摆放，都能全部透视，无盲点，无死角</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28</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图像鉴别功能：可变多能量、剔除无机物、剔除有机物、彩色反像（或黑白反转）、超清晰图像加强功能、图像穿透增强功能、爆炸物辅助识别功能、图像实时存储功能（大于10000幅，数字格式，存储内容包括行李图像、图像生成时间等相关信息。</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29</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图像灰度级：≥4096</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30</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图像处理：24比特（bit）实时处理</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31</w:t>
            </w:r>
          </w:p>
        </w:tc>
        <w:tc>
          <w:tcPr>
            <w:tcW w:w="6285" w:type="dxa"/>
            <w:tcBorders>
              <w:top w:val="single" w:color="auto" w:sz="4" w:space="0"/>
              <w:left w:val="nil"/>
              <w:bottom w:val="single" w:color="auto" w:sz="4" w:space="0"/>
              <w:right w:val="single" w:color="auto" w:sz="4" w:space="0"/>
            </w:tcBorders>
            <w:vAlign w:val="bottom"/>
          </w:tcPr>
          <w:p>
            <w:p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操作∕储放温度∕湿度：温度：0至40℃-20至50℃∕湿度：</w:t>
            </w:r>
          </w:p>
          <w:p>
            <w:pPr>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5%-90%（不冷凝）</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安检门</w:t>
      </w:r>
    </w:p>
    <w:tbl>
      <w:tblPr>
        <w:tblStyle w:val="27"/>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3"/>
        <w:gridCol w:w="707"/>
        <w:gridCol w:w="6237"/>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70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 w:val="21"/>
                <w:szCs w:val="21"/>
                <w:lang w:eastAsia="zh-CN"/>
              </w:rPr>
            </w:pPr>
            <w:r>
              <w:rPr>
                <w:rFonts w:hint="eastAsia" w:ascii="宋体" w:hAnsi="宋体" w:cs="宋体"/>
                <w:color w:val="000000"/>
                <w:kern w:val="0"/>
                <w:sz w:val="22"/>
                <w:szCs w:val="22"/>
              </w:rPr>
              <w:t>　</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kern w:val="0"/>
                <w:sz w:val="24"/>
                <w:szCs w:val="24"/>
                <w:lang w:val="en-US" w:eastAsia="zh-CN"/>
              </w:rPr>
            </w:pPr>
            <w:r>
              <w:rPr>
                <w:rFonts w:hint="eastAsia" w:ascii="宋体" w:hAnsi="宋体" w:cs="宋体"/>
                <w:color w:val="000000"/>
                <w:kern w:val="0"/>
                <w:sz w:val="22"/>
                <w:szCs w:val="22"/>
              </w:rPr>
              <w:t>1</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开机自诊断功能</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2</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ascii="宋体" w:hAnsi="宋体" w:cs="宋体"/>
                <w:bCs/>
                <w:sz w:val="22"/>
                <w:szCs w:val="22"/>
              </w:rPr>
              <w:t>产品可在6区，12区两种工作模式间切换，可疑金属物体能在每个区域准确显示</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3</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开机可自动设11种频率，不同频率可设定有不同铃声</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4</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每个探测区域具备0至2000级灵敏程序任意调节，最高灵敏度在门的正中间可检测到一枚大头针（或者1/2）回型针，也可以在排除皮带扣、钥匙、首饰、硬币、文胸的影响，检测到管制刀具及枪支。</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r>
              <w:rPr>
                <w:rFonts w:hint="eastAsia" w:ascii="宋体" w:hAnsi="宋体" w:cs="宋体"/>
                <w:color w:val="000000"/>
                <w:kern w:val="0"/>
                <w:sz w:val="22"/>
                <w:szCs w:val="22"/>
              </w:rPr>
              <w:t>*</w:t>
            </w: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5</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最低探测高度检测:在离地2cm高度处以一枚1元硬币为测试物，以接近1M∕S的速度通过安检门，系统应该报警。</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r>
              <w:rPr>
                <w:rFonts w:hint="eastAsia" w:ascii="宋体" w:hAnsi="宋体" w:cs="宋体"/>
                <w:color w:val="000000"/>
                <w:kern w:val="0"/>
                <w:sz w:val="22"/>
                <w:szCs w:val="22"/>
              </w:rPr>
              <w:t>*</w:t>
            </w: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6</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最大功率测试&gt;</w:t>
            </w:r>
            <w:r>
              <w:rPr>
                <w:rFonts w:hint="eastAsia" w:ascii="宋体" w:hAnsi="宋体"/>
                <w:b w:val="0"/>
                <w:bCs/>
                <w:color w:val="auto"/>
                <w:sz w:val="22"/>
                <w:szCs w:val="22"/>
              </w:rPr>
              <w:t>1</w:t>
            </w:r>
            <w:r>
              <w:rPr>
                <w:rFonts w:hint="eastAsia" w:ascii="宋体" w:hAnsi="宋体"/>
                <w:b w:val="0"/>
                <w:bCs/>
                <w:color w:val="auto"/>
                <w:sz w:val="22"/>
                <w:szCs w:val="22"/>
                <w:lang w:val="en-US" w:eastAsia="zh-CN"/>
              </w:rPr>
              <w:t>1</w:t>
            </w:r>
            <w:r>
              <w:rPr>
                <w:rFonts w:hint="eastAsia" w:ascii="宋体" w:hAnsi="宋体"/>
                <w:b w:val="0"/>
                <w:bCs/>
                <w:color w:val="auto"/>
                <w:sz w:val="22"/>
                <w:szCs w:val="22"/>
              </w:rPr>
              <w:t>W</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r>
              <w:rPr>
                <w:rFonts w:hint="eastAsia" w:ascii="宋体" w:hAnsi="宋体" w:cs="宋体"/>
                <w:color w:val="000000"/>
                <w:kern w:val="0"/>
                <w:sz w:val="22"/>
                <w:szCs w:val="22"/>
              </w:rPr>
              <w:t>*</w:t>
            </w: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7</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有色、黑色金属探测模式检测: 应可以在有色或黑色金属探测模式间切换</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8</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具有非常强的抗电、电磁干扰能力。两台安检门并排摆放相隔55厘米时，可同时在门的正中间准确测到一个五角钱硬币；相隔25厘米可排除皮带、钥匙、手机，能准确探测到管制刀枪等。耐触摸和碰撞；磁场的收敛性极佳。</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9</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防震设计: 站在门内中间，用手拍两侧门板，门不会误报。</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10</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采用LCD液晶显示，中英文菜单。显示参数调整、通过人数、报警次数、报警区域、及警示强弱，直观指示操作、豪华美观。内置五种以上不同场所推荐探测灵敏度设定数值，通过一键式快捷按钮快速设置。</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11</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联动控制功能:安检门应可输出至少一路控制信号给后端联动设备</w:t>
            </w:r>
          </w:p>
        </w:tc>
        <w:tc>
          <w:tcPr>
            <w:tcW w:w="1449" w:type="dxa"/>
            <w:tcBorders>
              <w:top w:val="single" w:color="auto" w:sz="4" w:space="0"/>
              <w:left w:val="nil"/>
              <w:right w:val="single" w:color="auto" w:sz="4" w:space="0"/>
            </w:tcBorders>
            <w:vAlign w:val="center"/>
          </w:tcPr>
          <w:p>
            <w:pPr>
              <w:widowControl/>
              <w:spacing w:line="360" w:lineRule="auto"/>
              <w:jc w:val="left"/>
              <w:rPr>
                <w:rFonts w:hint="eastAsia"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12</w:t>
            </w:r>
          </w:p>
        </w:tc>
        <w:tc>
          <w:tcPr>
            <w:tcW w:w="6237"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bCs/>
                <w:sz w:val="22"/>
                <w:szCs w:val="22"/>
              </w:rPr>
              <w:t>计数统计功能: 自动统计通过人数与报警次数，每分钟可探测60人次，通过100人计100人，报警100次计100次，精确率100%。</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24"/>
              </w:rPr>
            </w:pPr>
            <w:r>
              <w:rPr>
                <w:rFonts w:hint="eastAsia" w:ascii="宋体" w:hAnsi="宋体" w:cs="宋体"/>
                <w:color w:val="000000"/>
                <w:kern w:val="0"/>
                <w:sz w:val="22"/>
                <w:szCs w:val="22"/>
              </w:rPr>
              <w:t>13</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密码保护: 参数可设密码保护，只允许专管人员操作，防止非授权人改变参数，无需维护、无需定期校准。</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szCs w:val="24"/>
              </w:rPr>
            </w:pPr>
          </w:p>
        </w:tc>
        <w:tc>
          <w:tcPr>
            <w:tcW w:w="70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color w:val="000000"/>
                <w:kern w:val="0"/>
                <w:sz w:val="22"/>
                <w:szCs w:val="22"/>
              </w:rPr>
              <w:t>14</w:t>
            </w:r>
          </w:p>
        </w:tc>
        <w:tc>
          <w:tcPr>
            <w:tcW w:w="6237"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kern w:val="2"/>
                <w:sz w:val="24"/>
                <w:szCs w:val="24"/>
                <w:lang w:val="en-US" w:eastAsia="zh-CN" w:bidi="ar-SA"/>
              </w:rPr>
            </w:pPr>
            <w:r>
              <w:rPr>
                <w:rFonts w:hint="eastAsia" w:ascii="宋体" w:hAnsi="宋体"/>
                <w:bCs/>
                <w:sz w:val="22"/>
                <w:szCs w:val="22"/>
              </w:rPr>
              <w:t>对人体内的心脏起博器、孕妇、磁性软盘、磁带等无害.</w:t>
            </w:r>
          </w:p>
        </w:tc>
        <w:tc>
          <w:tcPr>
            <w:tcW w:w="1449" w:type="dxa"/>
            <w:tcBorders>
              <w:top w:val="single" w:color="auto" w:sz="4" w:space="0"/>
              <w:left w:val="nil"/>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3</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访客仪</w:t>
      </w:r>
    </w:p>
    <w:tbl>
      <w:tblPr>
        <w:tblStyle w:val="27"/>
        <w:tblW w:w="9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66"/>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4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设备硬件配置：工业级主板、四核2.0GHzCPU、64G固态硬盘、DDR3 4GB内存、Win7系统</w:t>
            </w:r>
          </w:p>
        </w:tc>
        <w:tc>
          <w:tcPr>
            <w:tcW w:w="1444" w:type="dxa"/>
            <w:vMerge w:val="restart"/>
            <w:tcBorders>
              <w:top w:val="single" w:color="auto" w:sz="4" w:space="0"/>
              <w:left w:val="nil"/>
              <w:right w:val="single" w:color="auto" w:sz="4" w:space="0"/>
            </w:tcBorders>
            <w:vAlign w:val="center"/>
          </w:tcPr>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公安部检验报告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设备支持双屏显示，主屏（显示屏）：15.6寸，1920*1080分辨率，支持电容触摸操作；副屏（广告屏）：11.6寸，1366*768分辨率。</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设备内置居民身份证阅读器安全模块；可读取并显示居民身份证芯片内的数据。</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支持</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0W</w:t>
            </w:r>
            <w:r>
              <w:rPr>
                <w:rFonts w:hint="eastAsia" w:ascii="宋体" w:hAnsi="宋体" w:cs="宋体"/>
                <w:kern w:val="0"/>
                <w:sz w:val="24"/>
                <w:szCs w:val="24"/>
              </w:rPr>
              <w:t>像素高清摄像；摄像角度可调。</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设备支持访客黑名单管理功能。</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设备内置热敏式打印机，支持将来访者信息直接打印输出。</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设备具有</w:t>
            </w:r>
            <w:r>
              <w:rPr>
                <w:rFonts w:hint="eastAsia" w:ascii="宋体" w:hAnsi="宋体" w:cs="宋体"/>
                <w:b w:val="0"/>
                <w:bCs w:val="0"/>
                <w:color w:val="auto"/>
                <w:kern w:val="0"/>
                <w:sz w:val="24"/>
                <w:szCs w:val="24"/>
                <w:lang w:val="en-US" w:eastAsia="zh-CN"/>
              </w:rPr>
              <w:t>单</w:t>
            </w:r>
            <w:r>
              <w:rPr>
                <w:rFonts w:hint="eastAsia" w:ascii="宋体" w:hAnsi="宋体" w:cs="宋体"/>
                <w:kern w:val="0"/>
                <w:sz w:val="24"/>
                <w:szCs w:val="24"/>
              </w:rPr>
              <w:t>网口设计。</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设备具有人证比对功能：对来访者进行现场人脸抓拍，与来访者的身份证芯片内的照片进行实时比对，确保实名实证；人证合一后，设备才能进行访客登记操作；认证比对时间：≤1.5s。</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设备支持读取并发放IC卡作为访客卡。</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rPr>
              <w:t>10</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设备内置激光扫码器，可识别访客单上的条形码或二维码完成签离</w:t>
            </w:r>
          </w:p>
        </w:tc>
        <w:tc>
          <w:tcPr>
            <w:tcW w:w="1444" w:type="dxa"/>
            <w:vMerge w:val="continue"/>
            <w:tcBorders>
              <w:left w:val="nil"/>
              <w:right w:val="single" w:color="auto" w:sz="4" w:space="0"/>
            </w:tcBorders>
            <w:vAlign w:val="center"/>
          </w:tcPr>
          <w:p>
            <w:pPr>
              <w:widowControl/>
              <w:spacing w:line="360" w:lineRule="auto"/>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6266"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rPr>
              <w:t>设备的系统及各主要组成部分应有表明其工作正常的自检功能。</w:t>
            </w:r>
          </w:p>
        </w:tc>
        <w:tc>
          <w:tcPr>
            <w:tcW w:w="1444" w:type="dxa"/>
            <w:vMerge w:val="continue"/>
            <w:tcBorders>
              <w:left w:val="nil"/>
              <w:bottom w:val="single" w:color="auto" w:sz="4" w:space="0"/>
              <w:right w:val="single" w:color="auto" w:sz="4" w:space="0"/>
            </w:tcBorders>
            <w:vAlign w:val="center"/>
          </w:tcPr>
          <w:p>
            <w:pPr>
              <w:widowControl/>
              <w:spacing w:line="360" w:lineRule="auto"/>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4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4</w:t>
      </w:r>
      <w:r>
        <w:rPr>
          <w:rFonts w:hint="eastAsia" w:ascii="宋体" w:hAnsi="宋体" w:cs="宋体"/>
          <w:b/>
          <w:sz w:val="24"/>
          <w:szCs w:val="24"/>
        </w:rPr>
        <w:t>技术参数和性能指标。货物名称：</w:t>
      </w:r>
      <w:r>
        <w:rPr>
          <w:rFonts w:hint="eastAsia" w:ascii="宋体" w:hAnsi="宋体" w:cs="宋体"/>
          <w:kern w:val="0"/>
          <w:sz w:val="24"/>
          <w:szCs w:val="24"/>
        </w:rPr>
        <w:t xml:space="preserve"> </w:t>
      </w:r>
      <w:r>
        <w:rPr>
          <w:rFonts w:hint="eastAsia" w:ascii="宋体" w:hAnsi="宋体" w:cs="宋体"/>
          <w:kern w:val="0"/>
          <w:sz w:val="24"/>
          <w:szCs w:val="24"/>
          <w:lang w:val="en-US" w:eastAsia="zh-CN"/>
        </w:rPr>
        <w:t>手持金属探测器</w:t>
      </w:r>
    </w:p>
    <w:tbl>
      <w:tblPr>
        <w:tblStyle w:val="27"/>
        <w:tblW w:w="9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cs="宋体"/>
                <w:color w:val="000000"/>
                <w:kern w:val="0"/>
                <w:sz w:val="22"/>
              </w:rPr>
              <w:t>1</w:t>
            </w:r>
          </w:p>
        </w:tc>
        <w:tc>
          <w:tcPr>
            <w:tcW w:w="6285" w:type="dxa"/>
            <w:tcBorders>
              <w:top w:val="single" w:color="auto" w:sz="4" w:space="0"/>
              <w:left w:val="nil"/>
              <w:bottom w:val="single" w:color="auto" w:sz="4" w:space="0"/>
              <w:right w:val="single" w:color="auto" w:sz="4" w:space="0"/>
            </w:tcBorders>
            <w:vAlign w:val="top"/>
          </w:tcPr>
          <w:p>
            <w:pPr>
              <w:jc w:val="both"/>
              <w:rPr>
                <w:rFonts w:ascii="宋体" w:hAnsi="宋体" w:cs="宋体"/>
                <w:kern w:val="0"/>
                <w:sz w:val="24"/>
                <w:szCs w:val="24"/>
              </w:rPr>
            </w:pPr>
            <w:r>
              <w:rPr>
                <w:rFonts w:hint="eastAsia" w:ascii="宋体" w:hAnsi="宋体" w:cs="宋体"/>
                <w:sz w:val="22"/>
                <w:szCs w:val="22"/>
              </w:rPr>
              <w:t>外形尺寸≤长360mm X宽</w:t>
            </w:r>
            <w:r>
              <w:rPr>
                <w:rFonts w:hint="eastAsia" w:ascii="宋体" w:hAnsi="宋体" w:cs="宋体"/>
                <w:sz w:val="22"/>
              </w:rPr>
              <w:t>90</w:t>
            </w:r>
            <w:r>
              <w:rPr>
                <w:rFonts w:hint="eastAsia" w:ascii="宋体" w:hAnsi="宋体" w:cs="宋体"/>
                <w:sz w:val="22"/>
                <w:szCs w:val="22"/>
              </w:rPr>
              <w:t>mm X厚</w:t>
            </w:r>
            <w:r>
              <w:rPr>
                <w:rFonts w:hint="eastAsia" w:ascii="宋体" w:hAnsi="宋体" w:cs="宋体"/>
                <w:sz w:val="22"/>
              </w:rPr>
              <w:t>5</w:t>
            </w:r>
            <w:r>
              <w:rPr>
                <w:rFonts w:hint="eastAsia" w:ascii="宋体" w:hAnsi="宋体" w:cs="宋体"/>
                <w:sz w:val="22"/>
                <w:szCs w:val="22"/>
              </w:rPr>
              <w:t>0mm。</w:t>
            </w:r>
          </w:p>
        </w:tc>
        <w:tc>
          <w:tcPr>
            <w:tcW w:w="1425" w:type="dxa"/>
            <w:tcBorders>
              <w:top w:val="single" w:color="auto" w:sz="4" w:space="0"/>
              <w:left w:val="nil"/>
              <w:bottom w:val="single" w:color="auto" w:sz="4" w:space="0"/>
              <w:right w:val="single" w:color="auto" w:sz="4" w:space="0"/>
            </w:tcBorders>
            <w:vAlign w:val="center"/>
          </w:tcPr>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cs="宋体"/>
                <w:color w:val="000000"/>
                <w:kern w:val="0"/>
                <w:sz w:val="22"/>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kern w:val="0"/>
                <w:sz w:val="24"/>
                <w:szCs w:val="24"/>
                <w:lang w:val="en-US" w:eastAsia="zh-CN"/>
              </w:rPr>
            </w:pPr>
            <w:r>
              <w:rPr>
                <w:rFonts w:hint="eastAsia" w:ascii="宋体" w:hAnsi="宋体" w:cs="宋体"/>
                <w:color w:val="000000"/>
                <w:kern w:val="0"/>
                <w:sz w:val="22"/>
              </w:rPr>
              <w:t>2</w:t>
            </w:r>
          </w:p>
        </w:tc>
        <w:tc>
          <w:tcPr>
            <w:tcW w:w="6285" w:type="dxa"/>
            <w:tcBorders>
              <w:top w:val="single" w:color="auto" w:sz="4" w:space="0"/>
              <w:left w:val="nil"/>
              <w:bottom w:val="single" w:color="auto" w:sz="4" w:space="0"/>
              <w:right w:val="single" w:color="auto" w:sz="4" w:space="0"/>
            </w:tcBorders>
            <w:vAlign w:val="top"/>
          </w:tcPr>
          <w:p>
            <w:pPr>
              <w:widowControl/>
              <w:jc w:val="both"/>
              <w:textAlignment w:val="center"/>
              <w:rPr>
                <w:rFonts w:hint="eastAsia" w:ascii="宋体" w:hAnsi="宋体" w:eastAsia="宋体" w:cs="宋体"/>
                <w:color w:val="auto"/>
                <w:kern w:val="0"/>
                <w:sz w:val="21"/>
                <w:szCs w:val="21"/>
                <w:lang w:val="en-US" w:eastAsia="zh-CN"/>
              </w:rPr>
            </w:pPr>
            <w:r>
              <w:rPr>
                <w:rFonts w:hint="eastAsia" w:ascii="宋体" w:hAnsi="宋体" w:cs="宋体"/>
                <w:sz w:val="22"/>
                <w:szCs w:val="22"/>
              </w:rPr>
              <w:t>整机重量≤</w:t>
            </w:r>
            <w:r>
              <w:rPr>
                <w:rFonts w:hint="eastAsia" w:ascii="宋体" w:hAnsi="宋体" w:cs="宋体"/>
                <w:b w:val="0"/>
                <w:bCs w:val="0"/>
                <w:color w:val="auto"/>
                <w:sz w:val="22"/>
                <w:highlight w:val="none"/>
              </w:rPr>
              <w:t>2</w:t>
            </w:r>
            <w:r>
              <w:rPr>
                <w:rFonts w:hint="eastAsia" w:ascii="宋体" w:hAnsi="宋体" w:cs="宋体"/>
                <w:b w:val="0"/>
                <w:bCs w:val="0"/>
                <w:color w:val="auto"/>
                <w:sz w:val="22"/>
                <w:highlight w:val="none"/>
                <w:lang w:val="en-US" w:eastAsia="zh-CN"/>
              </w:rPr>
              <w:t>9</w:t>
            </w:r>
            <w:r>
              <w:rPr>
                <w:rFonts w:hint="eastAsia" w:ascii="宋体" w:hAnsi="宋体" w:cs="宋体"/>
                <w:b w:val="0"/>
                <w:bCs w:val="0"/>
                <w:color w:val="auto"/>
                <w:sz w:val="22"/>
                <w:szCs w:val="22"/>
                <w:highlight w:val="none"/>
              </w:rPr>
              <w:t>0g</w:t>
            </w:r>
            <w:r>
              <w:rPr>
                <w:rFonts w:hint="eastAsia" w:ascii="宋体" w:hAnsi="宋体" w:cs="宋体"/>
                <w:sz w:val="22"/>
                <w:szCs w:val="22"/>
              </w:rPr>
              <w:t>（不含电池）。</w:t>
            </w:r>
          </w:p>
        </w:tc>
        <w:tc>
          <w:tcPr>
            <w:tcW w:w="1425" w:type="dxa"/>
            <w:tcBorders>
              <w:top w:val="single" w:color="auto" w:sz="4" w:space="0"/>
              <w:left w:val="nil"/>
              <w:bottom w:val="single" w:color="auto" w:sz="4" w:space="0"/>
              <w:right w:val="single" w:color="auto" w:sz="4" w:space="0"/>
            </w:tcBorders>
            <w:vAlign w:val="center"/>
          </w:tcPr>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cs="宋体"/>
                <w:color w:val="000000"/>
                <w:kern w:val="0"/>
                <w:sz w:val="22"/>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kern w:val="0"/>
                <w:sz w:val="24"/>
                <w:szCs w:val="24"/>
                <w:lang w:val="en-US" w:eastAsia="zh-CN"/>
              </w:rPr>
            </w:pPr>
            <w:r>
              <w:rPr>
                <w:rFonts w:hint="eastAsia" w:ascii="宋体" w:hAnsi="宋体" w:cs="宋体"/>
                <w:color w:val="000000"/>
                <w:kern w:val="0"/>
                <w:sz w:val="22"/>
              </w:rPr>
              <w:t>3</w:t>
            </w:r>
          </w:p>
        </w:tc>
        <w:tc>
          <w:tcPr>
            <w:tcW w:w="6285" w:type="dxa"/>
            <w:tcBorders>
              <w:top w:val="single" w:color="auto" w:sz="4" w:space="0"/>
              <w:left w:val="nil"/>
              <w:bottom w:val="single" w:color="auto" w:sz="4" w:space="0"/>
              <w:right w:val="single" w:color="auto" w:sz="4" w:space="0"/>
            </w:tcBorders>
            <w:vAlign w:val="top"/>
          </w:tcPr>
          <w:p>
            <w:pPr>
              <w:jc w:val="both"/>
              <w:rPr>
                <w:rFonts w:ascii="宋体" w:hAnsi="宋体" w:cs="宋体"/>
                <w:kern w:val="0"/>
                <w:sz w:val="24"/>
                <w:szCs w:val="24"/>
              </w:rPr>
            </w:pPr>
            <w:r>
              <w:rPr>
                <w:rFonts w:hint="eastAsia" w:ascii="宋体" w:hAnsi="宋体" w:cs="宋体"/>
                <w:sz w:val="22"/>
                <w:szCs w:val="22"/>
              </w:rPr>
              <w:t>电池:应采用常见型号的电池供电，供电电压不应超过15V，要求采用2节5号电池，以便更换。</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cs="宋体"/>
                <w:color w:val="000000"/>
                <w:kern w:val="0"/>
                <w:sz w:val="22"/>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kern w:val="0"/>
                <w:sz w:val="24"/>
                <w:szCs w:val="24"/>
                <w:lang w:val="en-US" w:eastAsia="zh-CN"/>
              </w:rPr>
            </w:pPr>
            <w:r>
              <w:rPr>
                <w:rFonts w:hint="eastAsia" w:ascii="宋体" w:hAnsi="宋体" w:cs="宋体"/>
                <w:color w:val="000000"/>
                <w:kern w:val="0"/>
                <w:sz w:val="22"/>
              </w:rPr>
              <w:t>4</w:t>
            </w:r>
          </w:p>
        </w:tc>
        <w:tc>
          <w:tcPr>
            <w:tcW w:w="6285" w:type="dxa"/>
            <w:tcBorders>
              <w:top w:val="single" w:color="auto" w:sz="4" w:space="0"/>
              <w:left w:val="nil"/>
              <w:bottom w:val="single" w:color="auto" w:sz="4" w:space="0"/>
              <w:right w:val="single" w:color="auto" w:sz="4" w:space="0"/>
            </w:tcBorders>
            <w:vAlign w:val="top"/>
          </w:tcPr>
          <w:p>
            <w:pPr>
              <w:widowControl/>
              <w:jc w:val="both"/>
              <w:textAlignment w:val="center"/>
              <w:rPr>
                <w:rFonts w:hint="eastAsia" w:ascii="宋体" w:hAnsi="宋体" w:eastAsia="宋体" w:cs="宋体"/>
                <w:color w:val="auto"/>
                <w:kern w:val="0"/>
                <w:sz w:val="21"/>
                <w:szCs w:val="21"/>
                <w:lang w:val="en-US" w:eastAsia="zh-CN"/>
              </w:rPr>
            </w:pPr>
            <w:r>
              <w:rPr>
                <w:rFonts w:hint="eastAsia" w:ascii="宋体" w:hAnsi="宋体" w:cs="宋体"/>
                <w:sz w:val="22"/>
                <w:szCs w:val="22"/>
              </w:rPr>
              <w:t>工作时间:至少应能连续正常工作</w:t>
            </w:r>
            <w:r>
              <w:rPr>
                <w:rFonts w:hint="eastAsia" w:ascii="宋体" w:hAnsi="宋体" w:cs="宋体"/>
                <w:b w:val="0"/>
                <w:bCs w:val="0"/>
                <w:color w:val="auto"/>
                <w:sz w:val="22"/>
                <w:szCs w:val="22"/>
                <w:lang w:val="en-US" w:eastAsia="zh-CN"/>
              </w:rPr>
              <w:t>7</w:t>
            </w:r>
            <w:r>
              <w:rPr>
                <w:rFonts w:hint="eastAsia" w:ascii="宋体" w:hAnsi="宋体" w:cs="宋体"/>
                <w:b w:val="0"/>
                <w:bCs w:val="0"/>
                <w:color w:val="auto"/>
                <w:sz w:val="22"/>
                <w:szCs w:val="22"/>
              </w:rPr>
              <w:t>0h</w:t>
            </w:r>
            <w:r>
              <w:rPr>
                <w:rFonts w:hint="eastAsia" w:ascii="宋体" w:hAnsi="宋体" w:cs="宋体"/>
                <w:sz w:val="22"/>
                <w:szCs w:val="22"/>
              </w:rPr>
              <w:t>而无需更换电池或重新充电，待机时间应不小于180小时。</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cs="宋体"/>
                <w:color w:val="000000"/>
                <w:kern w:val="0"/>
                <w:sz w:val="22"/>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kern w:val="0"/>
                <w:sz w:val="24"/>
                <w:szCs w:val="24"/>
                <w:lang w:val="en-US" w:eastAsia="zh-CN"/>
              </w:rPr>
            </w:pPr>
            <w:r>
              <w:rPr>
                <w:rFonts w:hint="eastAsia" w:ascii="宋体" w:hAnsi="宋体" w:cs="宋体"/>
                <w:color w:val="000000"/>
                <w:kern w:val="0"/>
                <w:sz w:val="22"/>
              </w:rPr>
              <w:t>5</w:t>
            </w:r>
          </w:p>
        </w:tc>
        <w:tc>
          <w:tcPr>
            <w:tcW w:w="6285" w:type="dxa"/>
            <w:tcBorders>
              <w:top w:val="single" w:color="auto" w:sz="4" w:space="0"/>
              <w:left w:val="nil"/>
              <w:bottom w:val="single" w:color="auto" w:sz="4" w:space="0"/>
              <w:right w:val="single" w:color="auto" w:sz="4" w:space="0"/>
            </w:tcBorders>
            <w:vAlign w:val="top"/>
          </w:tcPr>
          <w:p>
            <w:pPr>
              <w:widowControl/>
              <w:jc w:val="both"/>
              <w:textAlignment w:val="center"/>
              <w:rPr>
                <w:rFonts w:ascii="宋体" w:hAnsi="宋体" w:cs="宋体"/>
                <w:sz w:val="22"/>
                <w:szCs w:val="22"/>
              </w:rPr>
            </w:pPr>
            <w:r>
              <w:rPr>
                <w:rFonts w:hint="eastAsia" w:ascii="宋体" w:hAnsi="宋体" w:cs="宋体"/>
                <w:sz w:val="22"/>
                <w:szCs w:val="22"/>
              </w:rPr>
              <w:t>充电节能功能:设备应具有充电功能，充电时应具有指示灯提示。</w:t>
            </w:r>
          </w:p>
          <w:p>
            <w:pPr>
              <w:widowControl/>
              <w:jc w:val="both"/>
              <w:textAlignment w:val="center"/>
              <w:rPr>
                <w:rFonts w:ascii="宋体" w:hAnsi="宋体" w:cs="宋体"/>
                <w:sz w:val="22"/>
                <w:szCs w:val="22"/>
              </w:rPr>
            </w:pPr>
            <w:r>
              <w:rPr>
                <w:rFonts w:hint="eastAsia" w:ascii="宋体" w:hAnsi="宋体" w:cs="宋体"/>
                <w:sz w:val="22"/>
                <w:szCs w:val="22"/>
              </w:rPr>
              <w:t>设备应具有节能功能，当设备在开机状态下超过2分钟不使用时，设备会进入休眠状态；</w:t>
            </w:r>
            <w:r>
              <w:rPr>
                <w:rFonts w:hint="eastAsia" w:ascii="宋体" w:hAnsi="宋体"/>
                <w:bCs/>
                <w:sz w:val="22"/>
                <w:szCs w:val="22"/>
              </w:rPr>
              <w:t>（提供公安部检测报告并标明所在页码）</w:t>
            </w:r>
          </w:p>
          <w:p>
            <w:pPr>
              <w:widowControl/>
              <w:jc w:val="both"/>
              <w:textAlignment w:val="center"/>
              <w:rPr>
                <w:rFonts w:ascii="宋体" w:hAnsi="宋体" w:cs="宋体"/>
                <w:sz w:val="22"/>
                <w:szCs w:val="22"/>
              </w:rPr>
            </w:pPr>
            <w:r>
              <w:rPr>
                <w:rFonts w:hint="eastAsia" w:ascii="宋体" w:hAnsi="宋体" w:cs="宋体"/>
                <w:sz w:val="22"/>
                <w:szCs w:val="22"/>
              </w:rPr>
              <w:t>在休眠状态下10分钟内有金属靠近时，设备会自动唤醒；</w:t>
            </w:r>
          </w:p>
          <w:p>
            <w:pPr>
              <w:widowControl/>
              <w:jc w:val="both"/>
              <w:textAlignment w:val="center"/>
              <w:rPr>
                <w:rFonts w:ascii="宋体" w:hAnsi="宋体" w:cs="宋体"/>
                <w:sz w:val="22"/>
                <w:szCs w:val="22"/>
              </w:rPr>
            </w:pPr>
            <w:r>
              <w:rPr>
                <w:rFonts w:hint="eastAsia" w:ascii="宋体" w:hAnsi="宋体" w:cs="宋体"/>
                <w:sz w:val="22"/>
                <w:szCs w:val="22"/>
              </w:rPr>
              <w:t>在休眠状态下超过10分钟没有金属靠近时，设备会自动关机。</w:t>
            </w:r>
          </w:p>
          <w:p>
            <w:pPr>
              <w:widowControl/>
              <w:jc w:val="both"/>
              <w:textAlignment w:val="center"/>
              <w:rPr>
                <w:rFonts w:ascii="宋体" w:hAnsi="宋体" w:cs="宋体"/>
                <w:sz w:val="22"/>
                <w:szCs w:val="22"/>
              </w:rPr>
            </w:pPr>
            <w:r>
              <w:rPr>
                <w:rFonts w:hint="eastAsia" w:ascii="宋体" w:hAnsi="宋体" w:cs="宋体"/>
                <w:sz w:val="22"/>
                <w:szCs w:val="22"/>
              </w:rPr>
              <w:t>操作和控制装置</w:t>
            </w:r>
            <w:r>
              <w:rPr>
                <w:rFonts w:hint="eastAsia" w:ascii="宋体" w:hAnsi="宋体" w:cs="宋体"/>
                <w:sz w:val="22"/>
                <w:szCs w:val="22"/>
              </w:rPr>
              <w:tab/>
            </w:r>
            <w:r>
              <w:rPr>
                <w:rFonts w:hint="eastAsia" w:ascii="宋体" w:hAnsi="宋体" w:cs="宋体"/>
                <w:sz w:val="22"/>
                <w:szCs w:val="22"/>
              </w:rPr>
              <w:t>可一键开关机；有低、中、高、超高4级灵敏度可调，各灵敏度间可快速切换。</w:t>
            </w:r>
          </w:p>
          <w:p>
            <w:pPr>
              <w:widowControl/>
              <w:jc w:val="both"/>
              <w:rPr>
                <w:rFonts w:ascii="宋体" w:hAnsi="宋体" w:cs="宋体"/>
                <w:kern w:val="0"/>
                <w:sz w:val="24"/>
                <w:szCs w:val="24"/>
              </w:rPr>
            </w:pPr>
            <w:r>
              <w:rPr>
                <w:rFonts w:hint="eastAsia" w:ascii="宋体" w:hAnsi="宋体" w:cs="宋体"/>
                <w:sz w:val="22"/>
                <w:szCs w:val="22"/>
              </w:rPr>
              <w:t>操作和控制装置</w:t>
            </w:r>
            <w:r>
              <w:rPr>
                <w:rFonts w:hint="eastAsia" w:ascii="宋体" w:hAnsi="宋体" w:cs="宋体"/>
                <w:sz w:val="22"/>
                <w:szCs w:val="22"/>
              </w:rPr>
              <w:tab/>
            </w:r>
            <w:r>
              <w:rPr>
                <w:rFonts w:hint="eastAsia" w:ascii="宋体" w:hAnsi="宋体" w:cs="宋体"/>
                <w:sz w:val="22"/>
                <w:szCs w:val="22"/>
              </w:rPr>
              <w:t>可连接耳机以适应不同环境需要。</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kern w:val="0"/>
                <w:sz w:val="24"/>
                <w:szCs w:val="24"/>
                <w:lang w:val="en-US" w:eastAsia="zh-CN"/>
              </w:rPr>
            </w:pPr>
            <w:r>
              <w:rPr>
                <w:rFonts w:hint="eastAsia" w:ascii="宋体" w:hAnsi="宋体" w:cs="宋体"/>
                <w:color w:val="000000"/>
                <w:kern w:val="0"/>
                <w:sz w:val="22"/>
              </w:rPr>
              <w:t>6</w:t>
            </w:r>
          </w:p>
        </w:tc>
        <w:tc>
          <w:tcPr>
            <w:tcW w:w="6285" w:type="dxa"/>
            <w:tcBorders>
              <w:top w:val="single" w:color="auto" w:sz="4" w:space="0"/>
              <w:left w:val="nil"/>
              <w:bottom w:val="single" w:color="auto" w:sz="4" w:space="0"/>
              <w:right w:val="single" w:color="auto" w:sz="4" w:space="0"/>
            </w:tcBorders>
            <w:vAlign w:val="top"/>
          </w:tcPr>
          <w:p>
            <w:pPr>
              <w:widowControl/>
              <w:jc w:val="both"/>
              <w:rPr>
                <w:rFonts w:ascii="宋体" w:hAnsi="宋体" w:cs="宋体"/>
                <w:kern w:val="0"/>
                <w:sz w:val="24"/>
                <w:szCs w:val="24"/>
              </w:rPr>
            </w:pPr>
            <w:r>
              <w:rPr>
                <w:rFonts w:hint="eastAsia" w:ascii="宋体" w:hAnsi="宋体" w:cs="宋体"/>
                <w:sz w:val="22"/>
                <w:szCs w:val="22"/>
              </w:rPr>
              <w:t>辐射磁感应强度</w:t>
            </w:r>
            <w:r>
              <w:rPr>
                <w:rFonts w:hint="eastAsia" w:ascii="宋体" w:hAnsi="宋体" w:cs="宋体"/>
                <w:sz w:val="22"/>
                <w:szCs w:val="22"/>
              </w:rPr>
              <w:tab/>
            </w:r>
            <w:r>
              <w:rPr>
                <w:rFonts w:hint="eastAsia" w:ascii="宋体" w:hAnsi="宋体" w:cs="宋体"/>
                <w:sz w:val="22"/>
                <w:szCs w:val="22"/>
              </w:rPr>
              <w:t>探测器发出的辐射磁场，其磁感应强度在其表面任一点都不应超过10μT。灵敏度范围</w:t>
            </w:r>
            <w:r>
              <w:rPr>
                <w:rFonts w:hint="eastAsia" w:ascii="宋体" w:hAnsi="宋体" w:cs="宋体"/>
                <w:sz w:val="22"/>
                <w:szCs w:val="22"/>
              </w:rPr>
              <w:tab/>
            </w:r>
            <w:r>
              <w:rPr>
                <w:rFonts w:hint="eastAsia" w:ascii="宋体" w:hAnsi="宋体" w:cs="宋体"/>
                <w:sz w:val="22"/>
                <w:szCs w:val="22"/>
              </w:rPr>
              <w:t>应能适合或覆盖一个检测等级。</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cs="宋体"/>
                <w:color w:val="000000"/>
                <w:kern w:val="0"/>
                <w:sz w:val="22"/>
              </w:rPr>
              <w:t>*</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kern w:val="0"/>
                <w:sz w:val="24"/>
                <w:szCs w:val="24"/>
                <w:lang w:val="en-US" w:eastAsia="zh-CN"/>
              </w:rPr>
            </w:pPr>
            <w:r>
              <w:rPr>
                <w:rFonts w:hint="eastAsia" w:ascii="宋体" w:hAnsi="宋体" w:cs="宋体"/>
                <w:color w:val="000000"/>
                <w:kern w:val="0"/>
                <w:sz w:val="22"/>
              </w:rPr>
              <w:t>7</w:t>
            </w:r>
          </w:p>
        </w:tc>
        <w:tc>
          <w:tcPr>
            <w:tcW w:w="6285" w:type="dxa"/>
            <w:tcBorders>
              <w:top w:val="single" w:color="auto" w:sz="4" w:space="0"/>
              <w:left w:val="nil"/>
              <w:bottom w:val="single" w:color="auto" w:sz="4" w:space="0"/>
              <w:right w:val="single" w:color="auto" w:sz="4" w:space="0"/>
            </w:tcBorders>
            <w:vAlign w:val="top"/>
          </w:tcPr>
          <w:p>
            <w:pPr>
              <w:widowControl/>
              <w:jc w:val="both"/>
              <w:rPr>
                <w:rFonts w:hint="eastAsia" w:ascii="宋体" w:hAnsi="宋体" w:eastAsia="宋体" w:cs="宋体"/>
                <w:color w:val="auto"/>
                <w:kern w:val="0"/>
                <w:sz w:val="21"/>
                <w:szCs w:val="21"/>
                <w:lang w:val="en-US" w:eastAsia="zh-CN"/>
              </w:rPr>
            </w:pPr>
            <w:r>
              <w:rPr>
                <w:rFonts w:hint="eastAsia" w:ascii="宋体" w:hAnsi="宋体" w:cs="宋体"/>
                <w:sz w:val="22"/>
                <w:szCs w:val="22"/>
              </w:rPr>
              <w:t>探测能力:探测能力：≥60mm。</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default" w:ascii="宋体" w:hAnsi="宋体"/>
                <w:kern w:val="0"/>
                <w:sz w:val="24"/>
                <w:szCs w:val="24"/>
                <w:lang w:val="en-US" w:eastAsia="zh-CN"/>
              </w:rPr>
            </w:pPr>
            <w:r>
              <w:rPr>
                <w:rFonts w:hint="eastAsia" w:ascii="宋体" w:hAnsi="宋体" w:cs="宋体"/>
                <w:color w:val="000000"/>
                <w:kern w:val="0"/>
                <w:sz w:val="22"/>
              </w:rPr>
              <w:t>8</w:t>
            </w:r>
          </w:p>
        </w:tc>
        <w:tc>
          <w:tcPr>
            <w:tcW w:w="6285" w:type="dxa"/>
            <w:tcBorders>
              <w:top w:val="single" w:color="auto" w:sz="4" w:space="0"/>
              <w:left w:val="nil"/>
              <w:bottom w:val="single" w:color="auto" w:sz="4" w:space="0"/>
              <w:right w:val="single" w:color="auto" w:sz="4" w:space="0"/>
            </w:tcBorders>
            <w:vAlign w:val="top"/>
          </w:tcPr>
          <w:p>
            <w:pPr>
              <w:widowControl/>
              <w:jc w:val="both"/>
              <w:rPr>
                <w:rFonts w:hint="eastAsia" w:ascii="宋体" w:hAnsi="宋体" w:cs="宋体"/>
                <w:kern w:val="0"/>
                <w:sz w:val="24"/>
                <w:szCs w:val="24"/>
              </w:rPr>
            </w:pPr>
            <w:r>
              <w:rPr>
                <w:rFonts w:hint="eastAsia" w:ascii="宋体" w:hAnsi="宋体" w:cs="宋体"/>
                <w:sz w:val="22"/>
                <w:szCs w:val="22"/>
              </w:rPr>
              <w:t>持续工作稳定性</w:t>
            </w:r>
            <w:r>
              <w:rPr>
                <w:rFonts w:hint="eastAsia" w:ascii="宋体" w:hAnsi="宋体" w:cs="宋体"/>
                <w:sz w:val="22"/>
                <w:szCs w:val="22"/>
              </w:rPr>
              <w:tab/>
            </w:r>
            <w:r>
              <w:rPr>
                <w:rFonts w:hint="eastAsia" w:ascii="宋体" w:hAnsi="宋体" w:cs="宋体"/>
                <w:sz w:val="22"/>
                <w:szCs w:val="22"/>
              </w:rPr>
              <w:t>≥80h。防护等级:不低于IP53。</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default" w:ascii="宋体" w:hAnsi="宋体"/>
                <w:kern w:val="0"/>
                <w:sz w:val="24"/>
                <w:szCs w:val="24"/>
                <w:lang w:val="en-US" w:eastAsia="zh-CN"/>
              </w:rPr>
            </w:pPr>
            <w:r>
              <w:rPr>
                <w:rFonts w:hint="eastAsia" w:ascii="宋体" w:hAnsi="宋体" w:cs="宋体"/>
                <w:color w:val="000000"/>
                <w:kern w:val="0"/>
                <w:sz w:val="22"/>
              </w:rPr>
              <w:t>9</w:t>
            </w:r>
          </w:p>
        </w:tc>
        <w:tc>
          <w:tcPr>
            <w:tcW w:w="6285" w:type="dxa"/>
            <w:tcBorders>
              <w:top w:val="single" w:color="auto" w:sz="4" w:space="0"/>
              <w:left w:val="nil"/>
              <w:bottom w:val="single" w:color="auto" w:sz="4" w:space="0"/>
              <w:right w:val="single" w:color="auto" w:sz="4" w:space="0"/>
            </w:tcBorders>
            <w:vAlign w:val="top"/>
          </w:tcPr>
          <w:p>
            <w:pPr>
              <w:widowControl/>
              <w:jc w:val="both"/>
              <w:textAlignment w:val="center"/>
              <w:rPr>
                <w:rFonts w:ascii="宋体" w:hAnsi="宋体" w:cs="宋体"/>
                <w:sz w:val="22"/>
                <w:szCs w:val="22"/>
              </w:rPr>
            </w:pPr>
            <w:r>
              <w:rPr>
                <w:rFonts w:hint="eastAsia" w:ascii="宋体" w:hAnsi="宋体" w:cs="宋体"/>
                <w:sz w:val="22"/>
                <w:szCs w:val="22"/>
              </w:rPr>
              <w:t>报警声音:报警声音≥80dB（A），报警声应提示其它信息的声音有区别。</w:t>
            </w:r>
          </w:p>
          <w:p>
            <w:pPr>
              <w:widowControl/>
              <w:jc w:val="both"/>
              <w:rPr>
                <w:rFonts w:hint="eastAsia" w:ascii="宋体" w:hAnsi="宋体" w:cs="宋体"/>
                <w:kern w:val="0"/>
                <w:sz w:val="24"/>
                <w:szCs w:val="24"/>
              </w:rPr>
            </w:pPr>
            <w:r>
              <w:rPr>
                <w:rFonts w:hint="eastAsia" w:ascii="宋体" w:hAnsi="宋体" w:cs="宋体"/>
                <w:sz w:val="22"/>
                <w:szCs w:val="22"/>
              </w:rPr>
              <w:t>报警状态的恢复:探测器有报警状态自动恢复能力，在离开报警测试物规定距离后，报警指示应立即停止。供电电源:设备具有充电管理功能，保护过放过冲。具有指示灯指示充电中和充电完成状态。</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default" w:ascii="宋体" w:hAnsi="宋体"/>
                <w:kern w:val="0"/>
                <w:sz w:val="24"/>
                <w:szCs w:val="24"/>
                <w:lang w:val="en-US" w:eastAsia="zh-CN"/>
              </w:rPr>
            </w:pPr>
            <w:r>
              <w:rPr>
                <w:rFonts w:hint="eastAsia" w:ascii="宋体" w:hAnsi="宋体" w:cs="宋体"/>
                <w:color w:val="000000"/>
                <w:kern w:val="0"/>
                <w:sz w:val="22"/>
              </w:rPr>
              <w:t>10</w:t>
            </w:r>
          </w:p>
        </w:tc>
        <w:tc>
          <w:tcPr>
            <w:tcW w:w="6285" w:type="dxa"/>
            <w:tcBorders>
              <w:top w:val="single" w:color="auto" w:sz="4" w:space="0"/>
              <w:left w:val="nil"/>
              <w:bottom w:val="single" w:color="auto" w:sz="4" w:space="0"/>
              <w:right w:val="single" w:color="auto" w:sz="4" w:space="0"/>
            </w:tcBorders>
            <w:vAlign w:val="top"/>
          </w:tcPr>
          <w:p>
            <w:pPr>
              <w:widowControl/>
              <w:jc w:val="both"/>
              <w:rPr>
                <w:rFonts w:hint="eastAsia" w:ascii="宋体" w:hAnsi="宋体" w:cs="宋体"/>
                <w:kern w:val="0"/>
                <w:sz w:val="24"/>
                <w:szCs w:val="24"/>
              </w:rPr>
            </w:pPr>
            <w:r>
              <w:rPr>
                <w:rFonts w:hint="eastAsia" w:ascii="宋体" w:hAnsi="宋体" w:cs="宋体"/>
                <w:sz w:val="22"/>
                <w:szCs w:val="22"/>
              </w:rPr>
              <w:t>工作温度:应在-20±2℃持续工作2小时，在55±2℃持续工作2小时。</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default" w:ascii="宋体" w:hAnsi="宋体"/>
                <w:kern w:val="0"/>
                <w:sz w:val="24"/>
                <w:szCs w:val="24"/>
                <w:lang w:val="en-US" w:eastAsia="zh-CN"/>
              </w:rPr>
            </w:pPr>
            <w:r>
              <w:rPr>
                <w:rFonts w:hint="eastAsia" w:ascii="宋体" w:hAnsi="宋体" w:cs="宋体"/>
                <w:color w:val="000000"/>
                <w:kern w:val="0"/>
                <w:sz w:val="22"/>
              </w:rPr>
              <w:t>11</w:t>
            </w:r>
          </w:p>
        </w:tc>
        <w:tc>
          <w:tcPr>
            <w:tcW w:w="6285" w:type="dxa"/>
            <w:tcBorders>
              <w:top w:val="single" w:color="auto" w:sz="4" w:space="0"/>
              <w:left w:val="nil"/>
              <w:bottom w:val="single" w:color="auto" w:sz="4" w:space="0"/>
              <w:right w:val="single" w:color="auto" w:sz="4" w:space="0"/>
            </w:tcBorders>
            <w:vAlign w:val="top"/>
          </w:tcPr>
          <w:p>
            <w:pPr>
              <w:widowControl/>
              <w:jc w:val="both"/>
              <w:rPr>
                <w:rFonts w:hint="eastAsia" w:ascii="宋体" w:hAnsi="宋体" w:cs="宋体"/>
                <w:kern w:val="0"/>
                <w:sz w:val="24"/>
                <w:szCs w:val="24"/>
              </w:rPr>
            </w:pPr>
            <w:r>
              <w:rPr>
                <w:rFonts w:hint="eastAsia" w:ascii="宋体" w:hAnsi="宋体" w:cs="宋体"/>
                <w:sz w:val="22"/>
                <w:szCs w:val="22"/>
              </w:rPr>
              <w:t>抗互相干扰:多台探测器相隔0.6m同时使用，各自均能正常工作.</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lang w:val="en-US" w:eastAsia="zh-CN"/>
              </w:rPr>
            </w:pP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宋体" w:hAnsi="宋体"/>
                <w:kern w:val="0"/>
                <w:sz w:val="24"/>
                <w:szCs w:val="24"/>
                <w:lang w:val="en-US" w:eastAsia="zh-CN"/>
              </w:rPr>
            </w:pPr>
            <w:r>
              <w:rPr>
                <w:rFonts w:hint="eastAsia" w:ascii="宋体" w:hAnsi="宋体" w:cs="宋体"/>
                <w:color w:val="000000"/>
                <w:kern w:val="0"/>
                <w:sz w:val="22"/>
              </w:rPr>
              <w:t>12</w:t>
            </w:r>
          </w:p>
        </w:tc>
        <w:tc>
          <w:tcPr>
            <w:tcW w:w="6285" w:type="dxa"/>
            <w:tcBorders>
              <w:top w:val="single" w:color="auto" w:sz="4" w:space="0"/>
              <w:left w:val="nil"/>
              <w:bottom w:val="single" w:color="auto" w:sz="4" w:space="0"/>
              <w:right w:val="single" w:color="auto" w:sz="4" w:space="0"/>
            </w:tcBorders>
            <w:vAlign w:val="top"/>
          </w:tcPr>
          <w:p>
            <w:pPr>
              <w:widowControl/>
              <w:jc w:val="both"/>
              <w:rPr>
                <w:rFonts w:hint="eastAsia" w:ascii="宋体" w:hAnsi="宋体" w:cs="宋体"/>
                <w:kern w:val="0"/>
                <w:sz w:val="24"/>
                <w:szCs w:val="24"/>
              </w:rPr>
            </w:pPr>
            <w:r>
              <w:rPr>
                <w:rFonts w:hint="eastAsia" w:ascii="宋体" w:hAnsi="宋体" w:cs="宋体"/>
                <w:sz w:val="22"/>
                <w:szCs w:val="22"/>
              </w:rPr>
              <w:t>抗周围金属物影响:在0.6m范围以外的运动金属物体，不应使探测器误报警，同时，靠近大金属物体的探测器，在离开大金属物体以后1min内应能自动恢复其探测性能。</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4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5</w:t>
      </w:r>
      <w:r>
        <w:rPr>
          <w:rFonts w:hint="eastAsia" w:ascii="宋体" w:hAnsi="宋体" w:cs="宋体"/>
          <w:b/>
          <w:sz w:val="24"/>
          <w:szCs w:val="24"/>
        </w:rPr>
        <w:t>技术参数和性能指标。货物名称：</w:t>
      </w:r>
      <w:r>
        <w:rPr>
          <w:rFonts w:hint="eastAsia" w:ascii="宋体" w:hAnsi="宋体" w:cs="宋体"/>
          <w:kern w:val="0"/>
          <w:sz w:val="24"/>
          <w:szCs w:val="24"/>
        </w:rPr>
        <w:t xml:space="preserve"> </w:t>
      </w:r>
      <w:r>
        <w:rPr>
          <w:rFonts w:hint="eastAsia" w:ascii="宋体" w:hAnsi="宋体" w:cs="宋体"/>
          <w:kern w:val="0"/>
          <w:sz w:val="24"/>
          <w:szCs w:val="24"/>
          <w:lang w:val="en-US" w:eastAsia="zh-CN"/>
        </w:rPr>
        <w:t>存包柜</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7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ascii="宋体" w:hAnsi="宋体"/>
                <w:kern w:val="0"/>
                <w:sz w:val="24"/>
                <w:szCs w:val="24"/>
              </w:rPr>
              <w:t>1</w:t>
            </w:r>
          </w:p>
        </w:tc>
        <w:tc>
          <w:tcPr>
            <w:tcW w:w="6272"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rPr>
            </w:pPr>
            <w:r>
              <w:rPr>
                <w:rFonts w:hint="eastAsia"/>
              </w:rPr>
              <w:t>材质说明</w:t>
            </w:r>
          </w:p>
          <w:p>
            <w:pPr>
              <w:widowControl/>
              <w:spacing w:line="360" w:lineRule="atLeast"/>
              <w:jc w:val="left"/>
              <w:rPr>
                <w:rFonts w:ascii="宋体" w:hAnsi="宋体" w:cs="宋体"/>
                <w:kern w:val="0"/>
                <w:sz w:val="24"/>
                <w:szCs w:val="24"/>
              </w:rPr>
            </w:pPr>
            <w:r>
              <w:rPr>
                <w:rFonts w:hint="eastAsia"/>
              </w:rPr>
              <w:t>采用冷轧钢板,粉末静电喷涂,焊接牢洗除锈,锌洗磷化后粉末喷涂.防护性好附着力强.表面处理工艺程序:工作水洗→脱脂→水洗→除锈→水洗→表调→磷化→水洗→烘烤→喷粉→固化→喷塑产品.，主要用于放置、文件、资料、以及各类档案物品。但虽着使用场所不同及档次环境的实质性要求，一直以来铁皮柜深受、工厂、学校、部队、企事业单位长久青睐，铁柜具有、防火、防腐且耐磨、其表面粉末更是无毒、无味、经过欧盟ROHS标准执行、色泽鲜艳、颜色可以随心选配。钢板经全自动脱脂，纯净水清洗、加温除油磷化、表调、干燥工艺，使产品防锈能力更强，寿命更长。钣金大型设备，复合模具，专用工具夹，产品加工过程不落地。零部件一次冲切完成，精度高、通用性强。焊接部分采用高标准熔接焊,表面平整光滑采用全自动喷涂流水线，表面静电粉沫喷塑（手工与自动线喷涂相结合，涂层均匀，附着能力强）采用国际品牌符合欧盟ROHS标准的粉沫使产品真正的环保无毒害。</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272"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rPr>
            </w:pPr>
            <w:r>
              <w:rPr>
                <w:rFonts w:hint="eastAsia"/>
              </w:rPr>
              <w:t>柜身工艺</w:t>
            </w:r>
          </w:p>
          <w:p>
            <w:pPr>
              <w:widowControl/>
              <w:spacing w:line="360" w:lineRule="atLeast"/>
              <w:jc w:val="left"/>
              <w:rPr>
                <w:rFonts w:hint="default" w:eastAsia="宋体"/>
                <w:lang w:val="en-US" w:eastAsia="zh-CN"/>
              </w:rPr>
            </w:pPr>
            <w:r>
              <w:rPr>
                <w:rFonts w:hint="eastAsia"/>
              </w:rPr>
              <w:t>1、设计：按客户要求进行设计尺寸</w:t>
            </w:r>
            <w:r>
              <w:rPr>
                <w:rFonts w:hint="eastAsia"/>
                <w:lang w:eastAsia="zh-CN"/>
              </w:rPr>
              <w:t>，</w:t>
            </w:r>
            <w:r>
              <w:rPr>
                <w:rFonts w:hint="eastAsia"/>
                <w:lang w:val="en-US" w:eastAsia="zh-CN"/>
              </w:rPr>
              <w:t>需两组柜子组成，不少于96门。</w:t>
            </w:r>
          </w:p>
          <w:p>
            <w:pPr>
              <w:widowControl/>
              <w:spacing w:line="360" w:lineRule="atLeast"/>
              <w:jc w:val="left"/>
              <w:rPr>
                <w:rFonts w:hint="eastAsia"/>
              </w:rPr>
            </w:pPr>
            <w:r>
              <w:rPr>
                <w:rFonts w:hint="eastAsia"/>
              </w:rPr>
              <w:t>2、开料：用剪板机把冷扎板剪出需要的尺寸。</w:t>
            </w:r>
          </w:p>
          <w:p>
            <w:pPr>
              <w:widowControl/>
              <w:spacing w:line="360" w:lineRule="atLeast"/>
              <w:jc w:val="left"/>
              <w:rPr>
                <w:rFonts w:hint="eastAsia"/>
              </w:rPr>
            </w:pPr>
            <w:r>
              <w:rPr>
                <w:rFonts w:hint="eastAsia"/>
              </w:rPr>
              <w:t>3、冲压：冲出折角边和把手位等。</w:t>
            </w:r>
          </w:p>
          <w:p>
            <w:pPr>
              <w:widowControl/>
              <w:spacing w:line="360" w:lineRule="atLeast"/>
              <w:jc w:val="left"/>
              <w:rPr>
                <w:rFonts w:hint="eastAsia"/>
              </w:rPr>
            </w:pPr>
            <w:r>
              <w:rPr>
                <w:rFonts w:hint="eastAsia"/>
              </w:rPr>
              <w:t>4、折叠：用折板机折出内折边和外折边等。</w:t>
            </w:r>
          </w:p>
          <w:p>
            <w:pPr>
              <w:widowControl/>
              <w:spacing w:line="360" w:lineRule="atLeast"/>
              <w:jc w:val="left"/>
              <w:rPr>
                <w:rFonts w:hint="eastAsia"/>
              </w:rPr>
            </w:pPr>
            <w:r>
              <w:rPr>
                <w:rFonts w:hint="eastAsia"/>
              </w:rPr>
              <w:t>5、点焊：点焊加固。分处焊和加焊。</w:t>
            </w:r>
          </w:p>
          <w:p>
            <w:pPr>
              <w:widowControl/>
              <w:spacing w:line="360" w:lineRule="atLeast"/>
              <w:jc w:val="left"/>
              <w:rPr>
                <w:rFonts w:hint="eastAsia"/>
              </w:rPr>
            </w:pPr>
            <w:r>
              <w:rPr>
                <w:rFonts w:hint="eastAsia"/>
              </w:rPr>
              <w:t>6、酸洗和磷化：主要是去油和去锈。</w:t>
            </w:r>
          </w:p>
          <w:p>
            <w:pPr>
              <w:widowControl/>
              <w:spacing w:line="360" w:lineRule="atLeast"/>
              <w:jc w:val="left"/>
              <w:rPr>
                <w:rFonts w:hint="eastAsia"/>
              </w:rPr>
            </w:pPr>
            <w:r>
              <w:rPr>
                <w:rFonts w:hint="eastAsia"/>
              </w:rPr>
              <w:t>7、喷塑：半成品进入电箱静电喷塑。</w:t>
            </w:r>
          </w:p>
          <w:p>
            <w:pPr>
              <w:widowControl/>
              <w:spacing w:line="360" w:lineRule="atLeast"/>
              <w:jc w:val="left"/>
              <w:rPr>
                <w:rFonts w:hint="eastAsia"/>
              </w:rPr>
            </w:pPr>
            <w:r>
              <w:rPr>
                <w:rFonts w:hint="eastAsia"/>
              </w:rPr>
              <w:t>8、组装：组装门和钥匙等。</w:t>
            </w:r>
          </w:p>
          <w:p>
            <w:pPr>
              <w:widowControl/>
              <w:spacing w:line="360" w:lineRule="atLeast"/>
              <w:jc w:val="left"/>
              <w:rPr>
                <w:rFonts w:ascii="宋体" w:hAnsi="宋体" w:cs="宋体"/>
                <w:kern w:val="0"/>
                <w:sz w:val="24"/>
                <w:szCs w:val="24"/>
              </w:rPr>
            </w:pPr>
            <w:r>
              <w:rPr>
                <w:rFonts w:hint="eastAsia"/>
              </w:rPr>
              <w:t>9、成品：成品包装</w:t>
            </w:r>
            <w:r>
              <w:rPr>
                <w:rFonts w:hint="eastAsia"/>
                <w:lang w:val="en-US" w:eastAsia="zh-CN"/>
              </w:rPr>
              <w:t>。</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6</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手机屏蔽柜</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手机屏蔽柜</w:t>
            </w:r>
            <w:r>
              <w:rPr>
                <w:rFonts w:hint="eastAsia" w:ascii="宋体" w:hAnsi="宋体" w:cs="宋体"/>
                <w:kern w:val="0"/>
                <w:sz w:val="24"/>
                <w:szCs w:val="24"/>
                <w:lang w:val="en-US" w:eastAsia="zh-CN"/>
              </w:rPr>
              <w:t>两组组成每组不少于50门。</w:t>
            </w:r>
            <w:r>
              <w:rPr>
                <w:rFonts w:hint="eastAsia" w:ascii="宋体" w:hAnsi="宋体" w:cs="宋体"/>
                <w:kern w:val="0"/>
                <w:sz w:val="24"/>
                <w:szCs w:val="24"/>
              </w:rPr>
              <w:t>材料厚度不小于1.0mm;柜顶端设计标示字及柜体编号（每个编号不同），每格小柜门印制编号；门锁各配钥匙2把及序号标签卡；箱底内每门底层采用高档红色丝绒防滑垫；屏蔽效能不低于75dB（800MHz-3GHz）能够有效屏蔽GSM/CDMA、DCS/PHS、TD-SCDMA、CDMA2000、WCDMA、2G、3G、4G、WIFI、蓝牙等各种手机信号，其合格率100%</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eastAsia="宋体" w:cs="宋体"/>
                <w:kern w:val="0"/>
                <w:sz w:val="24"/>
                <w:szCs w:val="24"/>
                <w:lang w:val="en-US" w:eastAsia="zh-CN" w:bidi="ar-SA"/>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7</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反光警戒带50米</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cs="宋体"/>
                <w:sz w:val="24"/>
                <w:szCs w:val="24"/>
              </w:rPr>
            </w:pPr>
            <w:r>
              <w:rPr>
                <w:rFonts w:hint="eastAsia" w:ascii="宋体" w:hAnsi="宋体" w:cs="宋体"/>
                <w:sz w:val="24"/>
                <w:szCs w:val="24"/>
                <w:lang w:val="en-US" w:eastAsia="zh-CN"/>
              </w:rPr>
              <w:t>技术参数：1、带身长度（m）≥50；2、带身宽度（mm）:40±2；3、带身厚度（mm）≤0.11;4、重量（g）:990;5、外形尺寸（mm）:直径200，厚度60；                                                 特点：警戒带带身印制精美，带盒造型美观，携带、使用方便 ，可重复使用</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ind w:firstLine="480" w:firstLineChars="200"/>
              <w:rPr>
                <w:rFonts w:ascii="宋体" w:hAnsi="宋体" w:eastAsia="宋体" w:cs="宋体"/>
                <w:kern w:val="0"/>
                <w:sz w:val="24"/>
                <w:szCs w:val="24"/>
                <w:lang w:val="en-US" w:eastAsia="zh-CN" w:bidi="ar-SA"/>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8</w:t>
      </w:r>
      <w:r>
        <w:rPr>
          <w:rFonts w:hint="eastAsia" w:ascii="宋体" w:hAnsi="宋体" w:cs="宋体"/>
          <w:b/>
          <w:sz w:val="24"/>
          <w:szCs w:val="24"/>
          <w:highlight w:val="none"/>
        </w:rPr>
        <w:t xml:space="preserve">技术参数和性能指标。货物名称： </w:t>
      </w:r>
      <w:r>
        <w:rPr>
          <w:rFonts w:hint="eastAsia" w:ascii="宋体" w:hAnsi="宋体" w:cs="宋体"/>
          <w:b/>
          <w:sz w:val="24"/>
          <w:szCs w:val="24"/>
          <w:highlight w:val="none"/>
          <w:lang w:val="en-US" w:eastAsia="zh-CN"/>
        </w:rPr>
        <w:t>反光警戒带100米</w:t>
      </w:r>
    </w:p>
    <w:tbl>
      <w:tblPr>
        <w:tblStyle w:val="27"/>
        <w:tblW w:w="9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技术参数和性能指标</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lang w:val="en-US" w:eastAsia="zh-CN"/>
              </w:rPr>
              <w:t>技术参数：1、带身长度（m）≥100；2、带身厚度（mm）≤0.11;3、重量（g）:990;4、外形尺寸（mm）:直径200，厚度60；5、断裂强力（N）≥600;6、耐光色牢度（级）≥3-4；</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3</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lang w:val="en-US" w:eastAsia="zh-CN"/>
              </w:rPr>
              <w:t>提供列入公安警用装备协议供货目录产品证明文件。</w:t>
            </w:r>
            <w:r>
              <w:rPr>
                <w:rFonts w:hint="eastAsia" w:ascii="宋体" w:hAnsi="宋体" w:cs="宋体"/>
                <w:kern w:val="0"/>
                <w:sz w:val="24"/>
                <w:szCs w:val="24"/>
              </w:rPr>
              <w:t xml:space="preserve"> </w:t>
            </w:r>
          </w:p>
        </w:tc>
        <w:tc>
          <w:tcPr>
            <w:tcW w:w="143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6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9</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尼伦腰带8件套</w:t>
      </w:r>
    </w:p>
    <w:tbl>
      <w:tblPr>
        <w:tblStyle w:val="27"/>
        <w:tblW w:w="9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1、产品结构：由主腰带、内腰带、斜挂带和装具套组成，装具套含警棍套、强光手电套、工作包、手铐套、催泪喷射器套、对讲机套。（警用水壶套、弹夹套、手枪套可选配） </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2、产品颜色：黑色；</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3、产品质量：≤1.0kg</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4、甲醛含量：无；</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5、耐盐雾性能：48h腰带钎子表面无腐蚀斑点；</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6、扣抗拉性能：斜挂带卡扣≥500N，装具套缝合部位≥350N，腰带钎子≥750N，警棍套≥900N，催泪喷射器套≥900N；</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7、插拔性能：腰带钎子、警棍套警棍≥3000次；</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8、旋转性能：警棍套、催泪喷射器套≥3000次；</w:t>
            </w:r>
          </w:p>
          <w:p>
            <w:pPr>
              <w:widowControl/>
              <w:spacing w:line="360" w:lineRule="atLeast"/>
              <w:jc w:val="left"/>
              <w:rPr>
                <w:rFonts w:ascii="宋体" w:hAnsi="宋体" w:cs="宋体"/>
                <w:kern w:val="0"/>
                <w:sz w:val="24"/>
                <w:szCs w:val="24"/>
              </w:rPr>
            </w:pPr>
            <w:r>
              <w:rPr>
                <w:rFonts w:hint="eastAsia" w:ascii="宋体" w:hAnsi="宋体" w:cs="宋体"/>
                <w:kern w:val="0"/>
                <w:sz w:val="24"/>
                <w:szCs w:val="24"/>
                <w:lang w:val="en-US" w:eastAsia="zh-CN"/>
              </w:rPr>
              <w:t>9、执行标准：《GA 890-2018 公安单警装备 多功能腰带》；</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提供列入公安部新型单警装备协议供货目录入围</w:t>
            </w:r>
            <w:r>
              <w:rPr>
                <w:rFonts w:hint="eastAsia" w:ascii="宋体" w:hAnsi="宋体" w:cs="宋体"/>
                <w:kern w:val="0"/>
                <w:sz w:val="24"/>
                <w:szCs w:val="24"/>
              </w:rPr>
              <w:t>相关证明材料</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7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10</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头套</w:t>
      </w:r>
    </w:p>
    <w:tbl>
      <w:tblPr>
        <w:tblStyle w:val="27"/>
        <w:tblW w:w="96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2"/>
        <w:gridCol w:w="6299"/>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1</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lang w:val="en-US" w:eastAsia="zh-CN"/>
              </w:rPr>
              <w:t>材质：牛奶丝</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sz w:val="24"/>
                <w:szCs w:val="24"/>
                <w:lang w:val="en-US" w:eastAsia="zh-CN"/>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2</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lang w:val="en-US" w:eastAsia="zh-CN"/>
              </w:rPr>
              <w:t>类型：单孔</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cs="宋体"/>
                <w:kern w:val="0"/>
                <w:sz w:val="24"/>
                <w:szCs w:val="24"/>
              </w:rPr>
              <w:t>3</w:t>
            </w:r>
          </w:p>
        </w:tc>
        <w:tc>
          <w:tcPr>
            <w:tcW w:w="6299"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color w:val="auto"/>
                <w:kern w:val="0"/>
                <w:sz w:val="24"/>
                <w:szCs w:val="24"/>
              </w:rPr>
            </w:pPr>
            <w:r>
              <w:rPr>
                <w:rFonts w:hint="eastAsia" w:ascii="宋体" w:hAnsi="宋体" w:cs="宋体"/>
                <w:kern w:val="0"/>
                <w:sz w:val="24"/>
                <w:szCs w:val="24"/>
                <w:lang w:val="en-US" w:eastAsia="zh-CN"/>
              </w:rPr>
              <w:t>产品特点：特警作战头套质地轻薄、柔软舒适、透气性好。</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特警队员在执行任务中佩戴既可有效防御收到伤害，又能增强行动的隐蔽性，同时提高对匪徒的威慑力。</w:t>
            </w:r>
          </w:p>
        </w:tc>
        <w:tc>
          <w:tcPr>
            <w:tcW w:w="145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8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11</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催泪喷雾</w:t>
      </w:r>
    </w:p>
    <w:tbl>
      <w:tblPr>
        <w:tblStyle w:val="27"/>
        <w:tblW w:w="9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技术参数：</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1、结构、保险盖、保护帽，压柄、固定帽、罐体、锥形弹簧、防尘塞、充放气阀等组成；催泪剂中有效成分；合成辣椒素（0C）；催泪单元合成辣椒素（0C）</w:t>
            </w:r>
          </w:p>
          <w:p>
            <w:pPr>
              <w:widowControl/>
              <w:spacing w:line="360" w:lineRule="atLeas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2、喷射距离：≥</w:t>
            </w:r>
            <w:r>
              <w:rPr>
                <w:rFonts w:hint="eastAsia" w:ascii="宋体" w:hAnsi="宋体" w:cs="宋体"/>
                <w:kern w:val="0"/>
                <w:sz w:val="24"/>
                <w:szCs w:val="24"/>
                <w:highlight w:val="none"/>
                <w:lang w:val="en-US" w:eastAsia="zh-CN"/>
              </w:rPr>
              <w:t>3.5M</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3、尺寸：罐体外径</w:t>
            </w:r>
            <w:r>
              <w:rPr>
                <w:rFonts w:hint="eastAsia" w:ascii="宋体" w:hAnsi="宋体" w:cs="宋体"/>
                <w:kern w:val="0"/>
                <w:sz w:val="24"/>
                <w:szCs w:val="24"/>
              </w:rPr>
              <w:t>Φ40mm±0.5mm</w:t>
            </w:r>
            <w:r>
              <w:rPr>
                <w:rFonts w:hint="eastAsia" w:ascii="宋体" w:hAnsi="宋体" w:cs="宋体"/>
                <w:kern w:val="0"/>
                <w:sz w:val="24"/>
                <w:szCs w:val="24"/>
                <w:lang w:val="en-US" w:eastAsia="zh-CN"/>
              </w:rPr>
              <w:t>，高度</w:t>
            </w:r>
            <w:r>
              <w:rPr>
                <w:rFonts w:hint="eastAsia" w:ascii="宋体" w:hAnsi="宋体" w:cs="宋体"/>
                <w:kern w:val="0"/>
                <w:sz w:val="24"/>
                <w:szCs w:val="24"/>
              </w:rPr>
              <w:t>188.5mm±2mm</w:t>
            </w:r>
            <w:r>
              <w:rPr>
                <w:rFonts w:hint="eastAsia" w:ascii="宋体" w:hAnsi="宋体" w:cs="宋体"/>
                <w:kern w:val="0"/>
                <w:sz w:val="24"/>
                <w:szCs w:val="24"/>
                <w:lang w:eastAsia="zh-CN"/>
              </w:rPr>
              <w:t>；</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4、外观：产品外观结晶无变形，表面印刷字样、图样清晰完整，套印准确牢固。</w:t>
            </w:r>
          </w:p>
          <w:p>
            <w:pPr>
              <w:widowControl/>
              <w:spacing w:line="360" w:lineRule="atLeast"/>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质量：185g±15g</w:t>
            </w:r>
          </w:p>
          <w:p>
            <w:pPr>
              <w:widowControl/>
              <w:spacing w:line="360" w:lineRule="atLeast"/>
              <w:jc w:val="left"/>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催泪剂溶液装填量：70ml±3ml</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7、喷射功能：喷射状态为射液状，在风速2 m/s以下顺风喷射， 喷射速度0.7g/s</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 xml:space="preserve">8、适用温度：-30℃/+55℃ </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69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12</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约束带</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default" w:ascii="宋体" w:hAnsi="宋体" w:eastAsia="宋体" w:cs="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1、约束带由脚腕束缚带、手腕束缚带、肘臂束缚带等组成，带体使用尼龙编织带制成。</w:t>
            </w:r>
          </w:p>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脚腕束缚带由左、右脚腕带、锁扣和连接链（带）组成，脚腕带宽50mm，脚腕带扣合长度可调节，内周长最小为270mm，最大为370mm；调节孔应为单孔或双孔，间距为35mm，连接链（带）长280mm，手腕束缚带由尼龙编制带制成的腰带、左、右手腕带、金属锁扣和金属链连接组成。腰带宽60mm，腰带扣合长度可调节，腰带长度按扣合后内周长分为三个规格尺寸，调节扣为单孔或者双孔，间距为55mm。手腕带宽50mm，内周长最小为195mm，最大为205mm，调节孔应为单孔或者双孔，间距为30mm，金属连接链总长280mm。肘臂束缚带由尼龙编织带制成，宽50MM，可调节长度800-1075mm，调节孔应为单孔或者双孔，间距为55mm。</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3、带体颜色为黑色。</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4、总质量：960g。</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5、带体耐摩擦色牢度：干摩：4-5级，湿摩：4-5级。</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default" w:ascii="宋体" w:hAnsi="宋体" w:eastAsia="宋体" w:cs="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耐腐蚀性：耐腐蚀等级9级。</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提供列入公安警用装备协议供</w:t>
            </w:r>
            <w:r>
              <w:rPr>
                <w:rFonts w:hint="eastAsia" w:ascii="宋体" w:hAnsi="宋体" w:eastAsia="宋体" w:cs="宋体"/>
                <w:kern w:val="0"/>
                <w:sz w:val="24"/>
                <w:szCs w:val="24"/>
                <w:lang w:val="en-US" w:eastAsia="zh-CN"/>
              </w:rPr>
              <w:t>货</w:t>
            </w:r>
            <w:r>
              <w:rPr>
                <w:rFonts w:hint="default" w:ascii="宋体" w:hAnsi="宋体" w:eastAsia="宋体" w:cs="宋体"/>
                <w:kern w:val="0"/>
                <w:sz w:val="24"/>
                <w:szCs w:val="24"/>
                <w:lang w:val="en-US" w:eastAsia="zh-CN"/>
              </w:rPr>
              <w:t>目录产品证明文件</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13</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电子脚镣</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r>
              <w:rPr>
                <w:rFonts w:hint="default" w:ascii="宋体" w:hAnsi="宋体" w:eastAsia="宋体" w:cs="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无线电子脚扣主要用于：执法人员抓捕犯人、制止犯人与犯人斗殴、长途押送、犯人转监、监外劳动、放风、就医、法院开庭等。</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技术参数：</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1.主机工作电压：7.4V（DC）</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 xml:space="preserve">2.电击电压：15kV~30kV（脉冲） </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3.电池容量：≥700mAh</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 xml:space="preserve">4.充电电压：9V~12V（DC） </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5.充电时间：5h~10h</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 xml:space="preserve">6.充电电流：50mA~200mA </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7.遥控距离：100m-200m</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 xml:space="preserve">8.遥控器工作电压：8V~12V </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9.主机连续待机时间：≥72h</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 xml:space="preserve">10.锁具拉力：1000N以上 </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11.防水、防锈：锁具及钥匙-必须有防锈功能永久不生锈。</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 xml:space="preserve">12.锁芯：有自己独立设计，不能和任何手铐、脚镣钥匙通用。 </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提供列入公安警用装备协议供</w:t>
            </w:r>
            <w:r>
              <w:rPr>
                <w:rFonts w:hint="eastAsia" w:ascii="宋体" w:hAnsi="宋体" w:eastAsia="宋体" w:cs="宋体"/>
                <w:kern w:val="0"/>
                <w:sz w:val="24"/>
                <w:szCs w:val="24"/>
                <w:lang w:val="en-US" w:eastAsia="zh-CN"/>
              </w:rPr>
              <w:t>货</w:t>
            </w:r>
            <w:r>
              <w:rPr>
                <w:rFonts w:hint="default" w:ascii="宋体" w:hAnsi="宋体" w:eastAsia="宋体" w:cs="宋体"/>
                <w:kern w:val="0"/>
                <w:sz w:val="24"/>
                <w:szCs w:val="24"/>
                <w:lang w:val="en-US" w:eastAsia="zh-CN"/>
              </w:rPr>
              <w:t xml:space="preserve">目录产品证明文件。 </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14</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对讲机</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七模全网通（移动，电信，联通2/3/4G网络可选）</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5</w:t>
            </w:r>
            <w:r>
              <w:rPr>
                <w:rFonts w:hint="default" w:ascii="宋体" w:hAnsi="宋体" w:eastAsia="宋体" w:cs="宋体"/>
                <w:kern w:val="0"/>
                <w:sz w:val="24"/>
                <w:szCs w:val="24"/>
                <w:lang w:val="en-US" w:eastAsia="zh-CN"/>
              </w:rPr>
              <w:t>英寸LCD显示、 多功能键盘输入</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背光亮度调节</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5200毫安超大电池容量</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200个左右组内成员，支持组呼/群呼/单呼</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公网数字语音技术，清晰洪亮</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时间和日期显示，工作组名称显示，呼叫方用户名显示</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支持侧键快捷切换群组，机器软件版本空中升级</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通过面板按键选择群组，或选择成员进行单呼</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通过管理平台可任意修改或增加群组和成员</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调度台可实现开启或关闭GPS监听，轨迹回放，监听录音功能，遥毙/唤醒，强插/强拆，临时加入组/移出组</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有手机APP调度台，手机融合机器对讲</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支持后台设定单次最长通话时间</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通话级别优先设置</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15</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对讲机接受耳机</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适用</w:t>
            </w:r>
            <w:r>
              <w:rPr>
                <w:rFonts w:hint="default" w:ascii="宋体" w:hAnsi="宋体" w:eastAsia="宋体" w:cs="宋体"/>
                <w:kern w:val="0"/>
                <w:sz w:val="24"/>
                <w:szCs w:val="24"/>
                <w:lang w:val="en-US" w:eastAsia="zh-CN"/>
              </w:rPr>
              <w:t>对讲机</w:t>
            </w:r>
            <w:r>
              <w:rPr>
                <w:rFonts w:hint="eastAsia" w:ascii="宋体" w:hAnsi="宋体" w:eastAsia="宋体" w:cs="宋体"/>
                <w:kern w:val="0"/>
                <w:sz w:val="24"/>
                <w:szCs w:val="24"/>
                <w:lang w:val="en-US" w:eastAsia="zh-CN"/>
              </w:rPr>
              <w:t>用，具有舒适的耳塞，合适的保密性通话。</w:t>
            </w:r>
          </w:p>
        </w:tc>
        <w:tc>
          <w:tcPr>
            <w:tcW w:w="1487"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16</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警用盾牌警棍</w:t>
      </w:r>
    </w:p>
    <w:tbl>
      <w:tblPr>
        <w:tblStyle w:val="27"/>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97"/>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97"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盾牌：</w:t>
            </w:r>
            <w:r>
              <w:rPr>
                <w:rFonts w:hint="default" w:ascii="宋体" w:hAnsi="宋体" w:eastAsia="宋体" w:cs="宋体"/>
                <w:kern w:val="0"/>
                <w:sz w:val="24"/>
                <w:szCs w:val="24"/>
                <w:lang w:val="en-US" w:eastAsia="zh-CN"/>
              </w:rPr>
              <w:t>1、结构特征：主要材质为聚碳酸酯（PC）材料。盾牌由盾体、缓冲衬垫、握把、臂带、黑色防紫外线布套等组成。缓冲衬垫能有效吸收外部冲击力。握柄处设计便于握持、手感舒适、不易滑脱；</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2、规    格：900×500×3.5mm。</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3、透 光 率：88.1%。</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4、防护面积：</w:t>
            </w:r>
            <w:r>
              <w:rPr>
                <w:rFonts w:hint="default" w:ascii="宋体" w:hAnsi="宋体" w:eastAsia="宋体" w:cs="宋体"/>
                <w:b w:val="0"/>
                <w:bCs w:val="0"/>
                <w:color w:val="auto"/>
                <w:kern w:val="0"/>
                <w:sz w:val="24"/>
                <w:szCs w:val="24"/>
                <w:lang w:val="en-US" w:eastAsia="zh-CN"/>
              </w:rPr>
              <w:t>0.4</w:t>
            </w:r>
            <w:r>
              <w:rPr>
                <w:rFonts w:hint="eastAsia" w:ascii="宋体" w:hAnsi="宋体" w:eastAsia="宋体" w:cs="宋体"/>
                <w:b w:val="0"/>
                <w:bCs w:val="0"/>
                <w:color w:val="auto"/>
                <w:kern w:val="0"/>
                <w:sz w:val="24"/>
                <w:szCs w:val="24"/>
                <w:lang w:val="en-US" w:eastAsia="zh-CN"/>
              </w:rPr>
              <w:t>3</w:t>
            </w:r>
            <w:r>
              <w:rPr>
                <w:rFonts w:hint="default" w:ascii="宋体" w:hAnsi="宋体" w:eastAsia="宋体" w:cs="宋体"/>
                <w:b w:val="0"/>
                <w:bCs w:val="0"/>
                <w:color w:val="auto"/>
                <w:kern w:val="0"/>
                <w:sz w:val="24"/>
                <w:szCs w:val="24"/>
                <w:lang w:val="en-US" w:eastAsia="zh-CN"/>
              </w:rPr>
              <w:t>㎡</w:t>
            </w:r>
            <w:r>
              <w:rPr>
                <w:rFonts w:hint="default" w:ascii="宋体" w:hAnsi="宋体" w:eastAsia="宋体" w:cs="宋体"/>
                <w:kern w:val="0"/>
                <w:sz w:val="24"/>
                <w:szCs w:val="24"/>
                <w:lang w:val="en-US" w:eastAsia="zh-CN"/>
              </w:rPr>
              <w:t>。</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5、质    量：≤3kg。</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6、耐冲击强度：147J动能冲击符合标准。</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7、耐穿刺性能：GA68-2003标准试验。</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8、手柄、臂带与盾体连接强度：&gt;500N。</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9、执行标准：《GA 422-2008防暴盾牌》</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default" w:ascii="宋体" w:hAnsi="宋体" w:eastAsia="宋体" w:cs="宋体"/>
                <w:kern w:val="0"/>
                <w:sz w:val="24"/>
                <w:szCs w:val="24"/>
                <w:lang w:val="en-US" w:eastAsia="zh-CN"/>
              </w:rPr>
              <w:t>公安部特种警用装备质量监督检验中心出具的合格检测报告。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kern w:val="0"/>
                <w:sz w:val="24"/>
                <w:szCs w:val="24"/>
                <w:lang w:val="en-US" w:eastAsia="zh-CN"/>
              </w:rPr>
              <w:t>2</w:t>
            </w:r>
          </w:p>
        </w:tc>
        <w:tc>
          <w:tcPr>
            <w:tcW w:w="6297"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警棍：</w:t>
            </w:r>
            <w:r>
              <w:rPr>
                <w:rFonts w:hint="default" w:ascii="宋体" w:hAnsi="宋体" w:eastAsia="宋体" w:cs="宋体"/>
                <w:kern w:val="0"/>
                <w:sz w:val="24"/>
                <w:szCs w:val="24"/>
                <w:lang w:val="en-US" w:eastAsia="zh-CN"/>
              </w:rPr>
              <w:t>1、材质：橡胶</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2、尺寸：φ38*485mm</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3、弹性变形：20-100mm</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4、拉伸强度：≥7Mpa</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5、扯断伸长率：≥250%</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6、工作次数不少于5000次</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7、邵尔A硬度：60~80度</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8、产品装配组合良好。外观整洁，无龟裂、缺胶、失色、外来杂质及其他缺陷。</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执行标准：《GA/T217-1999橡胶警棍》提供公安部特种警用装备质量监督检验中心出具的合格检测报告。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3</w:t>
            </w:r>
          </w:p>
        </w:tc>
        <w:tc>
          <w:tcPr>
            <w:tcW w:w="6297"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提供</w:t>
            </w:r>
            <w:r>
              <w:rPr>
                <w:rFonts w:hint="eastAsia" w:ascii="宋体" w:hAnsi="宋体" w:eastAsia="宋体" w:cs="宋体"/>
                <w:kern w:val="0"/>
                <w:sz w:val="24"/>
                <w:szCs w:val="24"/>
                <w:lang w:val="en-US" w:eastAsia="zh-CN"/>
              </w:rPr>
              <w:t>盾牌</w:t>
            </w:r>
            <w:r>
              <w:rPr>
                <w:rFonts w:hint="default" w:ascii="宋体" w:hAnsi="宋体" w:eastAsia="宋体" w:cs="宋体"/>
                <w:kern w:val="0"/>
                <w:sz w:val="24"/>
                <w:szCs w:val="24"/>
                <w:lang w:val="en-US" w:eastAsia="zh-CN"/>
              </w:rPr>
              <w:t>列入公安部警用装备采购中心目录证明。</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17</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执法记录仪</w:t>
      </w:r>
    </w:p>
    <w:tbl>
      <w:tblPr>
        <w:tblStyle w:val="27"/>
        <w:tblW w:w="98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66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外形尺寸及质量：</w:t>
            </w:r>
            <w:r>
              <w:rPr>
                <w:rFonts w:hint="eastAsia" w:ascii="宋体" w:hAnsi="宋体" w:eastAsia="宋体" w:cs="宋体"/>
                <w:b w:val="0"/>
                <w:bCs w:val="0"/>
                <w:color w:val="auto"/>
                <w:sz w:val="24"/>
                <w:szCs w:val="24"/>
                <w:lang w:eastAsia="zh-CN"/>
              </w:rPr>
              <w:t>设备外形尺寸（外接设备除外）≤8</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mm×5</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mm×2</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mm（高×宽×厚）。质量≤</w:t>
            </w:r>
            <w:r>
              <w:rPr>
                <w:rFonts w:hint="eastAsia" w:ascii="宋体" w:hAnsi="宋体" w:eastAsia="宋体" w:cs="宋体"/>
                <w:b w:val="0"/>
                <w:bCs w:val="0"/>
                <w:color w:val="auto"/>
                <w:sz w:val="24"/>
                <w:szCs w:val="24"/>
                <w:lang w:val="en-US" w:eastAsia="zh-CN"/>
              </w:rPr>
              <w:t>125g</w:t>
            </w:r>
            <w:r>
              <w:rPr>
                <w:rFonts w:hint="eastAsia" w:ascii="宋体" w:hAnsi="宋体" w:eastAsia="宋体" w:cs="宋体"/>
                <w:b w:val="0"/>
                <w:bCs w:val="0"/>
                <w:color w:val="auto"/>
                <w:sz w:val="24"/>
                <w:szCs w:val="24"/>
                <w:lang w:eastAsia="zh-CN"/>
              </w:rPr>
              <w:t>；</w:t>
            </w:r>
          </w:p>
        </w:tc>
        <w:tc>
          <w:tcPr>
            <w:tcW w:w="166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电池工作时间：当记录仪电池容量不足采用可更换电池方式时，在更换一次电池条件下，应满足连续摄录时间9小时。更换电池时，记录仪能连续录像5分钟</w:t>
            </w:r>
            <w:r>
              <w:rPr>
                <w:rFonts w:hint="eastAsia" w:ascii="宋体" w:hAnsi="宋体" w:eastAsia="宋体" w:cs="宋体"/>
                <w:b w:val="0"/>
                <w:bCs w:val="0"/>
                <w:color w:val="auto"/>
                <w:sz w:val="24"/>
                <w:szCs w:val="24"/>
                <w:lang w:eastAsia="zh-CN"/>
              </w:rPr>
              <w:t>。</w:t>
            </w:r>
          </w:p>
        </w:tc>
        <w:tc>
          <w:tcPr>
            <w:tcW w:w="1663"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记录仪必须配座充，能实现记录仪，备用电池同时充电。</w:t>
            </w:r>
          </w:p>
        </w:tc>
        <w:tc>
          <w:tcPr>
            <w:tcW w:w="166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拍照功能：</w:t>
            </w:r>
            <w:r>
              <w:rPr>
                <w:rFonts w:hint="eastAsia" w:ascii="宋体" w:hAnsi="宋体" w:eastAsia="宋体" w:cs="宋体"/>
                <w:b w:val="0"/>
                <w:bCs w:val="0"/>
                <w:color w:val="auto"/>
                <w:sz w:val="24"/>
                <w:szCs w:val="24"/>
                <w:lang w:eastAsia="zh-CN"/>
              </w:rPr>
              <w:t>拍照最高</w:t>
            </w:r>
            <w:r>
              <w:rPr>
                <w:rFonts w:hint="eastAsia" w:ascii="宋体" w:hAnsi="宋体" w:eastAsia="宋体" w:cs="宋体"/>
                <w:b w:val="0"/>
                <w:bCs w:val="0"/>
                <w:color w:val="auto"/>
                <w:sz w:val="24"/>
                <w:szCs w:val="24"/>
                <w:lang w:val="en-US" w:eastAsia="zh-CN"/>
              </w:rPr>
              <w:t>48</w:t>
            </w:r>
            <w:r>
              <w:rPr>
                <w:rFonts w:hint="eastAsia" w:ascii="宋体" w:hAnsi="宋体" w:eastAsia="宋体" w:cs="宋体"/>
                <w:b w:val="0"/>
                <w:bCs w:val="0"/>
                <w:color w:val="auto"/>
                <w:sz w:val="24"/>
                <w:szCs w:val="24"/>
                <w:lang w:eastAsia="zh-CN"/>
              </w:rPr>
              <w:t>00万像素，（3</w:t>
            </w:r>
            <w:r>
              <w:rPr>
                <w:rFonts w:hint="eastAsia" w:ascii="宋体" w:hAnsi="宋体" w:eastAsia="宋体" w:cs="宋体"/>
                <w:b w:val="0"/>
                <w:bCs w:val="0"/>
                <w:color w:val="auto"/>
                <w:sz w:val="24"/>
                <w:szCs w:val="24"/>
                <w:lang w:val="en-US" w:eastAsia="zh-CN"/>
              </w:rPr>
              <w:t>40</w:t>
            </w:r>
            <w:r>
              <w:rPr>
                <w:rFonts w:hint="eastAsia" w:ascii="宋体" w:hAnsi="宋体" w:eastAsia="宋体" w:cs="宋体"/>
                <w:b w:val="0"/>
                <w:bCs w:val="0"/>
                <w:color w:val="auto"/>
                <w:sz w:val="24"/>
                <w:szCs w:val="24"/>
                <w:lang w:eastAsia="zh-CN"/>
              </w:rPr>
              <w:t>0万、</w:t>
            </w:r>
            <w:r>
              <w:rPr>
                <w:rFonts w:hint="eastAsia" w:ascii="宋体" w:hAnsi="宋体" w:eastAsia="宋体" w:cs="宋体"/>
                <w:b w:val="0"/>
                <w:bCs w:val="0"/>
                <w:color w:val="auto"/>
                <w:sz w:val="24"/>
                <w:szCs w:val="24"/>
                <w:lang w:val="en-US" w:eastAsia="zh-CN"/>
              </w:rPr>
              <w:t>1400</w:t>
            </w:r>
            <w:r>
              <w:rPr>
                <w:rFonts w:hint="eastAsia" w:ascii="宋体" w:hAnsi="宋体" w:eastAsia="宋体" w:cs="宋体"/>
                <w:b w:val="0"/>
                <w:bCs w:val="0"/>
                <w:color w:val="auto"/>
                <w:sz w:val="24"/>
                <w:szCs w:val="24"/>
                <w:lang w:eastAsia="zh-CN"/>
              </w:rPr>
              <w:t>万、</w:t>
            </w:r>
            <w:r>
              <w:rPr>
                <w:rFonts w:hint="eastAsia" w:ascii="宋体" w:hAnsi="宋体" w:eastAsia="宋体" w:cs="宋体"/>
                <w:b w:val="0"/>
                <w:bCs w:val="0"/>
                <w:color w:val="auto"/>
                <w:sz w:val="24"/>
                <w:szCs w:val="24"/>
                <w:lang w:val="en-US" w:eastAsia="zh-CN"/>
              </w:rPr>
              <w:t>120</w:t>
            </w:r>
            <w:r>
              <w:rPr>
                <w:rFonts w:hint="eastAsia" w:ascii="宋体" w:hAnsi="宋体" w:eastAsia="宋体" w:cs="宋体"/>
                <w:b w:val="0"/>
                <w:bCs w:val="0"/>
                <w:color w:val="auto"/>
                <w:sz w:val="24"/>
                <w:szCs w:val="24"/>
                <w:lang w:eastAsia="zh-CN"/>
              </w:rPr>
              <w:t>0万、</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00万模式可选）。拍照可以设置连拍模式，开启连拍模式后一次可以拍</w:t>
            </w:r>
            <w:r>
              <w:rPr>
                <w:rFonts w:hint="eastAsia" w:ascii="宋体" w:hAnsi="宋体" w:eastAsia="宋体" w:cs="宋体"/>
                <w:b w:val="0"/>
                <w:bCs w:val="0"/>
                <w:color w:val="auto"/>
                <w:sz w:val="24"/>
                <w:szCs w:val="24"/>
                <w:lang w:val="en-US" w:eastAsia="zh-CN"/>
              </w:rPr>
              <w:t>3张、5张、10张或20张。</w:t>
            </w:r>
          </w:p>
        </w:tc>
        <w:tc>
          <w:tcPr>
            <w:tcW w:w="166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5</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记录仪配2英寸LCD显示屏，并支持触摸功能。</w:t>
            </w:r>
          </w:p>
        </w:tc>
        <w:tc>
          <w:tcPr>
            <w:tcW w:w="166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6</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摄像功能：</w:t>
            </w:r>
            <w:r>
              <w:rPr>
                <w:rFonts w:hint="eastAsia" w:ascii="宋体" w:hAnsi="宋体" w:eastAsia="宋体" w:cs="宋体"/>
                <w:b w:val="0"/>
                <w:bCs w:val="0"/>
                <w:color w:val="auto"/>
                <w:sz w:val="24"/>
                <w:szCs w:val="24"/>
                <w:lang w:eastAsia="zh-CN"/>
              </w:rPr>
              <w:t>摄像分辨率</w:t>
            </w:r>
            <w:r>
              <w:rPr>
                <w:rFonts w:hint="eastAsia" w:ascii="宋体" w:hAnsi="宋体" w:eastAsia="宋体" w:cs="宋体"/>
                <w:b w:val="0"/>
                <w:bCs w:val="0"/>
                <w:color w:val="auto"/>
                <w:sz w:val="24"/>
                <w:szCs w:val="24"/>
                <w:lang w:val="en-US" w:eastAsia="zh-CN"/>
              </w:rPr>
              <w:t>3200x1800/30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2304x</w:t>
            </w:r>
            <w:r>
              <w:rPr>
                <w:rFonts w:hint="eastAsia" w:ascii="宋体" w:hAnsi="宋体" w:eastAsia="宋体" w:cs="宋体"/>
                <w:b w:val="0"/>
                <w:bCs w:val="0"/>
                <w:color w:val="auto"/>
                <w:sz w:val="24"/>
                <w:szCs w:val="24"/>
                <w:highlight w:val="none"/>
                <w:lang w:val="en-US" w:eastAsia="zh-CN"/>
              </w:rPr>
              <w:t>1200</w:t>
            </w:r>
            <w:r>
              <w:rPr>
                <w:rFonts w:hint="eastAsia" w:ascii="宋体" w:hAnsi="宋体" w:eastAsia="宋体" w:cs="宋体"/>
                <w:b w:val="0"/>
                <w:bCs w:val="0"/>
                <w:color w:val="auto"/>
                <w:sz w:val="24"/>
                <w:szCs w:val="24"/>
                <w:lang w:val="en-US" w:eastAsia="zh-CN"/>
              </w:rPr>
              <w:t>/30、1920x1080/30、1280x720P/30模式</w:t>
            </w:r>
            <w:r>
              <w:rPr>
                <w:rFonts w:hint="eastAsia" w:ascii="宋体" w:hAnsi="宋体" w:eastAsia="宋体" w:cs="宋体"/>
                <w:b w:val="0"/>
                <w:bCs w:val="0"/>
                <w:color w:val="auto"/>
                <w:sz w:val="24"/>
                <w:szCs w:val="24"/>
                <w:lang w:eastAsia="zh-CN"/>
              </w:rPr>
              <w:t>可选。</w:t>
            </w:r>
            <w:r>
              <w:rPr>
                <w:rFonts w:hint="eastAsia" w:ascii="宋体" w:hAnsi="宋体" w:eastAsia="宋体" w:cs="宋体"/>
                <w:b w:val="0"/>
                <w:bCs w:val="0"/>
                <w:color w:val="auto"/>
                <w:sz w:val="24"/>
                <w:szCs w:val="24"/>
                <w:lang w:val="en-US" w:eastAsia="zh-CN"/>
              </w:rPr>
              <w:t>视频分段可以设置5、10、15、20分钟4种模式</w:t>
            </w:r>
            <w:r>
              <w:rPr>
                <w:rFonts w:hint="eastAsia" w:ascii="宋体" w:hAnsi="宋体" w:eastAsia="宋体" w:cs="宋体"/>
                <w:b w:val="0"/>
                <w:bCs w:val="0"/>
                <w:color w:val="auto"/>
                <w:sz w:val="24"/>
                <w:szCs w:val="24"/>
                <w:lang w:eastAsia="zh-CN"/>
              </w:rPr>
              <w:t>；</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7</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关机状态下，长按录像键直接开机并进入录像模式或者长按录音键直接开机并进入录音模式；</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8</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录像状态下按拍照键在不影响录像的情况下可以拍照，按录音键直接进入录音模式。录音状态下，按录像键直接进入录像模式。</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eastAsia="宋体"/>
                <w:kern w:val="0"/>
                <w:sz w:val="24"/>
                <w:szCs w:val="24"/>
                <w:lang w:val="en-US" w:eastAsia="zh-CN"/>
              </w:rPr>
            </w:pPr>
            <w:r>
              <w:rPr>
                <w:rFonts w:hint="eastAsia" w:ascii="宋体" w:hAnsi="宋体" w:eastAsia="宋体" w:cs="宋体"/>
                <w:color w:val="auto"/>
                <w:kern w:val="0"/>
                <w:sz w:val="24"/>
                <w:szCs w:val="24"/>
                <w:lang w:val="en-US" w:eastAsia="zh-CN"/>
              </w:rPr>
              <w:t>9</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视频预录及延录：开启预录默认</w:t>
            </w:r>
            <w:r>
              <w:rPr>
                <w:rFonts w:hint="eastAsia" w:ascii="宋体" w:hAnsi="宋体" w:eastAsia="宋体" w:cs="宋体"/>
                <w:b w:val="0"/>
                <w:bCs w:val="0"/>
                <w:color w:val="auto"/>
                <w:sz w:val="24"/>
                <w:szCs w:val="24"/>
                <w:lang w:val="en-US" w:eastAsia="zh-CN"/>
              </w:rPr>
              <w:t>10秒</w:t>
            </w:r>
            <w:r>
              <w:rPr>
                <w:rFonts w:hint="eastAsia" w:ascii="宋体" w:hAnsi="宋体" w:eastAsia="宋体" w:cs="宋体"/>
                <w:b w:val="0"/>
                <w:bCs w:val="0"/>
                <w:color w:val="auto"/>
                <w:sz w:val="24"/>
                <w:szCs w:val="24"/>
                <w:lang w:eastAsia="zh-CN"/>
              </w:rPr>
              <w:t>；延时录像：</w:t>
            </w:r>
            <w:r>
              <w:rPr>
                <w:rFonts w:hint="eastAsia" w:ascii="宋体" w:hAnsi="宋体" w:eastAsia="宋体" w:cs="宋体"/>
                <w:b w:val="0"/>
                <w:bCs w:val="0"/>
                <w:color w:val="auto"/>
                <w:sz w:val="24"/>
                <w:szCs w:val="24"/>
                <w:lang w:val="en-US" w:eastAsia="zh-CN"/>
              </w:rPr>
              <w:t>5秒、30秒、1分钟、5分钟或者关闭模式可选；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10</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超级存储：开启超级存储功能，存储空间可以增加30%</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11</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循环录像：开启，关闭循环录像需要通过密码授权；</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12</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移动侦测：移动侦测功能开启、关闭可选；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13</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省电功能：记录仪可以设置</w:t>
            </w:r>
            <w:r>
              <w:rPr>
                <w:rFonts w:hint="eastAsia" w:ascii="宋体" w:hAnsi="宋体" w:eastAsia="宋体" w:cs="宋体"/>
                <w:b w:val="0"/>
                <w:bCs w:val="0"/>
                <w:color w:val="auto"/>
                <w:sz w:val="24"/>
                <w:szCs w:val="24"/>
                <w:lang w:val="en-US" w:eastAsia="zh-CN"/>
              </w:rPr>
              <w:t>30秒、60秒自动关屏，或者设置1分钟、3分钟、5分钟自动关机；</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14</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提示功能：记录仪可以开启或者关闭声音，震动提示功能</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15</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视频声音：开启，关闭可选；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16</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音量调节：高中低三个模式可选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17</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车载模式：开启、关闭可选；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18</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病毒防火墙：开启、关闭可选；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19</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内存大小：≥64GB</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20</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color w:val="auto"/>
                <w:sz w:val="24"/>
                <w:szCs w:val="24"/>
                <w:lang w:eastAsia="zh-CN"/>
              </w:rPr>
              <w:t>通过遥控器可以开启关闭视频录像，拍照，关机</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21</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文件查看模式：照片模式、文件模式可选；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22</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本机编号：可以设置7位机器编号，编号由数字或者大写字母组成；</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23</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密码保护：设备通过本季密码保护及上位机管理软件分级授权；</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24</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密拍模式：开启密拍模式可以关闭所有指示灯及显示屏进入静默拍摄模式；</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25</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夜视补光</w:t>
            </w:r>
            <w:r>
              <w:rPr>
                <w:rFonts w:hint="eastAsia" w:ascii="宋体" w:hAnsi="宋体" w:eastAsia="宋体" w:cs="宋体"/>
                <w:b w:val="0"/>
                <w:bCs w:val="0"/>
                <w:color w:val="auto"/>
                <w:sz w:val="24"/>
                <w:szCs w:val="24"/>
                <w:lang w:eastAsia="zh-CN"/>
              </w:rPr>
              <w:t>：记录仪红外灯不低于</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lang w:val="en-US" w:eastAsia="zh-CN"/>
              </w:rPr>
              <w:t>颗，白光灯不低于2颗。</w:t>
            </w:r>
            <w:r>
              <w:rPr>
                <w:rFonts w:hint="eastAsia" w:ascii="宋体" w:hAnsi="宋体" w:eastAsia="宋体" w:cs="宋体"/>
                <w:b w:val="0"/>
                <w:bCs w:val="0"/>
                <w:color w:val="auto"/>
                <w:sz w:val="24"/>
                <w:szCs w:val="24"/>
                <w:lang w:eastAsia="zh-CN"/>
              </w:rPr>
              <w:t>红外灯开启手动，自动模式可选；</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26</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语音播报：可以开启或者关闭；</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27</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Wifi功能：内置wifi模块，连接手机APP后，APP可以对记录仪控制及保存音视频资料；</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28</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记录仪标配激光指示灯</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29</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eastAsia="zh-CN"/>
              </w:rPr>
              <w:t>佩戴方式</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肩夹</w:t>
            </w:r>
            <w:r>
              <w:rPr>
                <w:rFonts w:hint="eastAsia" w:ascii="宋体" w:hAnsi="宋体" w:eastAsia="宋体" w:cs="宋体"/>
                <w:b w:val="0"/>
                <w:bCs w:val="0"/>
                <w:color w:val="auto"/>
                <w:sz w:val="24"/>
                <w:szCs w:val="24"/>
                <w:lang w:val="en-US" w:eastAsia="zh-CN"/>
              </w:rPr>
              <w:t>,胸挂</w:t>
            </w:r>
            <w:r>
              <w:rPr>
                <w:rFonts w:hint="eastAsia" w:ascii="宋体" w:hAnsi="宋体" w:eastAsia="宋体" w:cs="宋体"/>
                <w:b w:val="0"/>
                <w:bCs w:val="0"/>
                <w:color w:val="auto"/>
                <w:sz w:val="24"/>
                <w:szCs w:val="24"/>
                <w:lang w:eastAsia="zh-CN"/>
              </w:rPr>
              <w:t>皮套。</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30</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外接摄像头和本机摄像头可以同时摄像，在记录仪及APP上同时显示亦可设置成单独显示；</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31</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肩闪功能：通过按键能开启红蓝爆闪，红蓝声光爆闪功能。</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eastAsia="宋体" w:cs="宋体"/>
                <w:color w:val="auto"/>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32</w:t>
            </w:r>
          </w:p>
        </w:tc>
        <w:tc>
          <w:tcPr>
            <w:tcW w:w="6285" w:type="dxa"/>
            <w:tcBorders>
              <w:top w:val="single" w:color="auto" w:sz="4" w:space="0"/>
              <w:left w:val="nil"/>
              <w:bottom w:val="single" w:color="auto" w:sz="4" w:space="0"/>
              <w:right w:val="single" w:color="auto" w:sz="4" w:space="0"/>
            </w:tcBorders>
            <w:vAlign w:val="center"/>
          </w:tcPr>
          <w:p>
            <w:pPr>
              <w:numPr>
                <w:ilvl w:val="0"/>
                <w:numId w:val="0"/>
              </w:numPr>
              <w:spacing w:line="380" w:lineRule="exact"/>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b w:val="0"/>
                <w:bCs w:val="0"/>
                <w:color w:val="auto"/>
                <w:sz w:val="24"/>
                <w:szCs w:val="24"/>
                <w:lang w:val="en-US" w:eastAsia="zh-CN"/>
              </w:rPr>
              <w:t>记录仪标配1/4标准螺母，可以在三脚架上固定录像</w:t>
            </w:r>
          </w:p>
        </w:tc>
        <w:tc>
          <w:tcPr>
            <w:tcW w:w="1663" w:type="dxa"/>
            <w:tcBorders>
              <w:top w:val="single" w:color="auto" w:sz="4" w:space="0"/>
              <w:left w:val="nil"/>
              <w:bottom w:val="single" w:color="auto" w:sz="4" w:space="0"/>
              <w:right w:val="single" w:color="auto" w:sz="4" w:space="0"/>
            </w:tcBorders>
            <w:vAlign w:val="center"/>
          </w:tcPr>
          <w:p>
            <w:pPr>
              <w:pStyle w:val="57"/>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8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18</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警用医疗急救包</w:t>
      </w:r>
    </w:p>
    <w:tbl>
      <w:tblPr>
        <w:tblStyle w:val="27"/>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 1、材质：急救包由包体、内装药品和器械组成。包体采用移膜皮革制成。</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2、包内装有：硝酸甘油片/云南白药创口贴/橡胶止血带/无菌纱布片/带垫救急绷带/口对口呼吸膜/酒精消毒片/抗菌湿纸巾/小剪刀/别针</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3、特点：公安人员在处理突发事件时，警员或群众一旦受伤能及时对伤员实施紧急止血、包扎，为伤员送往医院抢救奠定良好基础。</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4、尺寸：长12.5*宽9.5*高4CM</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5、重量：260G</w:t>
            </w:r>
          </w:p>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皮革撕裂强度：1.3(N/mm)；</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提供该产品列入公安部警用装备采购中心目录证明</w:t>
            </w:r>
          </w:p>
        </w:tc>
        <w:tc>
          <w:tcPr>
            <w:tcW w:w="15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19</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隔离带</w:t>
      </w:r>
    </w:p>
    <w:tbl>
      <w:tblPr>
        <w:tblStyle w:val="27"/>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97"/>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48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p>
        </w:tc>
        <w:tc>
          <w:tcPr>
            <w:tcW w:w="6297"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材质：不绣钢；尺寸：高度：90cm；地盘直径：32cm；拉带长度：2米，可接至1.8米； 颜色：银色；产品重量：7KG；拉带不带字。</w:t>
            </w:r>
          </w:p>
        </w:tc>
        <w:tc>
          <w:tcPr>
            <w:tcW w:w="148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ascii="宋体" w:hAnsi="宋体" w:cs="宋体"/>
          <w:b/>
          <w:sz w:val="24"/>
          <w:szCs w:val="24"/>
        </w:rPr>
      </w:pPr>
      <w:r>
        <w:rPr>
          <w:rFonts w:hint="eastAsia" w:ascii="宋体" w:hAnsi="宋体" w:cs="宋体"/>
          <w:b/>
          <w:sz w:val="24"/>
          <w:szCs w:val="24"/>
        </w:rPr>
        <w:t>附表</w:t>
      </w:r>
      <w:r>
        <w:rPr>
          <w:rFonts w:hint="eastAsia" w:ascii="宋体" w:hAnsi="宋体" w:cs="宋体"/>
          <w:b/>
          <w:sz w:val="24"/>
          <w:szCs w:val="24"/>
          <w:lang w:val="en-US" w:eastAsia="zh-CN"/>
        </w:rPr>
        <w:t>20</w:t>
      </w:r>
      <w:r>
        <w:rPr>
          <w:rFonts w:hint="eastAsia" w:ascii="宋体" w:hAnsi="宋体" w:cs="宋体"/>
          <w:b/>
          <w:sz w:val="24"/>
          <w:szCs w:val="24"/>
        </w:rPr>
        <w:t>技术参数和性能指标。货物名称：</w:t>
      </w:r>
      <w:r>
        <w:rPr>
          <w:rFonts w:hint="eastAsia" w:ascii="宋体" w:hAnsi="宋体" w:cs="宋体"/>
          <w:b/>
          <w:sz w:val="24"/>
          <w:szCs w:val="24"/>
          <w:lang w:val="en-US" w:eastAsia="zh-CN"/>
        </w:rPr>
        <w:t>电击枪</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主机尺寸：16*3.8*6.5cm;</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 xml:space="preserve">重 量 : 200g ;  </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功能：脉冲电压：1300万伏　远程发射5~</w:t>
            </w:r>
            <w:r>
              <w:rPr>
                <w:rFonts w:hint="eastAsia" w:ascii="宋体" w:hAnsi="宋体" w:eastAsia="宋体" w:cs="宋体"/>
                <w:kern w:val="0"/>
                <w:sz w:val="24"/>
                <w:szCs w:val="24"/>
                <w:highlight w:val="none"/>
                <w:lang w:val="en-US" w:eastAsia="zh-CN"/>
              </w:rPr>
              <w:t>7</w:t>
            </w:r>
            <w:r>
              <w:rPr>
                <w:rFonts w:hint="default" w:ascii="宋体" w:hAnsi="宋体" w:eastAsia="宋体" w:cs="宋体"/>
                <w:kern w:val="0"/>
                <w:sz w:val="24"/>
                <w:szCs w:val="24"/>
                <w:lang w:val="en-US" w:eastAsia="zh-CN"/>
              </w:rPr>
              <w:t>米，红外线瞄准器、灯光照明、高分贝报警。</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电击弹三颗。</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spacing w:line="360" w:lineRule="auto"/>
        <w:rPr>
          <w:rFonts w:hint="eastAsia" w:ascii="宋体" w:hAnsi="宋体" w:eastAsia="宋体" w:cs="宋体"/>
          <w:b/>
          <w:sz w:val="24"/>
          <w:szCs w:val="24"/>
          <w:lang w:val="en-US" w:eastAsia="zh-CN"/>
        </w:rPr>
      </w:pPr>
      <w:r>
        <w:rPr>
          <w:rFonts w:hint="eastAsia" w:ascii="宋体" w:hAnsi="宋体" w:cs="宋体"/>
          <w:b/>
          <w:sz w:val="24"/>
          <w:szCs w:val="24"/>
        </w:rPr>
        <w:t>附表</w:t>
      </w:r>
      <w:r>
        <w:rPr>
          <w:rFonts w:hint="eastAsia" w:ascii="宋体" w:hAnsi="宋体" w:cs="宋体"/>
          <w:b/>
          <w:sz w:val="24"/>
          <w:szCs w:val="24"/>
          <w:lang w:val="en-US" w:eastAsia="zh-CN"/>
        </w:rPr>
        <w:t>21</w:t>
      </w:r>
      <w:r>
        <w:rPr>
          <w:rFonts w:hint="eastAsia" w:ascii="宋体" w:hAnsi="宋体" w:cs="宋体"/>
          <w:b/>
          <w:sz w:val="24"/>
          <w:szCs w:val="24"/>
        </w:rPr>
        <w:t>技术参数和性能指标。货物名称：</w:t>
      </w:r>
      <w:r>
        <w:rPr>
          <w:rFonts w:hint="eastAsia" w:ascii="宋体" w:hAnsi="宋体" w:cs="宋体"/>
          <w:color w:val="auto"/>
          <w:kern w:val="0"/>
          <w:sz w:val="24"/>
          <w:szCs w:val="24"/>
          <w:lang w:val="en-US" w:eastAsia="zh-CN" w:bidi="ar-SA"/>
        </w:rPr>
        <w:t>刑事木质控制椅</w:t>
      </w:r>
    </w:p>
    <w:tbl>
      <w:tblPr>
        <w:tblStyle w:val="2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684"/>
        <w:gridCol w:w="62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参数性质</w:t>
            </w: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编号</w:t>
            </w:r>
          </w:p>
        </w:tc>
        <w:tc>
          <w:tcPr>
            <w:tcW w:w="62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技术参数和性能指标</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ascii="宋体" w:hAnsi="宋体"/>
                <w:kern w:val="0"/>
                <w:sz w:val="24"/>
                <w:szCs w:val="24"/>
              </w:rPr>
            </w:pPr>
            <w:r>
              <w:rPr>
                <w:rFonts w:hint="eastAsia" w:ascii="宋体" w:hAnsi="宋体"/>
                <w:kern w:val="0"/>
                <w:sz w:val="24"/>
                <w:szCs w:val="24"/>
                <w:lang w:val="en-US" w:eastAsia="zh-CN"/>
              </w:rPr>
              <w:t>1</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实木：采用进口橡木，含水率低于12%，保证变形小、不开裂；</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油漆：采用德国品牌IDOPA木器专用漆，在恒温、恒湿高度防尘的面漆房喷涂面漆。经过先进饱和漆工艺精心处理，从而保证台面平整无颗粒、气泡、渣点，颜色均匀；</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3</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椅子尺寸：</w:t>
            </w:r>
            <w:r>
              <w:rPr>
                <w:rFonts w:hint="default" w:ascii="宋体" w:hAnsi="宋体" w:eastAsia="宋体" w:cs="宋体"/>
                <w:kern w:val="0"/>
                <w:sz w:val="24"/>
                <w:szCs w:val="24"/>
                <w:lang w:val="en-US" w:eastAsia="zh-CN"/>
              </w:rPr>
              <w:t>610*690*1020</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val="en-US" w:eastAsia="zh-CN"/>
              </w:rPr>
            </w:pPr>
          </w:p>
        </w:tc>
        <w:tc>
          <w:tcPr>
            <w:tcW w:w="68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default" w:ascii="宋体" w:hAnsi="宋体"/>
                <w:kern w:val="0"/>
                <w:sz w:val="24"/>
                <w:szCs w:val="24"/>
                <w:lang w:val="en-US" w:eastAsia="zh-CN"/>
              </w:rPr>
            </w:pPr>
            <w:r>
              <w:rPr>
                <w:rFonts w:hint="eastAsia" w:ascii="宋体" w:hAnsi="宋体"/>
                <w:kern w:val="0"/>
                <w:sz w:val="24"/>
                <w:szCs w:val="24"/>
                <w:lang w:val="en-US" w:eastAsia="zh-CN"/>
              </w:rPr>
              <w:t>4</w:t>
            </w:r>
          </w:p>
        </w:tc>
        <w:tc>
          <w:tcPr>
            <w:tcW w:w="6285" w:type="dxa"/>
            <w:tcBorders>
              <w:top w:val="single" w:color="auto" w:sz="4" w:space="0"/>
              <w:left w:val="nil"/>
              <w:bottom w:val="single" w:color="auto" w:sz="4" w:space="0"/>
              <w:right w:val="single" w:color="auto" w:sz="4" w:space="0"/>
            </w:tcBorders>
            <w:vAlign w:val="center"/>
          </w:tcPr>
          <w:p>
            <w:pPr>
              <w:pStyle w:val="2"/>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侧面带挂钩，上面带锁</w:t>
            </w:r>
          </w:p>
        </w:tc>
        <w:tc>
          <w:tcPr>
            <w:tcW w:w="15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3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注：1.“参数性质”标“*”表示此参数为主要技术参数。</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2.投标人应当按照要求提供的“佐证材料”在投标文件中提供相关证明材料。</w:t>
            </w:r>
          </w:p>
        </w:tc>
      </w:tr>
    </w:tbl>
    <w:p>
      <w:pPr>
        <w:ind w:firstLine="3360" w:firstLineChars="1200"/>
        <w:rPr>
          <w:rFonts w:hint="eastAsia"/>
          <w:lang w:val="zh-CN"/>
        </w:rPr>
      </w:pPr>
    </w:p>
    <w:p>
      <w:pPr>
        <w:ind w:firstLine="3360" w:firstLineChars="1200"/>
        <w:rPr>
          <w:rFonts w:hint="eastAsia"/>
          <w:lang w:val="zh-CN"/>
        </w:rPr>
      </w:pPr>
    </w:p>
    <w:p>
      <w:pPr>
        <w:jc w:val="center"/>
        <w:outlineLvl w:val="0"/>
        <w:rPr>
          <w:rFonts w:hint="eastAsia" w:ascii="宋体" w:hAnsi="宋体"/>
          <w:b/>
          <w:bCs/>
          <w:kern w:val="44"/>
          <w:sz w:val="24"/>
          <w:szCs w:val="24"/>
          <w:lang w:val="zh-CN"/>
        </w:rPr>
      </w:pPr>
      <w:bookmarkStart w:id="12" w:name="_Toc494546014"/>
      <w:bookmarkStart w:id="13" w:name="_Toc497408661"/>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hint="eastAsia" w:ascii="宋体" w:hAnsi="宋体"/>
          <w:b/>
          <w:bCs/>
          <w:kern w:val="44"/>
          <w:sz w:val="24"/>
          <w:szCs w:val="24"/>
          <w:lang w:val="zh-CN"/>
        </w:rPr>
      </w:pPr>
    </w:p>
    <w:p>
      <w:pPr>
        <w:jc w:val="center"/>
        <w:outlineLvl w:val="0"/>
        <w:rPr>
          <w:rFonts w:ascii="宋体" w:hAnsi="宋体"/>
          <w:b/>
          <w:bCs/>
          <w:kern w:val="44"/>
          <w:sz w:val="24"/>
          <w:szCs w:val="24"/>
          <w:lang w:val="zh-CN"/>
        </w:rPr>
      </w:pPr>
      <w:r>
        <w:rPr>
          <w:rFonts w:hint="eastAsia" w:ascii="宋体" w:hAnsi="宋体"/>
          <w:b/>
          <w:bCs/>
          <w:kern w:val="44"/>
          <w:sz w:val="24"/>
          <w:szCs w:val="24"/>
          <w:lang w:val="zh-CN"/>
        </w:rPr>
        <w:t>第五章 投标人资格证明及相关文件要求</w:t>
      </w:r>
      <w:bookmarkEnd w:id="12"/>
      <w:bookmarkEnd w:id="13"/>
    </w:p>
    <w:p>
      <w:pPr>
        <w:spacing w:line="360" w:lineRule="auto"/>
        <w:jc w:val="center"/>
        <w:rPr>
          <w:rFonts w:ascii="宋体" w:hAnsi="宋体"/>
          <w:b/>
          <w:bCs/>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一.投标人的资格性证明文件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法人营业执照副本（三证合一）；</w:t>
      </w:r>
    </w:p>
    <w:p>
      <w:pPr>
        <w:spacing w:line="360" w:lineRule="auto"/>
        <w:ind w:firstLine="482" w:firstLineChars="201"/>
        <w:rPr>
          <w:rFonts w:hAnsi="宋体"/>
          <w:sz w:val="24"/>
          <w:szCs w:val="24"/>
        </w:rPr>
      </w:pPr>
      <w:r>
        <w:rPr>
          <w:rFonts w:hAnsi="宋体"/>
          <w:sz w:val="24"/>
          <w:szCs w:val="24"/>
        </w:rPr>
        <w:t>2</w:t>
      </w:r>
      <w:r>
        <w:rPr>
          <w:rFonts w:hint="eastAsia" w:hAnsi="宋体"/>
          <w:sz w:val="24"/>
          <w:szCs w:val="24"/>
        </w:rPr>
        <w:t>．委托代表投标时的法人代表授权书；</w:t>
      </w:r>
    </w:p>
    <w:p>
      <w:pPr>
        <w:spacing w:line="360" w:lineRule="auto"/>
        <w:ind w:firstLine="482" w:firstLineChars="201"/>
        <w:rPr>
          <w:rFonts w:ascii="宋体" w:hAnsi="宋体"/>
          <w:sz w:val="24"/>
          <w:szCs w:val="24"/>
        </w:rPr>
      </w:pPr>
      <w:r>
        <w:rPr>
          <w:rFonts w:ascii="宋体" w:hAnsi="宋体"/>
          <w:sz w:val="24"/>
          <w:szCs w:val="24"/>
        </w:rPr>
        <w:t>3</w:t>
      </w:r>
      <w:r>
        <w:rPr>
          <w:rFonts w:hint="eastAsia" w:ascii="宋体" w:hAnsi="宋体" w:cs="宋体"/>
          <w:sz w:val="24"/>
          <w:szCs w:val="24"/>
        </w:rPr>
        <w:t>．财务状况报告，应附经会计师事务所出具的近一年财务审计报告或其基本开户银行出具的资信证明；</w:t>
      </w:r>
      <w:r>
        <w:rPr>
          <w:rFonts w:ascii="宋体" w:hAnsi="宋体" w:cs="宋体"/>
          <w:sz w:val="24"/>
          <w:szCs w:val="24"/>
        </w:rPr>
        <w:t xml:space="preserve"> </w:t>
      </w:r>
    </w:p>
    <w:p>
      <w:pPr>
        <w:spacing w:line="360" w:lineRule="auto"/>
        <w:ind w:firstLine="482" w:firstLineChars="201"/>
        <w:rPr>
          <w:rFonts w:ascii="宋体" w:hAnsi="宋体" w:cs="宋体"/>
          <w:sz w:val="24"/>
          <w:szCs w:val="24"/>
        </w:rPr>
      </w:pPr>
      <w:r>
        <w:rPr>
          <w:rFonts w:ascii="宋体" w:hAnsi="宋体" w:cs="宋体"/>
          <w:sz w:val="24"/>
          <w:szCs w:val="24"/>
        </w:rPr>
        <w:t>4</w:t>
      </w:r>
      <w:r>
        <w:rPr>
          <w:rFonts w:hint="eastAsia" w:ascii="宋体" w:hAnsi="宋体" w:cs="宋体"/>
          <w:sz w:val="24"/>
          <w:szCs w:val="24"/>
        </w:rPr>
        <w:t>．20</w:t>
      </w:r>
      <w:r>
        <w:rPr>
          <w:rFonts w:hint="eastAsia" w:ascii="宋体" w:hAnsi="宋体" w:cs="宋体"/>
          <w:sz w:val="24"/>
          <w:szCs w:val="24"/>
          <w:lang w:val="en-US" w:eastAsia="zh-CN"/>
        </w:rPr>
        <w:t>19</w:t>
      </w:r>
      <w:r>
        <w:rPr>
          <w:rFonts w:hint="eastAsia" w:ascii="宋体" w:hAnsi="宋体" w:cs="宋体"/>
          <w:sz w:val="24"/>
          <w:szCs w:val="24"/>
        </w:rPr>
        <w:t>年</w:t>
      </w:r>
      <w:r>
        <w:rPr>
          <w:rFonts w:hint="eastAsia" w:ascii="宋体" w:hAnsi="宋体" w:cs="宋体"/>
          <w:sz w:val="24"/>
          <w:szCs w:val="24"/>
          <w:lang w:val="en-US" w:eastAsia="zh-CN"/>
        </w:rPr>
        <w:t>03</w:t>
      </w:r>
      <w:r>
        <w:rPr>
          <w:rFonts w:hint="eastAsia" w:ascii="宋体" w:hAnsi="宋体" w:cs="宋体"/>
          <w:sz w:val="24"/>
          <w:szCs w:val="24"/>
        </w:rPr>
        <w:t>月至开标当日的任意一个月缴纳增值税或营业税或企业所得税的凭据。</w:t>
      </w:r>
    </w:p>
    <w:p>
      <w:pPr>
        <w:numPr>
          <w:ilvl w:val="0"/>
          <w:numId w:val="3"/>
        </w:num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提供2019年</w:t>
      </w:r>
      <w:r>
        <w:rPr>
          <w:rFonts w:hint="eastAsia" w:ascii="宋体" w:hAnsi="宋体" w:cs="宋体"/>
          <w:sz w:val="24"/>
          <w:szCs w:val="24"/>
          <w:lang w:val="en-US" w:eastAsia="zh-CN"/>
        </w:rPr>
        <w:t>03月至开标当日</w:t>
      </w:r>
      <w:r>
        <w:rPr>
          <w:rFonts w:hint="eastAsia" w:ascii="宋体" w:hAnsi="宋体" w:cs="宋体"/>
          <w:sz w:val="24"/>
          <w:szCs w:val="24"/>
        </w:rPr>
        <w:t>任意一个月缴纳社会保险的凭据，2019年新成立企业提供至开标之日起连续三个月缴纳社会保险的凭据（专用收据或社保缴纳清单）</w:t>
      </w:r>
    </w:p>
    <w:p>
      <w:pPr>
        <w:numPr>
          <w:ilvl w:val="0"/>
          <w:numId w:val="3"/>
        </w:numPr>
        <w:autoSpaceDE w:val="0"/>
        <w:autoSpaceDN w:val="0"/>
        <w:adjustRightInd w:val="0"/>
        <w:snapToGrid w:val="0"/>
        <w:spacing w:line="360" w:lineRule="auto"/>
        <w:ind w:right="32" w:firstLine="482" w:firstLineChars="201"/>
        <w:rPr>
          <w:rFonts w:ascii="宋体" w:hAnsi="宋体" w:cs="宋体"/>
          <w:kern w:val="0"/>
          <w:sz w:val="24"/>
          <w:szCs w:val="24"/>
        </w:rPr>
      </w:pPr>
      <w:r>
        <w:rPr>
          <w:rFonts w:hint="eastAsia" w:ascii="宋体" w:hAnsi="宋体" w:cs="宋体"/>
          <w:sz w:val="24"/>
          <w:szCs w:val="24"/>
        </w:rPr>
        <w:t>投标企业参加政府采购前</w:t>
      </w:r>
      <w:r>
        <w:rPr>
          <w:rFonts w:hint="eastAsia" w:ascii="宋体" w:hAnsi="宋体" w:cs="宋体"/>
          <w:kern w:val="0"/>
          <w:sz w:val="24"/>
          <w:szCs w:val="24"/>
        </w:rPr>
        <w:t>三年内在经营活动中没有重大违法记录书面声明；.在“信用中国”网站(</w:t>
      </w:r>
      <w:r>
        <w:fldChar w:fldCharType="begin"/>
      </w:r>
      <w:r>
        <w:instrText xml:space="preserve"> HYPERLINK "http://www.creditchina.gov.cn" </w:instrText>
      </w:r>
      <w:r>
        <w:fldChar w:fldCharType="separate"/>
      </w:r>
      <w:r>
        <w:rPr>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)和“中国政府采购网”（www.ccgp.gov.cn）未被列入有关违法违规纪录。提供查询截图</w:t>
      </w:r>
    </w:p>
    <w:p>
      <w:pPr>
        <w:spacing w:line="360" w:lineRule="auto"/>
        <w:ind w:firstLine="482" w:firstLineChars="201"/>
        <w:rPr>
          <w:rFonts w:ascii="宋体" w:hAnsi="宋体"/>
          <w:sz w:val="24"/>
          <w:szCs w:val="24"/>
        </w:rPr>
      </w:pPr>
      <w:r>
        <w:rPr>
          <w:rFonts w:hint="eastAsia" w:ascii="宋体" w:hAnsi="宋体"/>
          <w:sz w:val="24"/>
          <w:szCs w:val="24"/>
        </w:rPr>
        <w:t>7.招标文件对投标人的其他资格要求。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以上文件除要求提供“原件”以外，均应在投标文件中提供复印件并加盖投标人公章，未提供或提供的文件过期、失效的，均为无效投标。（具体要求详见本招标文件初审表）</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能够真实反映投标人业绩的有效证明材料，如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投标人认为需要提供的证明文件及资料。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在投标文件中</w:t>
      </w:r>
      <w:r>
        <w:rPr>
          <w:rFonts w:ascii="宋体" w:hAnsi="宋体"/>
          <w:sz w:val="24"/>
          <w:szCs w:val="24"/>
        </w:rPr>
        <w:t>提供复印件并加盖投标人公章</w:t>
      </w:r>
      <w:r>
        <w:rPr>
          <w:rFonts w:hint="eastAsia" w:ascii="宋体" w:hAnsi="宋体"/>
          <w:sz w:val="24"/>
          <w:szCs w:val="24"/>
        </w:rPr>
        <w:t>；</w:t>
      </w:r>
      <w:r>
        <w:rPr>
          <w:rFonts w:ascii="宋体" w:hAnsi="宋体"/>
          <w:sz w:val="24"/>
          <w:szCs w:val="24"/>
        </w:rPr>
        <w:t>除在本招标文件中明确规定不提供为无效投标外，其余均供评委在评审时参考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kern w:val="44"/>
          <w:sz w:val="24"/>
          <w:szCs w:val="24"/>
          <w:lang w:val="zh-CN"/>
        </w:rPr>
      </w:pPr>
      <w:bookmarkStart w:id="14" w:name="_Toc497408662"/>
      <w:r>
        <w:rPr>
          <w:rFonts w:hint="eastAsia" w:ascii="宋体" w:hAnsi="宋体"/>
          <w:b/>
          <w:bCs/>
          <w:kern w:val="44"/>
          <w:sz w:val="24"/>
          <w:szCs w:val="24"/>
          <w:lang w:val="zh-CN"/>
        </w:rPr>
        <w:t>第六章 评标办法（综合评分）</w:t>
      </w:r>
      <w:bookmarkEnd w:id="14"/>
    </w:p>
    <w:p>
      <w:pPr>
        <w:spacing w:line="360" w:lineRule="auto"/>
        <w:ind w:firstLine="482" w:firstLineChars="200"/>
        <w:rPr>
          <w:rFonts w:ascii="宋体" w:hAnsi="宋体"/>
          <w:b/>
          <w:sz w:val="24"/>
          <w:szCs w:val="24"/>
        </w:rPr>
      </w:pPr>
      <w:r>
        <w:rPr>
          <w:rFonts w:hint="eastAsia" w:ascii="宋体" w:hAnsi="宋体" w:cs="黑体"/>
          <w:b/>
          <w:sz w:val="24"/>
          <w:szCs w:val="24"/>
        </w:rPr>
        <w:t>一.</w:t>
      </w:r>
      <w:r>
        <w:rPr>
          <w:rFonts w:ascii="宋体" w:hAnsi="宋体"/>
          <w:b/>
          <w:sz w:val="24"/>
          <w:szCs w:val="24"/>
        </w:rPr>
        <w:t xml:space="preserve"> </w:t>
      </w:r>
      <w:r>
        <w:rPr>
          <w:rFonts w:hint="eastAsia" w:ascii="宋体" w:hAnsi="宋体" w:cs="黑体"/>
          <w:b/>
          <w:sz w:val="24"/>
          <w:szCs w:val="24"/>
        </w:rPr>
        <w:t>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评标结果按评审后得分由高到低顺序排列。得分相同的，按投标报价由低到高顺序排列。得分且投标报价相同的，按技术指标、售后服务条款、业绩的优劣顺序排列。</w:t>
      </w:r>
    </w:p>
    <w:p>
      <w:pPr>
        <w:widowControl/>
        <w:spacing w:line="360" w:lineRule="auto"/>
        <w:ind w:firstLine="482" w:firstLineChars="200"/>
        <w:jc w:val="left"/>
        <w:rPr>
          <w:rFonts w:ascii="宋体" w:hAnsi="宋体"/>
          <w:sz w:val="24"/>
          <w:szCs w:val="24"/>
        </w:rPr>
      </w:pPr>
      <w:r>
        <w:rPr>
          <w:rFonts w:hint="eastAsia" w:ascii="宋体" w:hAnsi="宋体" w:cs="宋体"/>
          <w:b/>
          <w:sz w:val="24"/>
          <w:szCs w:val="24"/>
        </w:rPr>
        <w:t>注：</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hint="eastAsia" w:ascii="宋体" w:hAnsi="宋体" w:cs="宋体"/>
          <w:sz w:val="24"/>
          <w:szCs w:val="24"/>
        </w:rPr>
        <w:t>得分相同的，按投标报价由低到高顺序排列；得分且投标报价相同的，按技术指标、售后服务条款、业绩的优劣顺序排列。</w:t>
      </w:r>
    </w:p>
    <w:p>
      <w:pPr>
        <w:spacing w:line="360" w:lineRule="auto"/>
        <w:ind w:firstLine="480" w:firstLineChars="200"/>
        <w:rPr>
          <w:rFonts w:ascii="宋体" w:hAnsi="宋体" w:cs="宋体"/>
          <w:sz w:val="24"/>
          <w:szCs w:val="24"/>
        </w:rPr>
      </w:pPr>
      <w:r>
        <w:rPr>
          <w:rFonts w:hint="eastAsia" w:ascii="宋体" w:hAnsi="宋体" w:cs="宋体"/>
          <w:sz w:val="24"/>
          <w:szCs w:val="24"/>
        </w:rPr>
        <w:t>2.参与竞争的核心产品品牌不足</w:t>
      </w:r>
      <w:r>
        <w:rPr>
          <w:rFonts w:ascii="宋体" w:hAnsi="宋体" w:cs="宋体"/>
          <w:sz w:val="24"/>
          <w:szCs w:val="24"/>
        </w:rPr>
        <w:t>3</w:t>
      </w:r>
      <w:r>
        <w:rPr>
          <w:rFonts w:hint="eastAsia" w:ascii="宋体" w:hAnsi="宋体" w:cs="宋体"/>
          <w:sz w:val="24"/>
          <w:szCs w:val="24"/>
        </w:rPr>
        <w:t>个的，项目废标处理。</w:t>
      </w:r>
    </w:p>
    <w:p>
      <w:pPr>
        <w:spacing w:line="360" w:lineRule="auto"/>
        <w:ind w:firstLine="480" w:firstLineChars="200"/>
        <w:rPr>
          <w:rFonts w:ascii="宋体" w:hAnsi="宋体"/>
          <w:sz w:val="24"/>
          <w:szCs w:val="24"/>
        </w:rPr>
      </w:pPr>
      <w:r>
        <w:rPr>
          <w:rFonts w:hint="eastAsia" w:ascii="宋体" w:hAnsi="宋体" w:cs="宋体"/>
          <w:sz w:val="24"/>
          <w:szCs w:val="24"/>
        </w:rPr>
        <w:t>3.在同等条件下，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7"/>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非联合体投标人</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5" w:name="OLE_LINK9"/>
      <w:bookmarkStart w:id="16" w:name="OLE_LINK1"/>
      <w:r>
        <w:rPr>
          <w:rFonts w:hint="eastAsia" w:ascii="宋体" w:hAnsi="宋体"/>
          <w:sz w:val="24"/>
          <w:szCs w:val="24"/>
        </w:rPr>
        <w:t>本项所称货物不包括使用大型企业注册商标的货物。</w:t>
      </w:r>
      <w:bookmarkEnd w:id="15"/>
      <w:bookmarkEnd w:id="16"/>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7" w:name="OLE_LINK13"/>
      <w:bookmarkStart w:id="18" w:name="OLE_LINK14"/>
      <w:r>
        <w:rPr>
          <w:rFonts w:hint="eastAsia" w:ascii="宋体" w:hAnsi="宋体"/>
          <w:sz w:val="24"/>
          <w:szCs w:val="24"/>
        </w:rPr>
        <w:t>《残疾人福利性单位声明函》</w:t>
      </w:r>
      <w:bookmarkEnd w:id="17"/>
      <w:bookmarkEnd w:id="18"/>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（4）投标人通过“国家企业信用信息公示系统”（</w:t>
      </w:r>
      <w:r>
        <w:rPr>
          <w:rFonts w:ascii="宋体" w:hAnsi="宋体"/>
          <w:sz w:val="24"/>
          <w:szCs w:val="24"/>
        </w:rPr>
        <w:t>http://www.gsxt.gov.cn/index.html</w:t>
      </w:r>
      <w:r>
        <w:rPr>
          <w:rFonts w:hint="eastAsia" w:ascii="宋体" w:hAnsi="宋体"/>
          <w:sz w:val="24"/>
          <w:szCs w:val="24"/>
        </w:rPr>
        <w:t>），点击“小微企业名录”（</w:t>
      </w:r>
      <w:r>
        <w:rPr>
          <w:rFonts w:ascii="宋体" w:hAnsi="宋体"/>
          <w:sz w:val="24"/>
          <w:szCs w:val="24"/>
        </w:rPr>
        <w:t>http://xwqy.gsxt.gov.cn/</w:t>
      </w:r>
      <w:r>
        <w:rPr>
          <w:rFonts w:hint="eastAsia" w:ascii="宋体" w:hAnsi="宋体"/>
          <w:sz w:val="24"/>
          <w:szCs w:val="24"/>
        </w:rPr>
        <w:t>）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p>
    <w:p>
      <w:pPr>
        <w:spacing w:line="360" w:lineRule="auto"/>
        <w:ind w:firstLine="480" w:firstLineChars="200"/>
        <w:rPr>
          <w:rFonts w:ascii="宋体" w:hAnsi="宋体"/>
          <w:sz w:val="24"/>
          <w:szCs w:val="24"/>
        </w:rPr>
      </w:pPr>
      <w:r>
        <w:rPr>
          <w:rFonts w:hint="eastAsia" w:ascii="宋体" w:hAnsi="宋体"/>
          <w:sz w:val="24"/>
          <w:szCs w:val="24"/>
        </w:rPr>
        <w:t>（5）提供声明函不实或在政府采购活动中有违法违规行为的，取消其中标资格，并严格按照相关法律法规处理。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b/>
          <w:sz w:val="24"/>
          <w:szCs w:val="24"/>
          <w:lang w:val="zh-CN"/>
        </w:rPr>
      </w:pPr>
      <w:r>
        <w:rPr>
          <w:rFonts w:hint="eastAsia" w:ascii="宋体" w:hAnsi="宋体" w:cs="宋体"/>
          <w:b/>
          <w:kern w:val="0"/>
          <w:sz w:val="24"/>
          <w:szCs w:val="24"/>
        </w:rPr>
        <w:t>表一初审表：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6"/>
                <w:szCs w:val="16"/>
              </w:rPr>
            </w:pPr>
            <w:r>
              <w:rPr>
                <w:rFonts w:hint="eastAsia" w:ascii="宋体" w:hAnsi="宋体"/>
                <w:color w:val="000000"/>
                <w:sz w:val="16"/>
                <w:szCs w:val="16"/>
              </w:rPr>
              <w:t>资格性检查</w:t>
            </w:r>
          </w:p>
          <w:p>
            <w:pPr>
              <w:jc w:val="left"/>
              <w:rPr>
                <w:rFonts w:ascii="宋体" w:hAnsi="宋体"/>
                <w:color w:val="000000"/>
                <w:sz w:val="16"/>
                <w:szCs w:val="16"/>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报名及保证金缴纳情况</w:t>
            </w:r>
          </w:p>
        </w:tc>
        <w:tc>
          <w:tcPr>
            <w:tcW w:w="6258" w:type="dxa"/>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1.投标人是法人的审查会计师事务所出具的近一年财务审计报告或基本开户银行近一年内出具的资信证明。</w:t>
            </w:r>
          </w:p>
          <w:p>
            <w:pPr>
              <w:jc w:val="left"/>
              <w:rPr>
                <w:rFonts w:ascii="宋体" w:hAnsi="宋体"/>
                <w:sz w:val="20"/>
              </w:rPr>
            </w:pPr>
            <w:r>
              <w:rPr>
                <w:rFonts w:hint="eastAsia" w:ascii="宋体" w:hAnsi="宋体"/>
                <w:sz w:val="20"/>
              </w:rPr>
              <w:t>2.投标人是部分其他组织或自然人的，审查银行近一年内出具的资信证明。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1.20</w:t>
            </w:r>
            <w:r>
              <w:rPr>
                <w:rFonts w:hint="eastAsia" w:ascii="宋体" w:hAnsi="宋体"/>
                <w:sz w:val="20"/>
                <w:lang w:val="en-US" w:eastAsia="zh-CN"/>
              </w:rPr>
              <w:t>19</w:t>
            </w:r>
            <w:r>
              <w:rPr>
                <w:rFonts w:hint="eastAsia" w:ascii="宋体" w:hAnsi="宋体"/>
                <w:sz w:val="20"/>
              </w:rPr>
              <w:t>年</w:t>
            </w:r>
            <w:r>
              <w:rPr>
                <w:rFonts w:hint="eastAsia" w:ascii="宋体" w:hAnsi="宋体"/>
                <w:sz w:val="20"/>
                <w:lang w:val="en-US" w:eastAsia="zh-CN"/>
              </w:rPr>
              <w:t>03</w:t>
            </w:r>
            <w:r>
              <w:rPr>
                <w:rFonts w:hint="eastAsia" w:ascii="宋体" w:hAnsi="宋体"/>
                <w:sz w:val="20"/>
              </w:rPr>
              <w:t>月至开标当日的任意一个月缴纳增值税或营业税或企业所得税的凭据。</w:t>
            </w:r>
          </w:p>
          <w:p>
            <w:pPr>
              <w:jc w:val="left"/>
              <w:rPr>
                <w:rFonts w:ascii="宋体" w:hAnsi="宋体"/>
                <w:sz w:val="20"/>
              </w:rPr>
            </w:pPr>
            <w:r>
              <w:rPr>
                <w:rFonts w:hint="eastAsia" w:ascii="宋体" w:hAnsi="宋体"/>
                <w:sz w:val="20"/>
              </w:rPr>
              <w:t>2.提供2019年</w:t>
            </w:r>
            <w:r>
              <w:rPr>
                <w:rFonts w:hint="eastAsia" w:ascii="宋体" w:hAnsi="宋体"/>
                <w:sz w:val="20"/>
                <w:lang w:val="en-US" w:eastAsia="zh-CN"/>
              </w:rPr>
              <w:t>03月至开标当日</w:t>
            </w:r>
            <w:r>
              <w:rPr>
                <w:rFonts w:hint="eastAsia" w:ascii="宋体" w:hAnsi="宋体"/>
                <w:sz w:val="20"/>
              </w:rPr>
              <w:t>任意一个月缴纳社会保险的凭据2019年新成立企业提供至开标之日起连续三个月缴纳社会保险的凭据（专用收据或社保缴纳清单）</w:t>
            </w:r>
          </w:p>
          <w:p>
            <w:pPr>
              <w:jc w:val="left"/>
              <w:rPr>
                <w:rFonts w:ascii="宋体" w:hAnsi="宋体"/>
                <w:sz w:val="20"/>
              </w:rPr>
            </w:pPr>
            <w:r>
              <w:rPr>
                <w:rFonts w:hint="eastAsia" w:ascii="宋体" w:hAnsi="宋体"/>
                <w:sz w:val="20"/>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1.审查（201</w:t>
            </w:r>
            <w:r>
              <w:rPr>
                <w:rFonts w:hint="eastAsia" w:ascii="宋体" w:hAnsi="宋体"/>
                <w:sz w:val="20"/>
                <w:lang w:val="en-US" w:eastAsia="zh-CN"/>
              </w:rPr>
              <w:t>5</w:t>
            </w:r>
            <w:r>
              <w:rPr>
                <w:rFonts w:hint="eastAsia" w:ascii="宋体" w:hAnsi="宋体"/>
                <w:sz w:val="20"/>
              </w:rPr>
              <w:t>年至201</w:t>
            </w:r>
            <w:r>
              <w:rPr>
                <w:rFonts w:hint="eastAsia" w:ascii="宋体" w:hAnsi="宋体"/>
                <w:sz w:val="20"/>
                <w:lang w:val="en-US" w:eastAsia="zh-CN"/>
              </w:rPr>
              <w:t>9</w:t>
            </w:r>
            <w:r>
              <w:rPr>
                <w:rFonts w:hint="eastAsia" w:ascii="宋体" w:hAnsi="宋体"/>
                <w:sz w:val="20"/>
              </w:rPr>
              <w:t>年）投标人书面声明函；</w:t>
            </w:r>
          </w:p>
          <w:p>
            <w:pPr>
              <w:jc w:val="left"/>
              <w:rPr>
                <w:rFonts w:ascii="宋体" w:hAnsi="宋体"/>
                <w:sz w:val="20"/>
              </w:rPr>
            </w:pPr>
            <w:r>
              <w:rPr>
                <w:rFonts w:hint="eastAsia" w:ascii="宋体" w:hAnsi="宋体"/>
                <w:sz w:val="20"/>
              </w:rPr>
              <w:t>2.在“信用中国”网站(</w:t>
            </w:r>
            <w:r>
              <w:fldChar w:fldCharType="begin"/>
            </w:r>
            <w:r>
              <w:instrText xml:space="preserve"> HYPERLINK "http://www.creditchina.gov.cn" </w:instrText>
            </w:r>
            <w:r>
              <w:fldChar w:fldCharType="separate"/>
            </w:r>
            <w:r>
              <w:rPr>
                <w:rFonts w:hint="eastAsia" w:ascii="宋体" w:hAnsi="宋体"/>
                <w:sz w:val="20"/>
              </w:rPr>
              <w:t>www.creditchina.gov.cn</w:t>
            </w:r>
            <w:r>
              <w:rPr>
                <w:rFonts w:hint="eastAsia" w:ascii="宋体" w:hAnsi="宋体"/>
                <w:sz w:val="20"/>
              </w:rPr>
              <w:fldChar w:fldCharType="end"/>
            </w:r>
            <w:r>
              <w:rPr>
                <w:rFonts w:hint="eastAsia" w:ascii="宋体" w:hAnsi="宋体"/>
                <w:sz w:val="20"/>
              </w:rPr>
              <w:t>)和“中国政府采购网”（www.ccgp.gov.cn）未被列入有关违法违规纪录。提供查询截图</w:t>
            </w:r>
            <w:r>
              <w:rPr>
                <w:rFonts w:hint="eastAsia" w:ascii="宋体" w:hAnsi="宋体"/>
                <w:color w:val="FF0000"/>
                <w:sz w:val="20"/>
              </w:rPr>
              <w:t>对涉密单位，信用中国网站查询不到信息得，可提供相关证明材料。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招标文件要求的其他无效投标情形；串通投标和法律法规规定的其它无效投标条款。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符合性检查</w:t>
            </w:r>
          </w:p>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rPr>
            </w:pPr>
            <w:r>
              <w:rPr>
                <w:rFonts w:hint="eastAsia" w:ascii="宋体" w:hAnsi="宋体"/>
                <w:sz w:val="20"/>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参数</w:t>
            </w: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技术部分实质性内容</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明确所投货物的产品品牌、型号和具体参数。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技术参数（指标）实质性满足采购要求。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报价</w:t>
            </w: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0"/>
              </w:rPr>
            </w:pPr>
            <w:r>
              <w:rPr>
                <w:rFonts w:hint="eastAsia" w:ascii="宋体" w:hAnsi="宋体"/>
                <w:sz w:val="20"/>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报价唯一且未超过采购预算/最高限价/分项预算、不缺项漏项。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bottom w:val="single" w:color="auto" w:sz="4" w:space="0"/>
              <w:right w:val="single" w:color="auto" w:sz="4" w:space="0"/>
            </w:tcBorders>
            <w:vAlign w:val="center"/>
          </w:tcPr>
          <w:p>
            <w:pPr>
              <w:rPr>
                <w:rFonts w:ascii="宋体" w:hAnsi="宋体"/>
                <w:color w:val="000000"/>
                <w:sz w:val="16"/>
                <w:szCs w:val="16"/>
              </w:rPr>
            </w:pPr>
          </w:p>
        </w:tc>
        <w:tc>
          <w:tcPr>
            <w:tcW w:w="2913" w:type="dxa"/>
            <w:vMerge w:val="continue"/>
            <w:tcBorders>
              <w:left w:val="single" w:color="auto" w:sz="4" w:space="0"/>
              <w:bottom w:val="single" w:color="auto" w:sz="4" w:space="0"/>
              <w:right w:val="single" w:color="auto" w:sz="4" w:space="0"/>
            </w:tcBorders>
            <w:vAlign w:val="center"/>
          </w:tcPr>
          <w:p>
            <w:pPr>
              <w:jc w:val="left"/>
              <w:rPr>
                <w:rFonts w:ascii="宋体" w:hAnsi="宋体"/>
                <w:sz w:val="20"/>
              </w:rPr>
            </w:pP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0"/>
              </w:rPr>
            </w:pPr>
            <w:r>
              <w:rPr>
                <w:rFonts w:hint="eastAsia" w:ascii="宋体" w:hAnsi="宋体"/>
                <w:sz w:val="20"/>
              </w:rPr>
              <w:t>报价合理。</w:t>
            </w:r>
          </w:p>
        </w:tc>
      </w:tr>
    </w:tbl>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p>
    <w:p>
      <w:pPr>
        <w:spacing w:line="360" w:lineRule="auto"/>
        <w:rPr>
          <w:rFonts w:ascii="宋体" w:hAnsi="宋体" w:cs="宋体"/>
          <w:b/>
          <w:kern w:val="0"/>
          <w:sz w:val="24"/>
          <w:szCs w:val="24"/>
        </w:rPr>
      </w:pPr>
    </w:p>
    <w:p>
      <w:pPr>
        <w:spacing w:line="360" w:lineRule="auto"/>
        <w:rPr>
          <w:rFonts w:hint="eastAsia" w:ascii="宋体" w:hAnsi="宋体" w:eastAsia="宋体" w:cs="宋体"/>
          <w:b/>
          <w:kern w:val="0"/>
          <w:sz w:val="24"/>
          <w:szCs w:val="24"/>
          <w:lang w:eastAsia="zh-CN"/>
        </w:rPr>
      </w:pPr>
      <w:r>
        <w:rPr>
          <w:rFonts w:hint="eastAsia" w:ascii="宋体" w:hAnsi="宋体" w:cs="宋体"/>
          <w:b/>
          <w:kern w:val="0"/>
          <w:sz w:val="24"/>
          <w:szCs w:val="24"/>
        </w:rPr>
        <w:t>表二详细评审表：</w:t>
      </w:r>
      <w:r>
        <w:rPr>
          <w:rFonts w:hint="eastAsia" w:ascii="宋体" w:hAnsi="宋体" w:cs="宋体"/>
          <w:b/>
          <w:kern w:val="0"/>
          <w:sz w:val="24"/>
          <w:szCs w:val="24"/>
          <w:lang w:eastAsia="zh-CN"/>
        </w:rPr>
        <w:t>第一标包</w:t>
      </w:r>
    </w:p>
    <w:p>
      <w:pPr>
        <w:snapToGrid w:val="0"/>
        <w:jc w:val="left"/>
        <w:rPr>
          <w:rFonts w:ascii="宋体" w:hAnsi="宋体"/>
          <w:sz w:val="20"/>
        </w:rPr>
      </w:pPr>
    </w:p>
    <w:tbl>
      <w:tblPr>
        <w:tblStyle w:val="27"/>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891"/>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65" w:type="dxa"/>
            <w:gridSpan w:val="2"/>
            <w:vAlign w:val="center"/>
          </w:tcPr>
          <w:p>
            <w:pPr>
              <w:jc w:val="left"/>
              <w:rPr>
                <w:rFonts w:ascii="宋体" w:hAnsi="宋体" w:eastAsia="宋体" w:cs="Times New Roman"/>
                <w:sz w:val="20"/>
                <w:szCs w:val="22"/>
              </w:rPr>
            </w:pPr>
            <w:r>
              <w:rPr>
                <w:rFonts w:hint="eastAsia" w:ascii="宋体" w:hAnsi="宋体" w:eastAsia="宋体" w:cs="Times New Roman"/>
                <w:sz w:val="20"/>
                <w:szCs w:val="22"/>
              </w:rPr>
              <w:t>评审因素</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65" w:type="dxa"/>
            <w:gridSpan w:val="2"/>
            <w:vAlign w:val="center"/>
          </w:tcPr>
          <w:p>
            <w:pPr>
              <w:jc w:val="left"/>
              <w:rPr>
                <w:rFonts w:ascii="宋体" w:hAnsi="宋体" w:eastAsia="宋体" w:cs="Times New Roman"/>
                <w:sz w:val="20"/>
                <w:szCs w:val="22"/>
              </w:rPr>
            </w:pPr>
            <w:r>
              <w:rPr>
                <w:rFonts w:hint="eastAsia" w:ascii="宋体" w:hAnsi="宋体" w:eastAsia="宋体" w:cs="Times New Roman"/>
                <w:sz w:val="20"/>
                <w:szCs w:val="22"/>
              </w:rPr>
              <w:t>分值构成</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 xml:space="preserve">1、报价得分30分 </w:t>
            </w:r>
          </w:p>
          <w:p>
            <w:pPr>
              <w:jc w:val="left"/>
              <w:rPr>
                <w:rFonts w:ascii="宋体" w:hAnsi="宋体" w:eastAsia="宋体" w:cs="Times New Roman"/>
                <w:sz w:val="20"/>
                <w:szCs w:val="22"/>
              </w:rPr>
            </w:pPr>
            <w:r>
              <w:rPr>
                <w:rFonts w:hint="eastAsia" w:ascii="宋体" w:hAnsi="宋体" w:eastAsia="宋体" w:cs="Times New Roman"/>
                <w:sz w:val="20"/>
                <w:szCs w:val="22"/>
              </w:rPr>
              <w:t>2、商务部分 20分</w:t>
            </w:r>
          </w:p>
          <w:p>
            <w:pPr>
              <w:jc w:val="left"/>
              <w:rPr>
                <w:rFonts w:ascii="宋体" w:hAnsi="宋体" w:eastAsia="宋体" w:cs="Times New Roman"/>
                <w:sz w:val="20"/>
                <w:szCs w:val="22"/>
              </w:rPr>
            </w:pPr>
            <w:r>
              <w:rPr>
                <w:rFonts w:hint="eastAsia" w:ascii="宋体" w:hAnsi="宋体" w:eastAsia="宋体" w:cs="Times New Roman"/>
                <w:sz w:val="20"/>
                <w:szCs w:val="22"/>
              </w:rPr>
              <w:t>3、技术部分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74" w:type="dxa"/>
            <w:vMerge w:val="restart"/>
            <w:vAlign w:val="center"/>
          </w:tcPr>
          <w:p>
            <w:pPr>
              <w:jc w:val="left"/>
              <w:rPr>
                <w:rFonts w:ascii="宋体" w:hAnsi="宋体" w:eastAsia="宋体" w:cs="Times New Roman"/>
                <w:sz w:val="20"/>
                <w:szCs w:val="22"/>
              </w:rPr>
            </w:pPr>
            <w:r>
              <w:rPr>
                <w:rFonts w:hint="eastAsia" w:ascii="宋体" w:hAnsi="宋体" w:eastAsia="宋体" w:cs="Times New Roman"/>
                <w:sz w:val="20"/>
                <w:szCs w:val="22"/>
              </w:rPr>
              <w:t>投标报价</w:t>
            </w:r>
          </w:p>
          <w:p>
            <w:pPr>
              <w:jc w:val="left"/>
              <w:rPr>
                <w:rFonts w:ascii="宋体" w:hAnsi="宋体" w:eastAsia="宋体" w:cs="Times New Roman"/>
                <w:sz w:val="20"/>
                <w:szCs w:val="22"/>
              </w:rPr>
            </w:pPr>
            <w:r>
              <w:rPr>
                <w:rFonts w:hint="eastAsia" w:ascii="宋体" w:hAnsi="宋体" w:eastAsia="宋体" w:cs="Times New Roman"/>
                <w:sz w:val="20"/>
                <w:szCs w:val="22"/>
              </w:rPr>
              <w:t>（30分）</w:t>
            </w: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评标基准价确定方法</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4" w:type="dxa"/>
            <w:vMerge w:val="continue"/>
            <w:vAlign w:val="center"/>
          </w:tcPr>
          <w:p>
            <w:pPr>
              <w:jc w:val="left"/>
              <w:rPr>
                <w:rFonts w:ascii="宋体" w:hAnsi="宋体" w:eastAsia="宋体" w:cs="Times New Roman"/>
                <w:sz w:val="20"/>
                <w:szCs w:val="22"/>
              </w:rPr>
            </w:pP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投标报价得分</w:t>
            </w:r>
          </w:p>
          <w:p>
            <w:pPr>
              <w:jc w:val="left"/>
              <w:rPr>
                <w:rFonts w:ascii="宋体" w:hAnsi="宋体" w:eastAsia="宋体" w:cs="Times New Roman"/>
                <w:sz w:val="20"/>
                <w:szCs w:val="22"/>
              </w:rPr>
            </w:pPr>
            <w:r>
              <w:rPr>
                <w:rFonts w:hint="eastAsia" w:ascii="宋体" w:hAnsi="宋体" w:eastAsia="宋体" w:cs="Times New Roman"/>
                <w:sz w:val="20"/>
                <w:szCs w:val="22"/>
              </w:rPr>
              <w:t>（30分）</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74" w:type="dxa"/>
            <w:vMerge w:val="restart"/>
            <w:vAlign w:val="center"/>
          </w:tcPr>
          <w:p>
            <w:pPr>
              <w:jc w:val="left"/>
              <w:rPr>
                <w:rFonts w:ascii="宋体" w:hAnsi="宋体" w:eastAsia="宋体" w:cs="Times New Roman"/>
                <w:sz w:val="20"/>
                <w:szCs w:val="22"/>
              </w:rPr>
            </w:pPr>
            <w:r>
              <w:rPr>
                <w:rFonts w:hint="eastAsia" w:ascii="宋体" w:hAnsi="宋体" w:eastAsia="宋体" w:cs="Times New Roman"/>
                <w:sz w:val="20"/>
                <w:szCs w:val="22"/>
              </w:rPr>
              <w:t>商务评审</w:t>
            </w:r>
          </w:p>
          <w:p>
            <w:pPr>
              <w:jc w:val="left"/>
              <w:rPr>
                <w:rFonts w:ascii="宋体" w:hAnsi="宋体" w:eastAsia="宋体" w:cs="Times New Roman"/>
                <w:sz w:val="20"/>
                <w:szCs w:val="22"/>
              </w:rPr>
            </w:pPr>
            <w:r>
              <w:rPr>
                <w:rFonts w:hint="eastAsia" w:ascii="宋体" w:hAnsi="宋体" w:eastAsia="宋体" w:cs="Times New Roman"/>
                <w:sz w:val="20"/>
                <w:szCs w:val="22"/>
              </w:rPr>
              <w:t>（20分）</w:t>
            </w: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业绩</w:t>
            </w:r>
          </w:p>
          <w:p>
            <w:pPr>
              <w:jc w:val="left"/>
              <w:rPr>
                <w:rFonts w:ascii="宋体" w:hAnsi="宋体" w:eastAsia="宋体" w:cs="Times New Roman"/>
                <w:sz w:val="20"/>
                <w:szCs w:val="22"/>
              </w:rPr>
            </w:pPr>
            <w:r>
              <w:rPr>
                <w:rFonts w:hint="eastAsia" w:ascii="宋体" w:hAnsi="宋体" w:eastAsia="宋体" w:cs="Times New Roman"/>
                <w:sz w:val="20"/>
                <w:szCs w:val="22"/>
              </w:rPr>
              <w:t>（6分）</w:t>
            </w:r>
          </w:p>
        </w:tc>
        <w:tc>
          <w:tcPr>
            <w:tcW w:w="6395" w:type="dxa"/>
            <w:vAlign w:val="top"/>
          </w:tcPr>
          <w:p>
            <w:pPr>
              <w:jc w:val="left"/>
              <w:rPr>
                <w:rFonts w:ascii="宋体" w:hAnsi="宋体" w:eastAsia="宋体" w:cs="Times New Roman"/>
                <w:sz w:val="20"/>
                <w:szCs w:val="22"/>
              </w:rPr>
            </w:pPr>
            <w:r>
              <w:rPr>
                <w:rFonts w:hint="eastAsia" w:ascii="宋体" w:hAnsi="宋体" w:eastAsia="宋体" w:cs="Times New Roman"/>
                <w:sz w:val="20"/>
                <w:szCs w:val="22"/>
              </w:rPr>
              <w:t>2017年至投标截止日完成类似业绩，有一项可得 2 分，最多得6分（合同及中标通知书原件为准）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74" w:type="dxa"/>
            <w:vMerge w:val="continue"/>
            <w:vAlign w:val="center"/>
          </w:tcPr>
          <w:p>
            <w:pPr>
              <w:jc w:val="left"/>
              <w:rPr>
                <w:rFonts w:ascii="宋体" w:hAnsi="宋体" w:eastAsia="宋体" w:cs="Times New Roman"/>
                <w:sz w:val="20"/>
                <w:szCs w:val="22"/>
              </w:rPr>
            </w:pP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质保期（5分）</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质保期满足招标文件得1分，质保期每超出一年加2分，满分5分。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1274" w:type="dxa"/>
            <w:vMerge w:val="continue"/>
            <w:vAlign w:val="center"/>
          </w:tcPr>
          <w:p>
            <w:pPr>
              <w:jc w:val="left"/>
              <w:rPr>
                <w:rFonts w:ascii="宋体" w:hAnsi="宋体" w:eastAsia="宋体" w:cs="Times New Roman"/>
                <w:sz w:val="20"/>
                <w:szCs w:val="22"/>
              </w:rPr>
            </w:pP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生产企业认证（9分）</w:t>
            </w:r>
          </w:p>
        </w:tc>
        <w:tc>
          <w:tcPr>
            <w:tcW w:w="6395" w:type="dxa"/>
            <w:vAlign w:val="bottom"/>
          </w:tcPr>
          <w:p>
            <w:pPr>
              <w:jc w:val="left"/>
              <w:rPr>
                <w:rFonts w:ascii="宋体" w:hAnsi="宋体" w:eastAsia="宋体" w:cs="Times New Roman"/>
                <w:sz w:val="20"/>
                <w:szCs w:val="22"/>
              </w:rPr>
            </w:pPr>
            <w:r>
              <w:rPr>
                <w:rFonts w:hint="eastAsia" w:ascii="宋体" w:hAnsi="宋体" w:eastAsia="宋体" w:cs="Times New Roman"/>
                <w:sz w:val="20"/>
                <w:szCs w:val="22"/>
              </w:rPr>
              <w:t>1、投标人提供无纸化生产厂家的控制软件必须拥有自主的知识产权，要求提供国家版权局颁发的“多媒体中央控制系统软件”的计算机软件著作权登记证书复印件（证书编号在国家知识产权局官网可查询，提供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2、投标人提供无纸化生产厂家的控制软件必须拥有自主的知识产权，要求提供国家版权局颁发的“电源时序器电子密码软件”的计算机软件著作权登记证书复印件（证书编号在国家知识产权局官网可查询，提供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3、投标人提供无纸化生产厂家的控制软件必须拥有自主的知识产权，要求提供国家版权局颁发的“全数字网络会议系统管理控制软件”的计算机软件著作权登记证书复印件，（证书编号在国家知识产权局官网可查询；提供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4、投标人提供厂家会议平板</w:t>
            </w:r>
            <w:r>
              <w:rPr>
                <w:rFonts w:ascii="宋体" w:hAnsi="宋体" w:eastAsia="宋体" w:cs="Times New Roman"/>
                <w:sz w:val="20"/>
                <w:szCs w:val="22"/>
              </w:rPr>
              <w:t>厂商QC080000有害物质过程管理认证</w:t>
            </w:r>
            <w:r>
              <w:rPr>
                <w:rFonts w:hint="eastAsia" w:ascii="宋体" w:hAnsi="宋体" w:eastAsia="宋体" w:cs="Times New Roman"/>
                <w:sz w:val="20"/>
                <w:szCs w:val="22"/>
              </w:rPr>
              <w:t>具有资信等级认证证书的得1分，不提供不得分；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5、投标人提供厂家会议平板</w:t>
            </w:r>
            <w:r>
              <w:rPr>
                <w:rFonts w:ascii="宋体" w:hAnsi="宋体" w:eastAsia="宋体" w:cs="Times New Roman"/>
                <w:sz w:val="20"/>
                <w:szCs w:val="22"/>
              </w:rPr>
              <w:t>厂商通过ISO9001质量管理体系认证</w:t>
            </w:r>
            <w:r>
              <w:rPr>
                <w:rFonts w:hint="eastAsia" w:ascii="宋体" w:hAnsi="宋体" w:eastAsia="宋体" w:cs="Times New Roman"/>
                <w:sz w:val="20"/>
                <w:szCs w:val="22"/>
              </w:rPr>
              <w:t>证书的得1分，不提供不得分；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6、投标人提供厂家全彩多功能一体机</w:t>
            </w:r>
            <w:r>
              <w:rPr>
                <w:rFonts w:ascii="宋体" w:hAnsi="宋体" w:eastAsia="宋体" w:cs="Times New Roman"/>
                <w:sz w:val="20"/>
                <w:szCs w:val="22"/>
              </w:rPr>
              <w:t>国家办公设备检验报告</w:t>
            </w:r>
            <w:r>
              <w:rPr>
                <w:rFonts w:hint="eastAsia" w:ascii="宋体" w:hAnsi="宋体" w:eastAsia="宋体" w:cs="Times New Roman"/>
                <w:sz w:val="20"/>
                <w:szCs w:val="22"/>
              </w:rPr>
              <w:t>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 xml:space="preserve">7、投标人提供厂家无纸化设备生产厂家的控制软件须拥有自主的知识产权，要求提供国家版权局颁发的“无纸化会议系统管理控制软件”的计算机软件著作权登记证书复印件（提供得1分，不提供不得分）； </w:t>
            </w:r>
          </w:p>
          <w:p>
            <w:pPr>
              <w:jc w:val="left"/>
              <w:rPr>
                <w:rFonts w:ascii="宋体" w:hAnsi="宋体" w:eastAsia="宋体" w:cs="Times New Roman"/>
                <w:sz w:val="20"/>
                <w:szCs w:val="22"/>
              </w:rPr>
            </w:pPr>
            <w:r>
              <w:rPr>
                <w:rFonts w:hint="eastAsia" w:ascii="宋体" w:hAnsi="宋体" w:eastAsia="宋体" w:cs="Times New Roman"/>
                <w:sz w:val="20"/>
                <w:szCs w:val="22"/>
              </w:rPr>
              <w:t>8、投标人提供厂家无纸化设备生产厂家的控制软件必须拥有自主的知识产权，要求提供国家版权局颁发的计算机软件著作权登记证书复印件（证书编号在国家知识产权局官网可查询，提供得1分，不提供不得分）；</w:t>
            </w:r>
          </w:p>
          <w:p>
            <w:pPr>
              <w:jc w:val="left"/>
              <w:rPr>
                <w:rFonts w:ascii="宋体" w:hAnsi="宋体" w:eastAsia="宋体" w:cs="Times New Roman"/>
                <w:sz w:val="20"/>
                <w:szCs w:val="22"/>
              </w:rPr>
            </w:pPr>
            <w:r>
              <w:rPr>
                <w:rFonts w:hint="eastAsia" w:ascii="宋体" w:hAnsi="宋体" w:eastAsia="宋体" w:cs="Times New Roman"/>
                <w:sz w:val="20"/>
                <w:szCs w:val="22"/>
              </w:rPr>
              <w:t>9、投标人提供无纸化提供生产厂家高新技术企业认证证书（须提供有效证书复印件，提供得1分，不提供不得分）；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74" w:type="dxa"/>
            <w:vMerge w:val="restart"/>
            <w:vAlign w:val="center"/>
          </w:tcPr>
          <w:p>
            <w:pPr>
              <w:jc w:val="left"/>
              <w:rPr>
                <w:rFonts w:ascii="宋体" w:hAnsi="宋体" w:eastAsia="宋体" w:cs="Times New Roman"/>
                <w:sz w:val="20"/>
                <w:szCs w:val="22"/>
              </w:rPr>
            </w:pPr>
            <w:r>
              <w:rPr>
                <w:rFonts w:hint="eastAsia" w:ascii="宋体" w:hAnsi="宋体" w:eastAsia="宋体" w:cs="Times New Roman"/>
                <w:sz w:val="20"/>
                <w:szCs w:val="22"/>
              </w:rPr>
              <w:t>技术评审（50分）</w:t>
            </w: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主要技术参数（标“*”项）（35分）</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1.所有产品主要技术参数指标（加“*”项）完全满足招标文件要求，且提供佐证材料齐全内容无矛盾的，得基础分30分；每有一项不满足减1分，减完为止</w:t>
            </w:r>
          </w:p>
          <w:p>
            <w:pPr>
              <w:jc w:val="left"/>
              <w:rPr>
                <w:rFonts w:ascii="宋体" w:hAnsi="宋体" w:eastAsia="宋体" w:cs="Times New Roman"/>
                <w:sz w:val="20"/>
                <w:szCs w:val="22"/>
              </w:rPr>
            </w:pPr>
            <w:r>
              <w:rPr>
                <w:rFonts w:hint="eastAsia" w:ascii="宋体" w:hAnsi="宋体" w:eastAsia="宋体" w:cs="Times New Roman"/>
                <w:sz w:val="20"/>
                <w:szCs w:val="22"/>
              </w:rPr>
              <w:t>2.所有产品主要技术参数指标（加“*”项）每一项实质性优于，且提供佐证材料齐全内容无矛盾的，加1分，最高得5 分；</w:t>
            </w:r>
          </w:p>
          <w:p>
            <w:pPr>
              <w:jc w:val="left"/>
              <w:rPr>
                <w:rFonts w:ascii="宋体" w:hAnsi="宋体" w:eastAsia="宋体" w:cs="Times New Roman"/>
                <w:sz w:val="20"/>
                <w:szCs w:val="22"/>
              </w:rPr>
            </w:pPr>
            <w:r>
              <w:rPr>
                <w:rFonts w:hint="eastAsia" w:ascii="宋体" w:hAnsi="宋体" w:eastAsia="宋体" w:cs="Times New Roman"/>
                <w:sz w:val="20"/>
                <w:szCs w:val="22"/>
              </w:rPr>
              <w:t>3. 每有一项提供佐证材料不全或与技术参数响应内容矛盾的，扣1分，至扣完为止。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274" w:type="dxa"/>
            <w:vMerge w:val="continue"/>
            <w:vAlign w:val="center"/>
          </w:tcPr>
          <w:p>
            <w:pPr>
              <w:jc w:val="left"/>
              <w:rPr>
                <w:rFonts w:ascii="宋体" w:hAnsi="宋体" w:eastAsia="宋体" w:cs="Times New Roman"/>
                <w:sz w:val="20"/>
                <w:szCs w:val="22"/>
              </w:rPr>
            </w:pP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一般技术参数（未标“*”项）（10分）</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1.所有产品一般技术参数指标（非“*”项）完全满足招标文件要求的,且提供佐证材料齐全内容无矛盾的得基础分8分；每有一项不满足减1分，至扣完为止。</w:t>
            </w:r>
          </w:p>
          <w:p>
            <w:pPr>
              <w:jc w:val="left"/>
              <w:rPr>
                <w:rFonts w:ascii="宋体" w:hAnsi="宋体" w:eastAsia="宋体" w:cs="Times New Roman"/>
                <w:sz w:val="20"/>
                <w:szCs w:val="22"/>
              </w:rPr>
            </w:pPr>
            <w:r>
              <w:rPr>
                <w:rFonts w:hint="eastAsia" w:ascii="宋体" w:hAnsi="宋体" w:eastAsia="宋体" w:cs="Times New Roman"/>
                <w:sz w:val="20"/>
                <w:szCs w:val="22"/>
              </w:rPr>
              <w:t>2.所有产品一般技术参数指标（非“*”项）每一项实质性优于招标文件要求的，得0.5分，最高得2 分；</w:t>
            </w:r>
          </w:p>
          <w:p>
            <w:pPr>
              <w:jc w:val="left"/>
              <w:rPr>
                <w:rFonts w:ascii="宋体" w:hAnsi="宋体" w:eastAsia="宋体" w:cs="Times New Roman"/>
                <w:sz w:val="20"/>
                <w:szCs w:val="22"/>
              </w:rPr>
            </w:pPr>
            <w:r>
              <w:rPr>
                <w:rFonts w:hint="eastAsia" w:ascii="宋体" w:hAnsi="宋体" w:eastAsia="宋体" w:cs="Times New Roman"/>
                <w:sz w:val="20"/>
                <w:szCs w:val="22"/>
              </w:rPr>
              <w:t>3.所有产品一般技术参数指标（非“*”项）每一项不满足招标文件要求的，至扣完为止。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74" w:type="dxa"/>
            <w:vMerge w:val="continue"/>
            <w:vAlign w:val="center"/>
          </w:tcPr>
          <w:p>
            <w:pPr>
              <w:jc w:val="left"/>
              <w:rPr>
                <w:rFonts w:ascii="宋体" w:hAnsi="宋体" w:eastAsia="宋体" w:cs="Times New Roman"/>
                <w:sz w:val="20"/>
                <w:szCs w:val="22"/>
              </w:rPr>
            </w:pPr>
          </w:p>
        </w:tc>
        <w:tc>
          <w:tcPr>
            <w:tcW w:w="1891"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施工安装调试方案完整性  （5分）</w:t>
            </w:r>
          </w:p>
        </w:tc>
        <w:tc>
          <w:tcPr>
            <w:tcW w:w="6395" w:type="dxa"/>
            <w:vAlign w:val="center"/>
          </w:tcPr>
          <w:p>
            <w:pPr>
              <w:jc w:val="left"/>
              <w:rPr>
                <w:rFonts w:ascii="宋体" w:hAnsi="宋体" w:eastAsia="宋体" w:cs="Times New Roman"/>
                <w:sz w:val="20"/>
                <w:szCs w:val="22"/>
              </w:rPr>
            </w:pPr>
            <w:r>
              <w:rPr>
                <w:rFonts w:hint="eastAsia" w:ascii="宋体" w:hAnsi="宋体" w:eastAsia="宋体" w:cs="Times New Roman"/>
                <w:sz w:val="20"/>
                <w:szCs w:val="22"/>
              </w:rPr>
              <w:t>投标人应针对本项目提出符合现场实际情况的施工组织方案，方案应至少包括人员组织计划、工程进度计划、进度保证措施、质量保证措施、安全文明施工等、进度计划表等优秀得5分；良好得3分；一般得1分，不提供不得分。</w:t>
            </w:r>
          </w:p>
        </w:tc>
      </w:tr>
    </w:tbl>
    <w:p>
      <w:pPr>
        <w:jc w:val="left"/>
        <w:rPr>
          <w:rFonts w:hint="eastAsia" w:ascii="宋体" w:hAnsi="宋体" w:eastAsia="宋体" w:cs="Times New Roman"/>
          <w:b/>
          <w:bCs/>
          <w:kern w:val="44"/>
          <w:sz w:val="24"/>
          <w:szCs w:val="24"/>
          <w:lang w:val="zh-CN" w:eastAsia="zh-CN" w:bidi="ar-SA"/>
        </w:rPr>
      </w:pPr>
      <w:r>
        <w:rPr>
          <w:rFonts w:hint="eastAsia" w:ascii="宋体" w:hAnsi="宋体" w:eastAsia="宋体" w:cs="Times New Roman"/>
          <w:sz w:val="20"/>
          <w:szCs w:val="22"/>
        </w:rPr>
        <w:br w:type="page"/>
      </w:r>
      <w:r>
        <w:rPr>
          <w:rFonts w:hint="eastAsia" w:ascii="宋体" w:hAnsi="宋体" w:cs="宋体"/>
          <w:sz w:val="21"/>
          <w:szCs w:val="21"/>
          <w:lang w:val="en-US" w:eastAsia="zh-CN"/>
        </w:rPr>
        <w:t xml:space="preserve">                               </w:t>
      </w:r>
      <w:r>
        <w:rPr>
          <w:rFonts w:hint="eastAsia" w:ascii="宋体" w:hAnsi="宋体" w:eastAsia="宋体" w:cs="Times New Roman"/>
          <w:b/>
          <w:bCs/>
          <w:kern w:val="44"/>
          <w:sz w:val="24"/>
          <w:szCs w:val="24"/>
          <w:lang w:val="zh-CN" w:eastAsia="zh-CN" w:bidi="ar-SA"/>
        </w:rPr>
        <w:t>第二标包</w:t>
      </w:r>
    </w:p>
    <w:tbl>
      <w:tblPr>
        <w:tblStyle w:val="27"/>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77"/>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1" w:type="dxa"/>
            <w:gridSpan w:val="2"/>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评审因素</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1" w:type="dxa"/>
            <w:gridSpan w:val="2"/>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分值构成</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 xml:space="preserve">1、报价得分30分 </w:t>
            </w:r>
          </w:p>
          <w:p>
            <w:pPr>
              <w:jc w:val="left"/>
              <w:rPr>
                <w:rFonts w:hint="eastAsia" w:ascii="宋体" w:hAnsi="宋体" w:eastAsia="宋体" w:cs="Times New Roman"/>
                <w:sz w:val="20"/>
                <w:szCs w:val="22"/>
              </w:rPr>
            </w:pPr>
            <w:r>
              <w:rPr>
                <w:rFonts w:hint="eastAsia" w:ascii="宋体" w:hAnsi="宋体" w:eastAsia="宋体" w:cs="Times New Roman"/>
                <w:sz w:val="20"/>
                <w:szCs w:val="22"/>
              </w:rPr>
              <w:t>2、商务部分</w:t>
            </w:r>
            <w:r>
              <w:rPr>
                <w:rFonts w:hint="eastAsia" w:ascii="宋体" w:hAnsi="宋体" w:eastAsia="宋体" w:cs="Times New Roman"/>
                <w:sz w:val="20"/>
                <w:szCs w:val="22"/>
                <w:lang w:val="en-US" w:eastAsia="zh-CN"/>
              </w:rPr>
              <w:t>20</w:t>
            </w:r>
            <w:r>
              <w:rPr>
                <w:rFonts w:hint="eastAsia" w:ascii="宋体" w:hAnsi="宋体" w:eastAsia="宋体" w:cs="Times New Roman"/>
                <w:sz w:val="20"/>
                <w:szCs w:val="22"/>
              </w:rPr>
              <w:t>分</w:t>
            </w:r>
          </w:p>
          <w:p>
            <w:pPr>
              <w:jc w:val="left"/>
              <w:rPr>
                <w:rFonts w:hint="eastAsia" w:ascii="宋体" w:hAnsi="宋体" w:eastAsia="宋体" w:cs="Times New Roman"/>
                <w:sz w:val="20"/>
                <w:szCs w:val="22"/>
              </w:rPr>
            </w:pPr>
            <w:r>
              <w:rPr>
                <w:rFonts w:hint="eastAsia" w:ascii="宋体" w:hAnsi="宋体" w:eastAsia="宋体" w:cs="Times New Roman"/>
                <w:sz w:val="20"/>
                <w:szCs w:val="22"/>
              </w:rPr>
              <w:t>3、技术部分5</w:t>
            </w:r>
            <w:r>
              <w:rPr>
                <w:rFonts w:hint="eastAsia" w:ascii="宋体" w:hAnsi="宋体" w:eastAsia="宋体" w:cs="Times New Roman"/>
                <w:sz w:val="20"/>
                <w:szCs w:val="22"/>
                <w:lang w:val="en-US" w:eastAsia="zh-CN"/>
              </w:rPr>
              <w:t>0</w:t>
            </w:r>
            <w:r>
              <w:rPr>
                <w:rFonts w:hint="eastAsia" w:ascii="宋体" w:hAnsi="宋体" w:eastAsia="宋体" w:cs="Times New Roman"/>
                <w:sz w:val="20"/>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restart"/>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投标报价</w:t>
            </w:r>
          </w:p>
        </w:tc>
        <w:tc>
          <w:tcPr>
            <w:tcW w:w="1777"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评标基准价确定方法</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投标报价得分</w:t>
            </w:r>
          </w:p>
          <w:p>
            <w:pPr>
              <w:jc w:val="left"/>
              <w:rPr>
                <w:rFonts w:hint="eastAsia" w:ascii="宋体" w:hAnsi="宋体" w:eastAsia="宋体" w:cs="Times New Roman"/>
                <w:sz w:val="20"/>
                <w:szCs w:val="22"/>
              </w:rPr>
            </w:pPr>
            <w:r>
              <w:rPr>
                <w:rFonts w:hint="eastAsia" w:ascii="宋体" w:hAnsi="宋体" w:eastAsia="宋体" w:cs="Times New Roman"/>
                <w:sz w:val="20"/>
                <w:szCs w:val="22"/>
              </w:rPr>
              <w:t>（30分）</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94" w:type="dxa"/>
            <w:vMerge w:val="restart"/>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商务评审</w:t>
            </w:r>
          </w:p>
          <w:p>
            <w:pPr>
              <w:jc w:val="left"/>
              <w:rPr>
                <w:rFonts w:hint="eastAsia" w:ascii="宋体" w:hAnsi="宋体" w:eastAsia="宋体" w:cs="Times New Roman"/>
                <w:sz w:val="20"/>
                <w:szCs w:val="22"/>
              </w:rPr>
            </w:pPr>
            <w:r>
              <w:rPr>
                <w:rFonts w:hint="eastAsia" w:ascii="宋体" w:hAnsi="宋体" w:eastAsia="宋体" w:cs="Times New Roman"/>
                <w:sz w:val="20"/>
                <w:szCs w:val="22"/>
              </w:rPr>
              <w:t>（</w:t>
            </w:r>
            <w:r>
              <w:rPr>
                <w:rFonts w:hint="eastAsia" w:ascii="宋体" w:hAnsi="宋体" w:eastAsia="宋体" w:cs="Times New Roman"/>
                <w:sz w:val="20"/>
                <w:szCs w:val="22"/>
                <w:lang w:val="en-US" w:eastAsia="zh-CN"/>
              </w:rPr>
              <w:t>20</w:t>
            </w:r>
            <w:r>
              <w:rPr>
                <w:rFonts w:hint="eastAsia" w:ascii="宋体" w:hAnsi="宋体" w:eastAsia="宋体" w:cs="Times New Roman"/>
                <w:sz w:val="20"/>
                <w:szCs w:val="22"/>
              </w:rPr>
              <w:t>分）</w:t>
            </w:r>
          </w:p>
        </w:tc>
        <w:tc>
          <w:tcPr>
            <w:tcW w:w="1777"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rPr>
              <w:t>认证（</w:t>
            </w:r>
            <w:r>
              <w:rPr>
                <w:rFonts w:hint="eastAsia" w:ascii="宋体" w:hAnsi="宋体" w:eastAsia="宋体" w:cs="Times New Roman"/>
                <w:sz w:val="20"/>
                <w:szCs w:val="22"/>
                <w:lang w:val="en-US" w:eastAsia="zh-CN"/>
              </w:rPr>
              <w:t>13</w:t>
            </w:r>
            <w:r>
              <w:rPr>
                <w:rFonts w:hint="eastAsia" w:ascii="宋体" w:hAnsi="宋体" w:eastAsia="宋体" w:cs="Times New Roman"/>
                <w:sz w:val="20"/>
                <w:szCs w:val="22"/>
              </w:rPr>
              <w:t>）</w:t>
            </w:r>
          </w:p>
        </w:tc>
        <w:tc>
          <w:tcPr>
            <w:tcW w:w="6828" w:type="dxa"/>
            <w:vAlign w:val="center"/>
          </w:tcPr>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eastAsia="zh-CN"/>
              </w:rPr>
              <w:t>供应商</w:t>
            </w:r>
            <w:r>
              <w:rPr>
                <w:rFonts w:hint="eastAsia" w:ascii="宋体" w:hAnsi="宋体" w:eastAsia="宋体" w:cs="Times New Roman"/>
                <w:sz w:val="20"/>
                <w:szCs w:val="22"/>
                <w:lang w:val="en-US" w:eastAsia="zh-CN"/>
              </w:rPr>
              <w:t>AAA信用等级认证证书；供应商诚信质量服务信誉证书；重合同守信用证书；AAA级诚信经营示范单位证书；企业家荣誉证书；职业健康安全管理体系认证证书；环境管理体系认证证书；质量管理体系认证证书；每提供一项的1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提供所投产品厂商应拥有信息化及工业化相融合的先进企业管理体系，具备较强的创新技术实力及产业核心竞争力，提供由国家工业和信息化部颁布的两化融合管理体系贯标试点企业的相关证明复印件;得2分，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所投产品厂商</w:t>
            </w:r>
            <w:r>
              <w:rPr>
                <w:rFonts w:hint="default" w:ascii="宋体" w:hAnsi="宋体" w:eastAsia="宋体" w:cs="Times New Roman"/>
                <w:sz w:val="20"/>
                <w:szCs w:val="22"/>
                <w:lang w:val="en-US" w:eastAsia="zh-CN"/>
              </w:rPr>
              <w:t>需为国家信息安全漏洞库（CNNVD）技术支撑单位，提供技术支撑单位等级证书复印件一级得</w:t>
            </w:r>
            <w:r>
              <w:rPr>
                <w:rFonts w:hint="eastAsia" w:ascii="宋体" w:hAnsi="宋体" w:eastAsia="宋体" w:cs="Times New Roman"/>
                <w:sz w:val="20"/>
                <w:szCs w:val="22"/>
                <w:lang w:val="en-US" w:eastAsia="zh-CN"/>
              </w:rPr>
              <w:t>3</w:t>
            </w:r>
            <w:r>
              <w:rPr>
                <w:rFonts w:hint="default" w:ascii="宋体" w:hAnsi="宋体" w:eastAsia="宋体" w:cs="Times New Roman"/>
                <w:sz w:val="20"/>
                <w:szCs w:val="22"/>
                <w:lang w:val="en-US" w:eastAsia="zh-CN"/>
              </w:rPr>
              <w:t>分、二级得</w:t>
            </w:r>
            <w:r>
              <w:rPr>
                <w:rFonts w:hint="eastAsia" w:ascii="宋体" w:hAnsi="宋体" w:eastAsia="宋体" w:cs="Times New Roman"/>
                <w:sz w:val="20"/>
                <w:szCs w:val="22"/>
                <w:lang w:val="en-US" w:eastAsia="zh-CN"/>
              </w:rPr>
              <w:t>2</w:t>
            </w:r>
            <w:r>
              <w:rPr>
                <w:rFonts w:hint="default" w:ascii="宋体" w:hAnsi="宋体" w:eastAsia="宋体" w:cs="Times New Roman"/>
                <w:sz w:val="20"/>
                <w:szCs w:val="22"/>
                <w:lang w:val="en-US" w:eastAsia="zh-CN"/>
              </w:rPr>
              <w:t>分、三级得</w:t>
            </w:r>
            <w:r>
              <w:rPr>
                <w:rFonts w:hint="eastAsia" w:ascii="宋体" w:hAnsi="宋体" w:eastAsia="宋体" w:cs="Times New Roman"/>
                <w:sz w:val="20"/>
                <w:szCs w:val="22"/>
                <w:lang w:val="en-US" w:eastAsia="zh-CN"/>
              </w:rPr>
              <w:t>1</w:t>
            </w:r>
            <w:r>
              <w:rPr>
                <w:rFonts w:hint="default" w:ascii="宋体" w:hAnsi="宋体" w:eastAsia="宋体" w:cs="Times New Roman"/>
                <w:sz w:val="20"/>
                <w:szCs w:val="22"/>
                <w:lang w:val="en-US" w:eastAsia="zh-CN"/>
              </w:rPr>
              <w:t xml:space="preserve">分，提供复印件；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业绩（</w:t>
            </w:r>
            <w:r>
              <w:rPr>
                <w:rFonts w:hint="eastAsia" w:ascii="宋体" w:hAnsi="宋体" w:eastAsia="宋体" w:cs="Times New Roman"/>
                <w:sz w:val="20"/>
                <w:szCs w:val="22"/>
                <w:lang w:val="en-US" w:eastAsia="zh-CN"/>
              </w:rPr>
              <w:t>5</w:t>
            </w:r>
            <w:r>
              <w:rPr>
                <w:rFonts w:hint="eastAsia" w:ascii="宋体" w:hAnsi="宋体" w:eastAsia="宋体" w:cs="Times New Roman"/>
                <w:sz w:val="20"/>
                <w:szCs w:val="22"/>
              </w:rPr>
              <w:t>分）</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供应商近</w:t>
            </w:r>
            <w:r>
              <w:rPr>
                <w:rFonts w:hint="eastAsia" w:ascii="宋体" w:hAnsi="宋体" w:eastAsia="宋体" w:cs="Times New Roman"/>
                <w:sz w:val="20"/>
                <w:szCs w:val="22"/>
                <w:lang w:eastAsia="zh-CN"/>
              </w:rPr>
              <w:t>三</w:t>
            </w:r>
            <w:r>
              <w:rPr>
                <w:rFonts w:hint="eastAsia" w:ascii="宋体" w:hAnsi="宋体" w:eastAsia="宋体" w:cs="Times New Roman"/>
                <w:sz w:val="20"/>
                <w:szCs w:val="22"/>
              </w:rPr>
              <w:t>年（201</w:t>
            </w:r>
            <w:r>
              <w:rPr>
                <w:rFonts w:hint="eastAsia" w:ascii="宋体" w:hAnsi="宋体" w:eastAsia="宋体" w:cs="Times New Roman"/>
                <w:sz w:val="20"/>
                <w:szCs w:val="22"/>
                <w:lang w:val="en-US" w:eastAsia="zh-CN"/>
              </w:rPr>
              <w:t>7</w:t>
            </w:r>
            <w:r>
              <w:rPr>
                <w:rFonts w:hint="eastAsia" w:ascii="宋体" w:hAnsi="宋体" w:eastAsia="宋体" w:cs="Times New Roman"/>
                <w:sz w:val="20"/>
                <w:szCs w:val="22"/>
              </w:rPr>
              <w:t>至今）的类似业绩（</w:t>
            </w:r>
            <w:r>
              <w:rPr>
                <w:rFonts w:hint="eastAsia" w:ascii="宋体" w:hAnsi="宋体" w:eastAsia="宋体" w:cs="Times New Roman"/>
                <w:sz w:val="20"/>
                <w:szCs w:val="22"/>
                <w:lang w:val="en-US" w:eastAsia="zh-CN"/>
              </w:rPr>
              <w:t>中标通知书及合同</w:t>
            </w:r>
            <w:r>
              <w:rPr>
                <w:rFonts w:hint="eastAsia" w:ascii="宋体" w:hAnsi="宋体" w:eastAsia="宋体" w:cs="Times New Roman"/>
                <w:sz w:val="20"/>
                <w:szCs w:val="22"/>
              </w:rPr>
              <w:t>），每提供一份有效材料得1分，最高得</w:t>
            </w:r>
            <w:r>
              <w:rPr>
                <w:rFonts w:hint="eastAsia" w:ascii="宋体" w:hAnsi="宋体" w:eastAsia="宋体" w:cs="Times New Roman"/>
                <w:sz w:val="20"/>
                <w:szCs w:val="22"/>
                <w:lang w:val="en-US" w:eastAsia="zh-CN"/>
              </w:rPr>
              <w:t>5</w:t>
            </w:r>
            <w:r>
              <w:rPr>
                <w:rFonts w:hint="eastAsia" w:ascii="宋体" w:hAnsi="宋体" w:eastAsia="宋体" w:cs="Times New Roman"/>
                <w:sz w:val="20"/>
                <w:szCs w:val="22"/>
              </w:rPr>
              <w:t>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rPr>
              <w:t>类似业绩指：</w:t>
            </w:r>
            <w:r>
              <w:rPr>
                <w:rFonts w:hint="eastAsia" w:ascii="宋体" w:hAnsi="宋体" w:eastAsia="宋体" w:cs="Times New Roman"/>
                <w:sz w:val="20"/>
                <w:szCs w:val="22"/>
                <w:lang w:val="en-US" w:eastAsia="zh-CN"/>
              </w:rPr>
              <w:t>监控安防类。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eastAsia" w:ascii="宋体" w:hAnsi="宋体" w:eastAsia="宋体" w:cs="Times New Roman"/>
                <w:sz w:val="20"/>
                <w:szCs w:val="22"/>
                <w:lang w:eastAsia="zh-CN"/>
              </w:rPr>
            </w:pPr>
            <w:r>
              <w:rPr>
                <w:rFonts w:hint="eastAsia" w:ascii="宋体" w:hAnsi="宋体" w:eastAsia="宋体" w:cs="Times New Roman"/>
                <w:sz w:val="20"/>
                <w:szCs w:val="22"/>
                <w:lang w:eastAsia="zh-CN"/>
              </w:rPr>
              <w:t>质保（</w:t>
            </w:r>
            <w:r>
              <w:rPr>
                <w:rFonts w:hint="eastAsia" w:ascii="宋体" w:hAnsi="宋体" w:eastAsia="宋体" w:cs="Times New Roman"/>
                <w:sz w:val="20"/>
                <w:szCs w:val="22"/>
                <w:lang w:val="en-US" w:eastAsia="zh-CN"/>
              </w:rPr>
              <w:t>2分</w:t>
            </w:r>
            <w:r>
              <w:rPr>
                <w:rFonts w:hint="eastAsia" w:ascii="宋体" w:hAnsi="宋体" w:eastAsia="宋体" w:cs="Times New Roman"/>
                <w:sz w:val="20"/>
                <w:szCs w:val="22"/>
                <w:lang w:eastAsia="zh-CN"/>
              </w:rPr>
              <w:t>）</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质保期满足招标文件得1分，质保期每超出一年加1分，满分</w:t>
            </w:r>
            <w:r>
              <w:rPr>
                <w:rFonts w:hint="eastAsia" w:ascii="宋体" w:hAnsi="宋体" w:eastAsia="宋体" w:cs="Times New Roman"/>
                <w:sz w:val="20"/>
                <w:szCs w:val="22"/>
                <w:lang w:val="en-US" w:eastAsia="zh-CN"/>
              </w:rPr>
              <w:t>2</w:t>
            </w:r>
            <w:r>
              <w:rPr>
                <w:rFonts w:hint="eastAsia" w:ascii="宋体" w:hAnsi="宋体" w:eastAsia="宋体" w:cs="Times New Roman"/>
                <w:sz w:val="20"/>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restart"/>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技术评审（5</w:t>
            </w:r>
            <w:r>
              <w:rPr>
                <w:rFonts w:hint="eastAsia" w:ascii="宋体" w:hAnsi="宋体" w:eastAsia="宋体" w:cs="Times New Roman"/>
                <w:sz w:val="20"/>
                <w:szCs w:val="22"/>
                <w:lang w:val="en-US" w:eastAsia="zh-CN"/>
              </w:rPr>
              <w:t>0</w:t>
            </w:r>
            <w:r>
              <w:rPr>
                <w:rFonts w:hint="eastAsia" w:ascii="宋体" w:hAnsi="宋体" w:eastAsia="宋体" w:cs="Times New Roman"/>
                <w:sz w:val="20"/>
                <w:szCs w:val="22"/>
              </w:rPr>
              <w:t>分）</w:t>
            </w:r>
          </w:p>
        </w:tc>
        <w:tc>
          <w:tcPr>
            <w:tcW w:w="1777"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主要技术参数（标“*”项）（</w:t>
            </w:r>
            <w:r>
              <w:rPr>
                <w:rFonts w:hint="eastAsia" w:ascii="宋体" w:hAnsi="宋体" w:eastAsia="宋体" w:cs="Times New Roman"/>
                <w:sz w:val="20"/>
                <w:szCs w:val="22"/>
                <w:lang w:val="en-US" w:eastAsia="zh-CN"/>
              </w:rPr>
              <w:t>15</w:t>
            </w:r>
            <w:r>
              <w:rPr>
                <w:rFonts w:hint="eastAsia" w:ascii="宋体" w:hAnsi="宋体" w:eastAsia="宋体" w:cs="Times New Roman"/>
                <w:sz w:val="20"/>
                <w:szCs w:val="22"/>
              </w:rPr>
              <w:t>分）</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1.所有产品主要技术参数指标（加“*”项）完全满足招标文件要求，且提供佐证材料齐全内容无矛盾的，得基础分</w:t>
            </w:r>
            <w:r>
              <w:rPr>
                <w:rFonts w:hint="eastAsia" w:ascii="宋体" w:hAnsi="宋体" w:eastAsia="宋体" w:cs="Times New Roman"/>
                <w:sz w:val="20"/>
                <w:szCs w:val="22"/>
                <w:lang w:val="en-US" w:eastAsia="zh-CN"/>
              </w:rPr>
              <w:t>8</w:t>
            </w:r>
            <w:r>
              <w:rPr>
                <w:rFonts w:hint="eastAsia" w:ascii="宋体" w:hAnsi="宋体" w:eastAsia="宋体" w:cs="Times New Roman"/>
                <w:sz w:val="20"/>
                <w:szCs w:val="22"/>
              </w:rPr>
              <w:t>分；</w:t>
            </w:r>
          </w:p>
          <w:p>
            <w:pPr>
              <w:jc w:val="left"/>
              <w:rPr>
                <w:rFonts w:hint="eastAsia" w:ascii="宋体" w:hAnsi="宋体" w:eastAsia="宋体" w:cs="Times New Roman"/>
                <w:sz w:val="20"/>
                <w:szCs w:val="22"/>
              </w:rPr>
            </w:pPr>
            <w:r>
              <w:rPr>
                <w:rFonts w:hint="eastAsia" w:ascii="宋体" w:hAnsi="宋体" w:eastAsia="宋体" w:cs="Times New Roman"/>
                <w:sz w:val="20"/>
                <w:szCs w:val="22"/>
              </w:rPr>
              <w:t>2.所有产品主要技术参数指标（加“*”项）每一项实质性优于，且提供佐证材料齐全内容无矛盾的，得1分，最高得</w:t>
            </w:r>
            <w:r>
              <w:rPr>
                <w:rFonts w:hint="eastAsia" w:ascii="宋体" w:hAnsi="宋体" w:eastAsia="宋体" w:cs="Times New Roman"/>
                <w:sz w:val="20"/>
                <w:szCs w:val="22"/>
                <w:lang w:val="en-US" w:eastAsia="zh-CN"/>
              </w:rPr>
              <w:t>7</w:t>
            </w:r>
            <w:r>
              <w:rPr>
                <w:rFonts w:hint="eastAsia" w:ascii="宋体" w:hAnsi="宋体" w:eastAsia="宋体" w:cs="Times New Roman"/>
                <w:sz w:val="20"/>
                <w:szCs w:val="22"/>
              </w:rPr>
              <w:t>分；</w:t>
            </w:r>
          </w:p>
          <w:p>
            <w:pPr>
              <w:jc w:val="left"/>
              <w:rPr>
                <w:rFonts w:hint="eastAsia" w:ascii="宋体" w:hAnsi="宋体" w:eastAsia="宋体" w:cs="Times New Roman"/>
                <w:sz w:val="20"/>
                <w:szCs w:val="22"/>
              </w:rPr>
            </w:pPr>
            <w:r>
              <w:rPr>
                <w:rFonts w:hint="eastAsia" w:ascii="宋体" w:hAnsi="宋体" w:eastAsia="宋体" w:cs="Times New Roman"/>
                <w:sz w:val="20"/>
                <w:szCs w:val="22"/>
              </w:rPr>
              <w:t>3.提供佐证材料不全或与技术参数响应内容矛盾的，不得分。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一般技术参数（未标“*”项）（1</w:t>
            </w:r>
            <w:r>
              <w:rPr>
                <w:rFonts w:hint="eastAsia" w:ascii="宋体" w:hAnsi="宋体" w:eastAsia="宋体" w:cs="Times New Roman"/>
                <w:sz w:val="20"/>
                <w:szCs w:val="22"/>
                <w:lang w:val="en-US" w:eastAsia="zh-CN"/>
              </w:rPr>
              <w:t>1</w:t>
            </w:r>
            <w:r>
              <w:rPr>
                <w:rFonts w:hint="eastAsia" w:ascii="宋体" w:hAnsi="宋体" w:eastAsia="宋体" w:cs="Times New Roman"/>
                <w:sz w:val="20"/>
                <w:szCs w:val="22"/>
              </w:rPr>
              <w:t>分）</w:t>
            </w:r>
          </w:p>
        </w:tc>
        <w:tc>
          <w:tcPr>
            <w:tcW w:w="6828"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rPr>
              <w:t>1.所有产品一般技术参数指标（非“*”项）完全满足招标文件要求的得基础分</w:t>
            </w:r>
            <w:r>
              <w:rPr>
                <w:rFonts w:hint="eastAsia" w:ascii="宋体" w:hAnsi="宋体" w:eastAsia="宋体" w:cs="Times New Roman"/>
                <w:sz w:val="20"/>
                <w:szCs w:val="22"/>
                <w:lang w:val="en-US" w:eastAsia="zh-CN"/>
              </w:rPr>
              <w:t>7</w:t>
            </w:r>
            <w:r>
              <w:rPr>
                <w:rFonts w:hint="eastAsia" w:ascii="宋体" w:hAnsi="宋体" w:eastAsia="宋体" w:cs="Times New Roman"/>
                <w:sz w:val="20"/>
                <w:szCs w:val="22"/>
              </w:rPr>
              <w:t>分；</w:t>
            </w:r>
          </w:p>
          <w:p>
            <w:pPr>
              <w:jc w:val="left"/>
              <w:rPr>
                <w:rFonts w:hint="eastAsia" w:ascii="宋体" w:hAnsi="宋体" w:eastAsia="宋体" w:cs="Times New Roman"/>
                <w:sz w:val="20"/>
                <w:szCs w:val="22"/>
              </w:rPr>
            </w:pPr>
            <w:r>
              <w:rPr>
                <w:rFonts w:hint="eastAsia" w:ascii="宋体" w:hAnsi="宋体" w:eastAsia="宋体" w:cs="Times New Roman"/>
                <w:sz w:val="20"/>
                <w:szCs w:val="22"/>
              </w:rPr>
              <w:t>2.所有产品一般技术参数指标（非“*”项）每一项实质性优于招标文件要求的，得1分，最高得</w:t>
            </w:r>
            <w:r>
              <w:rPr>
                <w:rFonts w:hint="eastAsia" w:ascii="宋体" w:hAnsi="宋体" w:eastAsia="宋体" w:cs="Times New Roman"/>
                <w:sz w:val="20"/>
                <w:szCs w:val="22"/>
                <w:lang w:val="en-US" w:eastAsia="zh-CN"/>
              </w:rPr>
              <w:t>4</w:t>
            </w:r>
            <w:r>
              <w:rPr>
                <w:rFonts w:hint="eastAsia" w:ascii="宋体" w:hAnsi="宋体" w:eastAsia="宋体" w:cs="Times New Roman"/>
                <w:sz w:val="20"/>
                <w:szCs w:val="22"/>
              </w:rPr>
              <w:t>分；</w:t>
            </w:r>
          </w:p>
          <w:p>
            <w:pPr>
              <w:jc w:val="left"/>
              <w:rPr>
                <w:rFonts w:hint="eastAsia" w:ascii="宋体" w:hAnsi="宋体" w:eastAsia="宋体" w:cs="Times New Roman"/>
                <w:sz w:val="20"/>
                <w:szCs w:val="22"/>
              </w:rPr>
            </w:pPr>
            <w:r>
              <w:rPr>
                <w:rFonts w:hint="eastAsia" w:ascii="宋体" w:hAnsi="宋体" w:eastAsia="宋体" w:cs="Times New Roman"/>
                <w:sz w:val="20"/>
                <w:szCs w:val="22"/>
              </w:rPr>
              <w:t>3.所有产品一般技术参数指标（非“*”项）每一项基本满足招标文件要求的，不得分。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eastAsia" w:ascii="宋体" w:hAnsi="宋体" w:eastAsia="宋体" w:cs="Times New Roman"/>
                <w:sz w:val="20"/>
                <w:szCs w:val="22"/>
              </w:rPr>
            </w:pPr>
            <w:r>
              <w:rPr>
                <w:rFonts w:hint="eastAsia" w:ascii="宋体" w:hAnsi="宋体" w:eastAsia="宋体" w:cs="Times New Roman"/>
                <w:sz w:val="20"/>
                <w:szCs w:val="22"/>
                <w:lang w:eastAsia="zh-CN"/>
              </w:rPr>
              <w:t>检测报告（</w:t>
            </w:r>
            <w:r>
              <w:rPr>
                <w:rFonts w:hint="eastAsia" w:ascii="宋体" w:hAnsi="宋体" w:eastAsia="宋体" w:cs="Times New Roman"/>
                <w:sz w:val="20"/>
                <w:szCs w:val="22"/>
                <w:lang w:val="en-US" w:eastAsia="zh-CN"/>
              </w:rPr>
              <w:t>8分）</w:t>
            </w:r>
          </w:p>
        </w:tc>
        <w:tc>
          <w:tcPr>
            <w:tcW w:w="6828" w:type="dxa"/>
            <w:vAlign w:val="center"/>
          </w:tcPr>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1.投标人提供第三方出具的产品检测报告;400万室外全彩摄像头检测报告、羁押室摄像头检测报告、800万室外全彩摄像头、64路录像机检测报告、解码器检测报告、监控键盘检测报告、核心交换机检测报告、千兆交换机检测报告;每提供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rPr>
              <w:t>售后服务（</w:t>
            </w:r>
            <w:r>
              <w:rPr>
                <w:rFonts w:hint="eastAsia" w:ascii="宋体" w:hAnsi="宋体" w:eastAsia="宋体" w:cs="Times New Roman"/>
                <w:sz w:val="20"/>
                <w:szCs w:val="22"/>
                <w:lang w:val="en-US" w:eastAsia="zh-CN"/>
              </w:rPr>
              <w:t>9</w:t>
            </w:r>
            <w:r>
              <w:rPr>
                <w:rFonts w:hint="eastAsia" w:ascii="宋体" w:hAnsi="宋体" w:eastAsia="宋体" w:cs="Times New Roman"/>
                <w:sz w:val="20"/>
                <w:szCs w:val="22"/>
              </w:rPr>
              <w:t>分）</w:t>
            </w:r>
          </w:p>
        </w:tc>
        <w:tc>
          <w:tcPr>
            <w:tcW w:w="6828" w:type="dxa"/>
            <w:vAlign w:val="center"/>
          </w:tcPr>
          <w:p>
            <w:pPr>
              <w:jc w:val="left"/>
              <w:rPr>
                <w:rFonts w:hint="default" w:ascii="宋体" w:hAnsi="宋体" w:eastAsia="宋体" w:cs="Times New Roman"/>
                <w:sz w:val="20"/>
                <w:szCs w:val="22"/>
                <w:lang w:val="en-US" w:eastAsia="zh-CN"/>
              </w:rPr>
            </w:pPr>
          </w:p>
          <w:p>
            <w:pPr>
              <w:jc w:val="left"/>
              <w:rPr>
                <w:rFonts w:hint="eastAsia" w:ascii="宋体" w:hAnsi="宋体" w:eastAsia="宋体" w:cs="Times New Roman"/>
                <w:sz w:val="20"/>
                <w:szCs w:val="22"/>
              </w:rPr>
            </w:pPr>
            <w:r>
              <w:rPr>
                <w:rFonts w:hint="eastAsia" w:ascii="宋体" w:hAnsi="宋体" w:eastAsia="宋体" w:cs="Times New Roman"/>
                <w:sz w:val="20"/>
                <w:szCs w:val="22"/>
                <w:lang w:val="en-US" w:eastAsia="zh-CN"/>
              </w:rPr>
              <w:t>1.对项目整体售后服务实施方案是否详尽、合理、完备，完全满足招标文件要求，优秀得9分；良好得6分；一般得3分。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Merge w:val="continue"/>
            <w:vAlign w:val="center"/>
          </w:tcPr>
          <w:p>
            <w:pPr>
              <w:jc w:val="left"/>
              <w:rPr>
                <w:rFonts w:hint="eastAsia" w:ascii="宋体" w:hAnsi="宋体" w:eastAsia="宋体" w:cs="Times New Roman"/>
                <w:sz w:val="20"/>
                <w:szCs w:val="22"/>
              </w:rPr>
            </w:pPr>
          </w:p>
        </w:tc>
        <w:tc>
          <w:tcPr>
            <w:tcW w:w="1777" w:type="dxa"/>
            <w:vAlign w:val="center"/>
          </w:tcPr>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eastAsia="zh-CN"/>
              </w:rPr>
              <w:t>安装及调试方案（</w:t>
            </w:r>
            <w:r>
              <w:rPr>
                <w:rFonts w:hint="eastAsia" w:ascii="宋体" w:hAnsi="宋体" w:eastAsia="宋体" w:cs="Times New Roman"/>
                <w:sz w:val="20"/>
                <w:szCs w:val="22"/>
                <w:lang w:val="en-US" w:eastAsia="zh-CN"/>
              </w:rPr>
              <w:t>7分）</w:t>
            </w:r>
          </w:p>
        </w:tc>
        <w:tc>
          <w:tcPr>
            <w:tcW w:w="682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rPr>
              <w:t>根据投标企业提供的安装及调试方案的可行性、先进性，完善的人员配备等详细说明。对安装及调试方案完整性、合理性，整体架构、功能特点进行评分。优得</w:t>
            </w:r>
            <w:r>
              <w:rPr>
                <w:rFonts w:hint="eastAsia" w:ascii="宋体" w:hAnsi="宋体" w:eastAsia="宋体" w:cs="Times New Roman"/>
                <w:sz w:val="20"/>
                <w:szCs w:val="22"/>
                <w:lang w:val="en-US" w:eastAsia="zh-CN"/>
              </w:rPr>
              <w:t>7</w:t>
            </w:r>
            <w:r>
              <w:rPr>
                <w:rFonts w:hint="eastAsia" w:ascii="宋体" w:hAnsi="宋体" w:eastAsia="宋体" w:cs="Times New Roman"/>
                <w:sz w:val="20"/>
                <w:szCs w:val="22"/>
              </w:rPr>
              <w:t>分，良得</w:t>
            </w:r>
            <w:r>
              <w:rPr>
                <w:rFonts w:hint="eastAsia" w:ascii="宋体" w:hAnsi="宋体" w:eastAsia="宋体" w:cs="Times New Roman"/>
                <w:sz w:val="20"/>
                <w:szCs w:val="22"/>
                <w:lang w:val="en-US" w:eastAsia="zh-CN"/>
              </w:rPr>
              <w:t>4</w:t>
            </w:r>
            <w:r>
              <w:rPr>
                <w:rFonts w:hint="eastAsia" w:ascii="宋体" w:hAnsi="宋体" w:eastAsia="宋体" w:cs="Times New Roman"/>
                <w:sz w:val="20"/>
                <w:szCs w:val="22"/>
              </w:rPr>
              <w:t>分，一般得</w:t>
            </w:r>
            <w:r>
              <w:rPr>
                <w:rFonts w:hint="eastAsia" w:ascii="宋体" w:hAnsi="宋体" w:eastAsia="宋体" w:cs="Times New Roman"/>
                <w:sz w:val="20"/>
                <w:szCs w:val="22"/>
                <w:lang w:val="en-US" w:eastAsia="zh-CN"/>
              </w:rPr>
              <w:t>2</w:t>
            </w:r>
            <w:r>
              <w:rPr>
                <w:rFonts w:hint="eastAsia" w:ascii="宋体" w:hAnsi="宋体" w:eastAsia="宋体" w:cs="Times New Roman"/>
                <w:sz w:val="20"/>
                <w:szCs w:val="22"/>
              </w:rPr>
              <w:t>分。</w:t>
            </w:r>
          </w:p>
        </w:tc>
      </w:tr>
    </w:tbl>
    <w:p>
      <w:pPr>
        <w:spacing w:line="0" w:lineRule="atLeast"/>
        <w:jc w:val="left"/>
        <w:rPr>
          <w:rFonts w:hint="eastAsia" w:ascii="宋体" w:hAnsi="宋体" w:eastAsia="宋体" w:cs="宋体"/>
          <w:b/>
          <w:bCs/>
          <w:color w:val="000000"/>
          <w:kern w:val="0"/>
          <w:sz w:val="32"/>
          <w:szCs w:val="32"/>
          <w:lang w:val="zh-CN" w:eastAsia="zh-CN"/>
        </w:rPr>
      </w:pPr>
    </w:p>
    <w:p>
      <w:pPr>
        <w:spacing w:line="0" w:lineRule="atLeast"/>
        <w:ind w:firstLine="2891" w:firstLineChars="900"/>
        <w:jc w:val="left"/>
        <w:rPr>
          <w:rFonts w:hint="eastAsia" w:ascii="宋体" w:hAnsi="宋体" w:eastAsia="宋体" w:cs="宋体"/>
          <w:b/>
          <w:bCs/>
          <w:color w:val="000000"/>
          <w:kern w:val="0"/>
          <w:sz w:val="32"/>
          <w:szCs w:val="32"/>
          <w:lang w:val="zh-CN" w:eastAsia="zh-CN"/>
        </w:rPr>
      </w:pPr>
      <w:r>
        <w:rPr>
          <w:rFonts w:hint="eastAsia" w:ascii="宋体" w:hAnsi="宋体" w:eastAsia="宋体" w:cs="宋体"/>
          <w:b/>
          <w:bCs/>
          <w:color w:val="000000"/>
          <w:kern w:val="0"/>
          <w:sz w:val="32"/>
          <w:szCs w:val="32"/>
          <w:lang w:val="zh-CN" w:eastAsia="zh-CN"/>
        </w:rPr>
        <w:t>第三标包</w:t>
      </w:r>
    </w:p>
    <w:tbl>
      <w:tblPr>
        <w:tblStyle w:val="27"/>
        <w:tblW w:w="10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878"/>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1" w:type="dxa"/>
            <w:gridSpan w:val="2"/>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评审因素</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1" w:type="dxa"/>
            <w:gridSpan w:val="2"/>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分值构成</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 xml:space="preserve">1、报价得分30分 </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2、商务部分20分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3、技术部分50分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restart"/>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投标报价</w:t>
            </w: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评标基准价确定方法</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pPr>
              <w:jc w:val="left"/>
              <w:rPr>
                <w:rFonts w:hint="eastAsia" w:ascii="宋体" w:hAnsi="宋体" w:eastAsia="宋体" w:cs="Times New Roman"/>
                <w:sz w:val="20"/>
                <w:szCs w:val="22"/>
                <w:lang w:val="en-US" w:eastAsia="zh-CN"/>
              </w:rPr>
            </w:pP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投标报价得分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（30分）</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restart"/>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商务评审</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（20分）</w:t>
            </w: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认证（15）</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要求投标人所投关键设备厂家具有雄厚的技术实力，产品提供方企业具有：</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1供应商需提供安检门生产厂家辐射安全许可证得。1分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供应商需提供安检门生产厂家安防工程企业设计施工维护能力证书。2分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供应商需提供安检门生产厂家质量管理体系认证证书、职业健康管理体系认证证书、环境管理体系认证证书。（需三者全部提供，少一项不得分）2分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3.武器装备二级保密证书，提供一份得2分，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4.提供对讲机厂家无线电发射设备型号核准证。2分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5执法记录仪的厂商信息安全管理体系认证证书。2分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6.厂商具备高新企业认证证书。1分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7.执法记录仪的厂商具有国家信息安全测评一级证书得3分，二级的2分，三级得1分。不提供不得分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pPr>
              <w:jc w:val="left"/>
              <w:rPr>
                <w:rFonts w:hint="eastAsia" w:ascii="宋体" w:hAnsi="宋体" w:eastAsia="宋体" w:cs="Times New Roman"/>
                <w:sz w:val="20"/>
                <w:szCs w:val="22"/>
                <w:lang w:val="en-US" w:eastAsia="zh-CN"/>
              </w:rPr>
            </w:pP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业绩（2分）</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供应商近三年（2017至今）的类似业绩（销售或服务合同），每提供一份有效材料得1分，最高得2分。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类似业绩指：警用装备类（中标通知书及合同为准）。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pPr>
              <w:jc w:val="left"/>
              <w:rPr>
                <w:rFonts w:hint="eastAsia" w:ascii="宋体" w:hAnsi="宋体" w:eastAsia="宋体" w:cs="Times New Roman"/>
                <w:sz w:val="20"/>
                <w:szCs w:val="22"/>
                <w:lang w:val="en-US" w:eastAsia="zh-CN"/>
              </w:rPr>
            </w:pP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质保（3分）</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质保期满足招标文件得1分，质保期每超出一年加1分，满分3分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restart"/>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技术评审（50分）</w:t>
            </w: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主要技术参数（标“*”项）（16分）</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1.所有产品主要技术参数指标（加“*”项）完全满足招标文件要求，且提供佐证材料齐全内容无矛盾的，得基础分9分；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2.所有产品主要技术参数指标（加“*”项）每一项实质性优于，且提供佐证材料齐全内容无矛盾的，得1分，最高得7分；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3.提供佐证材料不全或与技术参数响应内容矛盾的，不得分。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pPr>
              <w:jc w:val="left"/>
              <w:rPr>
                <w:rFonts w:hint="eastAsia" w:ascii="宋体" w:hAnsi="宋体" w:eastAsia="宋体" w:cs="Times New Roman"/>
                <w:sz w:val="20"/>
                <w:szCs w:val="22"/>
                <w:lang w:val="en-US" w:eastAsia="zh-CN"/>
              </w:rPr>
            </w:pP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一般技术参数（未标“*”项）（14分）</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1.所有产品一般技术参数指标（非“*”项）完全满足招标文件要求的得基础分9分；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2.所有产品一般技术参数指标（非“*”项）每一项实质性优于招标文件要求的，得1分，最高得5分；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3.所有产品一般技术参数指标（非“*”项）每一项基本满足招标文件要求的，不得分。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pPr>
              <w:jc w:val="left"/>
              <w:rPr>
                <w:rFonts w:hint="eastAsia" w:ascii="宋体" w:hAnsi="宋体" w:eastAsia="宋体" w:cs="Times New Roman"/>
                <w:sz w:val="20"/>
                <w:szCs w:val="22"/>
                <w:lang w:val="en-US" w:eastAsia="zh-CN"/>
              </w:rPr>
            </w:pPr>
          </w:p>
        </w:tc>
        <w:tc>
          <w:tcPr>
            <w:tcW w:w="187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技术支撑（10分）</w:t>
            </w:r>
          </w:p>
        </w:tc>
        <w:tc>
          <w:tcPr>
            <w:tcW w:w="7218" w:type="dxa"/>
            <w:vAlign w:val="center"/>
          </w:tcPr>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1.访客仪具有中国质量检测中心出具的CCC证书：得2分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2投标人提供第三方出具的产品检测报告;执法记录仪检测报告、反光警戒带100米检测报告、急救包检测报告、尼伦腰带八件套检测报告、警用约束带检测报告、安检机检测报告、安检门检测报告、手持金属探测器检测报告；每提供一项得1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pPr>
              <w:jc w:val="left"/>
              <w:rPr>
                <w:rFonts w:hint="eastAsia" w:ascii="宋体" w:hAnsi="宋体" w:eastAsia="宋体" w:cs="Times New Roman"/>
                <w:sz w:val="20"/>
                <w:szCs w:val="22"/>
                <w:lang w:val="en-US" w:eastAsia="zh-CN"/>
              </w:rPr>
            </w:pPr>
          </w:p>
        </w:tc>
        <w:tc>
          <w:tcPr>
            <w:tcW w:w="1878" w:type="dxa"/>
            <w:vAlign w:val="center"/>
          </w:tcPr>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售后服务（10分）</w:t>
            </w:r>
          </w:p>
        </w:tc>
        <w:tc>
          <w:tcPr>
            <w:tcW w:w="7218" w:type="dxa"/>
            <w:vAlign w:val="center"/>
          </w:tcPr>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投标人在鄂尔多斯市鄂托克旗注册且提供有效营业执照，得3分；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投标人在鄂尔多斯市范围内注册且提供有效营业执照，得2分；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投标人在内蒙古自治区注册提供有效营业执照，得1分；（以上须提供售后服务网点并且提供有效的房产证复印件或租房合同与实体店照片）。不提供不得分</w:t>
            </w:r>
          </w:p>
          <w:p>
            <w:pPr>
              <w:jc w:val="left"/>
              <w:rPr>
                <w:rFonts w:hint="default" w:ascii="宋体" w:hAnsi="宋体" w:eastAsia="宋体" w:cs="Times New Roman"/>
                <w:sz w:val="20"/>
                <w:szCs w:val="22"/>
                <w:lang w:val="en-US" w:eastAsia="zh-CN"/>
              </w:rPr>
            </w:pPr>
            <w:r>
              <w:rPr>
                <w:rFonts w:hint="eastAsia" w:ascii="宋体" w:hAnsi="宋体" w:eastAsia="宋体" w:cs="Times New Roman"/>
                <w:sz w:val="20"/>
                <w:szCs w:val="22"/>
                <w:lang w:val="en-US" w:eastAsia="zh-CN"/>
              </w:rPr>
              <w:t>提供警用装备厂商具有五星级售后服务认证（认证包括：单兵装备、单警装备、警用装备、无人机及无人机拦截系统、电子封控设备）。1分</w:t>
            </w:r>
          </w:p>
          <w:p>
            <w:pPr>
              <w:jc w:val="left"/>
              <w:rPr>
                <w:rFonts w:hint="eastAsia" w:ascii="宋体" w:hAnsi="宋体" w:eastAsia="宋体" w:cs="Times New Roman"/>
                <w:sz w:val="20"/>
                <w:szCs w:val="22"/>
                <w:lang w:val="en-US" w:eastAsia="zh-CN"/>
              </w:rPr>
            </w:pPr>
            <w:r>
              <w:rPr>
                <w:rFonts w:hint="eastAsia" w:ascii="宋体" w:hAnsi="宋体" w:eastAsia="宋体" w:cs="Times New Roman"/>
                <w:sz w:val="20"/>
                <w:szCs w:val="22"/>
                <w:lang w:val="en-US" w:eastAsia="zh-CN"/>
              </w:rPr>
              <w:t>对项目整体售后服务实施方案是否详尽、合理、完备，完全满足招标文件要求，优秀得6分；良好得4分；一般得2分。</w:t>
            </w:r>
          </w:p>
        </w:tc>
      </w:tr>
    </w:tbl>
    <w:p>
      <w:pPr>
        <w:jc w:val="left"/>
        <w:rPr>
          <w:rFonts w:hint="eastAsia" w:ascii="宋体" w:hAnsi="宋体" w:eastAsia="宋体" w:cs="Times New Roman"/>
          <w:sz w:val="20"/>
          <w:szCs w:val="22"/>
          <w:lang w:val="zh-CN" w:eastAsia="zh-CN"/>
        </w:rPr>
      </w:pPr>
    </w:p>
    <w:p>
      <w:pPr>
        <w:pStyle w:val="3"/>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sz w:val="24"/>
          <w:szCs w:val="24"/>
        </w:rPr>
      </w:pPr>
      <w:bookmarkStart w:id="19" w:name="_Toc497408663"/>
      <w:r>
        <w:rPr>
          <w:rFonts w:hint="eastAsia" w:ascii="宋体" w:hAnsi="宋体"/>
          <w:sz w:val="24"/>
          <w:szCs w:val="24"/>
        </w:rPr>
        <w:t>第七章 投标文件格式与要求</w:t>
      </w:r>
      <w:bookmarkEnd w:id="19"/>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投标人提供投标文件应当按照以下格式及要求进行编制，且应当不少于以下内容。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（项目名称）</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 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 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 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八.投标货物分项报价明细表……………………………………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九.投标货物情况介绍表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十.技术规格响应表………………………………………………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十一.售后服务承诺及方案  ………………………………………</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十六.依法缴纳税收的凭据 ……………………………………………………  （ ）</w:t>
      </w:r>
    </w:p>
    <w:p>
      <w:pPr>
        <w:autoSpaceDE w:val="0"/>
        <w:autoSpaceDN w:val="0"/>
        <w:spacing w:line="360" w:lineRule="auto"/>
        <w:rPr>
          <w:rFonts w:ascii="宋体" w:hAnsi="宋体"/>
          <w:sz w:val="24"/>
          <w:szCs w:val="24"/>
        </w:rPr>
      </w:pPr>
      <w:r>
        <w:rPr>
          <w:rFonts w:hint="eastAsia" w:ascii="宋体" w:hAnsi="宋体"/>
          <w:sz w:val="24"/>
          <w:szCs w:val="24"/>
        </w:rPr>
        <w:t>十七.依法缴纳社会保险的凭据…………………………………………………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二十一.残疾人福利性单位声明函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r>
        <w:rPr>
          <w:rFonts w:hint="eastAsia" w:ascii="宋体" w:hAnsi="宋体"/>
          <w:sz w:val="24"/>
          <w:szCs w:val="24"/>
        </w:rPr>
        <w:t>二十二.各类证明材料…………………………………………………</w:t>
      </w:r>
      <w:r>
        <w:rPr>
          <w:rFonts w:ascii="宋体" w:hAnsi="宋体"/>
          <w:sz w:val="24"/>
          <w:szCs w:val="24"/>
        </w:rPr>
        <w:t>…………</w:t>
      </w:r>
      <w:r>
        <w:rPr>
          <w:rFonts w:hint="eastAsia" w:ascii="宋体" w:hAnsi="宋体"/>
          <w:sz w:val="24"/>
          <w:szCs w:val="24"/>
        </w:rPr>
        <w:t xml:space="preserve"> （ ）</w:t>
      </w:r>
      <w:bookmarkStart w:id="20" w:name="_Toc482026547"/>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r>
        <w:rPr>
          <w:rFonts w:hint="eastAsia" w:ascii="宋体" w:hAnsi="宋体"/>
          <w:b/>
          <w:sz w:val="24"/>
          <w:szCs w:val="24"/>
        </w:rPr>
        <w:t>格式三：</w:t>
      </w:r>
      <w:bookmarkEnd w:id="20"/>
      <w:r>
        <w:rPr>
          <w:rFonts w:hint="eastAsia" w:ascii="宋体" w:hAnsi="宋体"/>
          <w:b/>
          <w:sz w:val="24"/>
          <w:szCs w:val="24"/>
        </w:rPr>
        <w:t xml:space="preserve">  </w:t>
      </w:r>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rPr>
        <w:t xml:space="preserve">鄂尔多斯市政府采购中心鄂托克旗分中心：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）招标文件要求，经我方</w:t>
      </w:r>
      <w:r>
        <w:rPr>
          <w:rFonts w:hint="eastAsia" w:ascii="宋体" w:hAnsi="宋体"/>
          <w:sz w:val="24"/>
          <w:szCs w:val="24"/>
          <w:u w:val="single"/>
        </w:rPr>
        <w:t xml:space="preserve"> （投标人名称） </w:t>
      </w:r>
      <w:r>
        <w:rPr>
          <w:rFonts w:hint="eastAsia" w:ascii="宋体" w:hAnsi="宋体"/>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rPr>
        <w:t>投标人法人签字：</w:t>
      </w:r>
    </w:p>
    <w:p>
      <w:pPr>
        <w:widowControl/>
        <w:ind w:firstLine="720" w:firstLineChars="300"/>
        <w:jc w:val="left"/>
        <w:rPr>
          <w:rFonts w:ascii="宋体" w:hAnsi="宋体"/>
          <w:sz w:val="24"/>
          <w:szCs w:val="24"/>
        </w:rPr>
      </w:pPr>
      <w:r>
        <w:rPr>
          <w:rFonts w:hint="eastAsia" w:ascii="宋体" w:hAnsi="宋体"/>
          <w:sz w:val="24"/>
          <w:szCs w:val="24"/>
        </w:rPr>
        <w:t>投标人法人授权代表签字：（加盖公章）              年 月  日</w:t>
      </w:r>
      <w:r>
        <w:rPr>
          <w:rFonts w:ascii="宋体" w:hAnsi="宋体"/>
          <w:sz w:val="24"/>
          <w:szCs w:val="24"/>
        </w:rPr>
        <w:br w:type="page"/>
      </w:r>
    </w:p>
    <w:p>
      <w:pPr>
        <w:spacing w:line="360" w:lineRule="auto"/>
        <w:rPr>
          <w:rFonts w:ascii="宋体" w:hAnsi="宋体"/>
          <w:b/>
          <w:bCs/>
          <w:kern w:val="0"/>
          <w:sz w:val="24"/>
          <w:szCs w:val="24"/>
          <w:lang w:val="zh-CN"/>
        </w:rPr>
      </w:pPr>
      <w:r>
        <w:rPr>
          <w:rFonts w:hint="eastAsia" w:hAnsi="宋体"/>
          <w:b/>
          <w:bCs/>
          <w:sz w:val="24"/>
          <w:szCs w:val="24"/>
        </w:rPr>
        <w:t>格式四：</w:t>
      </w:r>
      <w:r>
        <w:rPr>
          <w:rFonts w:hint="eastAsia" w:ascii="宋体" w:hAnsi="宋体"/>
          <w:b/>
          <w:sz w:val="24"/>
          <w:szCs w:val="24"/>
        </w:rPr>
        <w:t xml:space="preserve">                   </w:t>
      </w:r>
    </w:p>
    <w:p>
      <w:pPr>
        <w:adjustRightInd w:val="0"/>
        <w:snapToGrid w:val="0"/>
        <w:spacing w:line="360" w:lineRule="auto"/>
        <w:jc w:val="center"/>
        <w:rPr>
          <w:rFonts w:ascii="宋体" w:hAnsi="宋体"/>
          <w:sz w:val="24"/>
          <w:szCs w:val="24"/>
        </w:rPr>
      </w:pPr>
      <w:r>
        <w:rPr>
          <w:rFonts w:hint="eastAsia" w:ascii="宋体" w:hAnsi="宋体"/>
          <w:sz w:val="24"/>
          <w:szCs w:val="24"/>
        </w:rPr>
        <w:t>开标一览表</w:t>
      </w:r>
    </w:p>
    <w:p>
      <w:pPr>
        <w:pStyle w:val="17"/>
        <w:spacing w:line="360" w:lineRule="auto"/>
        <w:ind w:left="57" w:right="57" w:firstLine="57"/>
        <w:rPr>
          <w:rFonts w:hAnsi="宋体"/>
          <w:bCs/>
          <w:sz w:val="24"/>
          <w:szCs w:val="24"/>
        </w:rPr>
      </w:pPr>
    </w:p>
    <w:p>
      <w:pPr>
        <w:pStyle w:val="17"/>
        <w:spacing w:line="360" w:lineRule="auto"/>
        <w:ind w:left="57" w:right="57" w:firstLine="57"/>
        <w:rPr>
          <w:rFonts w:hAnsi="宋体"/>
          <w:sz w:val="24"/>
          <w:szCs w:val="24"/>
        </w:rPr>
      </w:pPr>
      <w:r>
        <w:rPr>
          <w:rFonts w:hint="eastAsia" w:hAnsi="宋体"/>
          <w:sz w:val="24"/>
          <w:szCs w:val="24"/>
        </w:rPr>
        <w:t>投标人名称（加盖公章）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1997" w:type="dxa"/>
            <w:vAlign w:val="center"/>
          </w:tcPr>
          <w:p>
            <w:pPr>
              <w:spacing w:line="360" w:lineRule="auto"/>
              <w:jc w:val="center"/>
              <w:rPr>
                <w:rFonts w:ascii="宋体" w:hAnsi="宋体"/>
                <w:sz w:val="24"/>
                <w:szCs w:val="24"/>
              </w:rPr>
            </w:pPr>
            <w:r>
              <w:rPr>
                <w:rFonts w:hint="eastAsia" w:ascii="宋体" w:hAnsi="宋体"/>
                <w:sz w:val="24"/>
                <w:szCs w:val="24"/>
              </w:rPr>
              <w:t>售后服务网点</w:t>
            </w:r>
          </w:p>
        </w:tc>
        <w:tc>
          <w:tcPr>
            <w:tcW w:w="1877" w:type="dxa"/>
            <w:vAlign w:val="center"/>
          </w:tcPr>
          <w:p>
            <w:pPr>
              <w:spacing w:line="360" w:lineRule="auto"/>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997" w:type="dxa"/>
            <w:vMerge w:val="restart"/>
            <w:vAlign w:val="center"/>
          </w:tcPr>
          <w:p>
            <w:pPr>
              <w:spacing w:line="360" w:lineRule="auto"/>
              <w:ind w:left="57" w:right="57" w:firstLine="57"/>
              <w:jc w:val="center"/>
              <w:outlineLvl w:val="0"/>
              <w:rPr>
                <w:rFonts w:ascii="宋体" w:hAnsi="宋体"/>
                <w:sz w:val="24"/>
                <w:szCs w:val="24"/>
              </w:rPr>
            </w:pPr>
          </w:p>
        </w:tc>
        <w:tc>
          <w:tcPr>
            <w:tcW w:w="1877" w:type="dxa"/>
            <w:vMerge w:val="restart"/>
          </w:tcPr>
          <w:p>
            <w:pPr>
              <w:spacing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997" w:type="dxa"/>
            <w:vMerge w:val="continue"/>
            <w:vAlign w:val="center"/>
          </w:tcPr>
          <w:p>
            <w:pPr>
              <w:spacing w:line="360" w:lineRule="auto"/>
              <w:ind w:left="57" w:right="57" w:firstLine="57"/>
              <w:jc w:val="center"/>
              <w:outlineLvl w:val="0"/>
              <w:rPr>
                <w:rFonts w:ascii="宋体" w:hAnsi="宋体"/>
                <w:sz w:val="24"/>
                <w:szCs w:val="24"/>
              </w:rPr>
            </w:pPr>
          </w:p>
        </w:tc>
        <w:tc>
          <w:tcPr>
            <w:tcW w:w="1877" w:type="dxa"/>
            <w:vMerge w:val="continue"/>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2．价格应按照“投标人须知”的要求报价。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r>
        <w:rPr>
          <w:rFonts w:hint="eastAsia" w:ascii="宋体" w:hAnsi="宋体" w:cs="Courier New"/>
          <w:kern w:val="0"/>
          <w:sz w:val="24"/>
          <w:szCs w:val="24"/>
        </w:rPr>
        <w:t xml:space="preserve">      5.</w:t>
      </w:r>
      <w:r>
        <w:rPr>
          <w:rFonts w:hint="eastAsia" w:ascii="宋体" w:hAnsi="宋体"/>
          <w:sz w:val="24"/>
          <w:szCs w:val="24"/>
        </w:rPr>
        <w:t>《开标一览表》除按谈判文件相关要求装订外，还必须单独密封一份并与投标文件同时递交，供唱标使用。</w:t>
      </w:r>
    </w:p>
    <w:p>
      <w:pPr>
        <w:pStyle w:val="2"/>
      </w:pPr>
    </w:p>
    <w:p>
      <w:pPr>
        <w:adjustRightInd w:val="0"/>
        <w:snapToGrid w:val="0"/>
        <w:spacing w:line="360" w:lineRule="auto"/>
        <w:ind w:firstLine="720" w:firstLineChars="300"/>
        <w:rPr>
          <w:rFonts w:ascii="宋体" w:hAnsi="宋体" w:cs="Courier New"/>
          <w:kern w:val="0"/>
          <w:sz w:val="24"/>
          <w:szCs w:val="24"/>
        </w:rPr>
      </w:pP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widowControl/>
        <w:jc w:val="left"/>
        <w:rPr>
          <w:rFonts w:ascii="宋体" w:hAnsi="宋体"/>
          <w:sz w:val="24"/>
          <w:szCs w:val="24"/>
        </w:rPr>
      </w:pPr>
      <w:r>
        <w:rPr>
          <w:rFonts w:ascii="宋体" w:hAnsi="宋体"/>
          <w:sz w:val="24"/>
          <w:szCs w:val="24"/>
        </w:rPr>
        <w:br w:type="page"/>
      </w:r>
    </w:p>
    <w:p>
      <w:pPr>
        <w:spacing w:line="360" w:lineRule="auto"/>
        <w:rPr>
          <w:rFonts w:asciiTheme="minorEastAsia" w:hAnsiTheme="minorEastAsia" w:eastAsiaTheme="minorEastAsia"/>
          <w:b/>
          <w:sz w:val="24"/>
          <w:szCs w:val="24"/>
        </w:rPr>
      </w:pPr>
      <w:bookmarkStart w:id="21" w:name="_Toc496001220"/>
      <w:bookmarkStart w:id="22" w:name="_Toc482026549"/>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r>
        <w:rPr>
          <w:rFonts w:hint="eastAsia" w:asciiTheme="minorEastAsia" w:hAnsiTheme="minorEastAsia" w:eastAsiaTheme="minorEastAsia"/>
          <w:b/>
          <w:sz w:val="24"/>
          <w:szCs w:val="24"/>
        </w:rPr>
        <w:t>格式七：</w:t>
      </w:r>
      <w:bookmarkEnd w:id="21"/>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7"/>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bCs/>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（项目名称）招标项目投标。现就联合体投标事宜订立如下协议。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bookmarkEnd w:id="22"/>
    <w:p>
      <w:pPr>
        <w:adjustRightInd w:val="0"/>
        <w:snapToGrid w:val="0"/>
        <w:spacing w:line="360" w:lineRule="auto"/>
        <w:jc w:val="left"/>
        <w:rPr>
          <w:rFonts w:hAnsi="宋体"/>
          <w:b/>
          <w:bCs/>
          <w:sz w:val="24"/>
          <w:szCs w:val="24"/>
        </w:rPr>
      </w:pPr>
      <w:bookmarkStart w:id="23" w:name="_Toc491862100"/>
      <w:r>
        <w:rPr>
          <w:rFonts w:hint="eastAsia" w:hAnsi="宋体"/>
          <w:b/>
          <w:bCs/>
          <w:sz w:val="24"/>
          <w:szCs w:val="24"/>
        </w:rPr>
        <w:t>格式十：</w:t>
      </w:r>
      <w:bookmarkEnd w:id="23"/>
      <w:r>
        <w:rPr>
          <w:rFonts w:hint="eastAsia" w:hAnsi="宋体"/>
          <w:b/>
          <w:bCs/>
          <w:sz w:val="24"/>
          <w:szCs w:val="24"/>
        </w:rPr>
        <w:t xml:space="preserve"> </w:t>
      </w:r>
    </w:p>
    <w:p>
      <w:pPr>
        <w:adjustRightInd w:val="0"/>
        <w:snapToGrid w:val="0"/>
        <w:spacing w:line="360" w:lineRule="auto"/>
        <w:ind w:firstLine="3000" w:firstLineChars="1250"/>
        <w:jc w:val="left"/>
        <w:rPr>
          <w:rFonts w:ascii="宋体" w:hAnsi="宋体" w:cs="Courier New"/>
          <w:kern w:val="0"/>
          <w:sz w:val="24"/>
          <w:szCs w:val="24"/>
        </w:rPr>
      </w:pPr>
      <w:r>
        <w:rPr>
          <w:rFonts w:hint="eastAsia" w:ascii="宋体" w:hAnsi="宋体" w:cs="Courier New"/>
          <w:kern w:val="0"/>
          <w:sz w:val="24"/>
          <w:szCs w:val="24"/>
        </w:rPr>
        <w:t>投标货物分项报价明细表</w:t>
      </w:r>
    </w:p>
    <w:p>
      <w:pPr>
        <w:adjustRightInd w:val="0"/>
        <w:snapToGrid w:val="0"/>
        <w:spacing w:line="360" w:lineRule="auto"/>
        <w:ind w:firstLine="3000" w:firstLineChars="1250"/>
        <w:jc w:val="left"/>
        <w:rPr>
          <w:rFonts w:hAnsi="宋体"/>
          <w:bCs/>
          <w:sz w:val="24"/>
          <w:szCs w:val="24"/>
        </w:rPr>
      </w:pP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1411"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kern w:val="0"/>
                <w:sz w:val="24"/>
                <w:szCs w:val="24"/>
              </w:rPr>
            </w:pPr>
          </w:p>
        </w:tc>
      </w:tr>
    </w:tbl>
    <w:p>
      <w:pPr>
        <w:adjustRightInd w:val="0"/>
        <w:snapToGrid w:val="0"/>
        <w:spacing w:line="360" w:lineRule="auto"/>
        <w:rPr>
          <w:rFonts w:ascii="宋体" w:hAnsi="宋体" w:cs="Courier New"/>
          <w:kern w:val="0"/>
          <w:sz w:val="24"/>
          <w:szCs w:val="24"/>
        </w:rPr>
      </w:pPr>
      <w:r>
        <w:rPr>
          <w:rFonts w:hint="eastAsia" w:ascii="宋体" w:hAnsi="宋体" w:cs="Courier New"/>
          <w:kern w:val="0"/>
          <w:sz w:val="24"/>
          <w:szCs w:val="24"/>
        </w:rPr>
        <w:t>说明：</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2．此表将随中标结果公告一并公示，请投标人认真填写。</w:t>
      </w:r>
    </w:p>
    <w:p>
      <w:pPr>
        <w:adjustRightInd w:val="0"/>
        <w:snapToGri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3.</w:t>
      </w:r>
      <w:r>
        <w:rPr>
          <w:rFonts w:hint="eastAsia" w:ascii="宋体" w:hAnsi="宋体" w:cs="宋体"/>
          <w:kern w:val="0"/>
          <w:sz w:val="24"/>
          <w:szCs w:val="24"/>
        </w:rPr>
        <w:t xml:space="preserve">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pPr>
        <w:adjustRightInd w:val="0"/>
        <w:snapToGrid w:val="0"/>
        <w:spacing w:line="360" w:lineRule="auto"/>
        <w:ind w:firstLine="480" w:firstLineChars="200"/>
        <w:rPr>
          <w:rFonts w:ascii="宋体" w:hAnsi="宋体"/>
          <w:sz w:val="24"/>
          <w:szCs w:val="24"/>
        </w:rPr>
      </w:pPr>
    </w:p>
    <w:p>
      <w:pPr>
        <w:rPr>
          <w:sz w:val="24"/>
          <w:szCs w:val="24"/>
          <w:lang w:val="zh-CN"/>
        </w:rPr>
      </w:pPr>
      <w:r>
        <w:rPr>
          <w:sz w:val="24"/>
          <w:szCs w:val="24"/>
          <w:lang w:val="zh-CN"/>
        </w:rPr>
        <w:br w:type="page"/>
      </w:r>
    </w:p>
    <w:p>
      <w:pPr>
        <w:rPr>
          <w:b/>
          <w:sz w:val="24"/>
          <w:szCs w:val="24"/>
          <w:lang w:val="zh-CN"/>
        </w:rPr>
      </w:pPr>
      <w:r>
        <w:rPr>
          <w:rFonts w:hint="eastAsia"/>
          <w:b/>
          <w:sz w:val="24"/>
          <w:szCs w:val="24"/>
          <w:lang w:val="zh-CN"/>
        </w:rPr>
        <w:t>格式十一：</w:t>
      </w:r>
    </w:p>
    <w:p>
      <w:pPr>
        <w:rPr>
          <w:sz w:val="24"/>
          <w:szCs w:val="24"/>
          <w:lang w:val="zh-CN"/>
        </w:rPr>
      </w:pPr>
    </w:p>
    <w:p>
      <w:pPr>
        <w:jc w:val="center"/>
        <w:rPr>
          <w:rFonts w:ascii="宋体" w:hAnsi="宋体"/>
          <w:sz w:val="24"/>
          <w:szCs w:val="24"/>
        </w:rPr>
      </w:pPr>
      <w:r>
        <w:rPr>
          <w:rFonts w:hint="eastAsia" w:ascii="宋体" w:hAnsi="宋体"/>
          <w:sz w:val="24"/>
          <w:szCs w:val="24"/>
        </w:rPr>
        <w:t>投标货物情况介绍表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序号</w:t>
            </w:r>
          </w:p>
        </w:tc>
        <w:tc>
          <w:tcPr>
            <w:tcW w:w="1651" w:type="dxa"/>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1</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2</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3</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4</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sz w:val="24"/>
                <w:szCs w:val="24"/>
              </w:rPr>
            </w:pPr>
            <w:r>
              <w:rPr>
                <w:rFonts w:hint="eastAsia" w:ascii="宋体" w:hAnsi="宋体"/>
                <w:sz w:val="24"/>
                <w:szCs w:val="24"/>
              </w:rPr>
              <w:t>…</w:t>
            </w:r>
          </w:p>
        </w:tc>
        <w:tc>
          <w:tcPr>
            <w:tcW w:w="1651" w:type="dxa"/>
            <w:vAlign w:val="center"/>
          </w:tcPr>
          <w:p>
            <w:pPr>
              <w:adjustRightInd w:val="0"/>
              <w:snapToGrid w:val="0"/>
              <w:spacing w:line="360" w:lineRule="auto"/>
              <w:ind w:left="-118" w:leftChars="-42"/>
              <w:jc w:val="center"/>
              <w:rPr>
                <w:rFonts w:ascii="宋体" w:hAnsi="宋体"/>
                <w:sz w:val="24"/>
                <w:szCs w:val="24"/>
              </w:rPr>
            </w:pPr>
          </w:p>
        </w:tc>
        <w:tc>
          <w:tcPr>
            <w:tcW w:w="988" w:type="dxa"/>
            <w:tcBorders>
              <w:right w:val="single" w:color="auto" w:sz="4" w:space="0"/>
            </w:tcBorders>
          </w:tcPr>
          <w:p>
            <w:pPr>
              <w:adjustRightInd w:val="0"/>
              <w:snapToGrid w:val="0"/>
              <w:spacing w:line="360" w:lineRule="auto"/>
              <w:jc w:val="center"/>
              <w:rPr>
                <w:rFonts w:ascii="宋体" w:hAnsi="宋体"/>
                <w:sz w:val="24"/>
                <w:szCs w:val="24"/>
              </w:rPr>
            </w:pPr>
          </w:p>
        </w:tc>
        <w:tc>
          <w:tcPr>
            <w:tcW w:w="1071" w:type="dxa"/>
            <w:tcBorders>
              <w:left w:val="single" w:color="auto" w:sz="4" w:space="0"/>
            </w:tcBorders>
          </w:tcPr>
          <w:p>
            <w:pPr>
              <w:adjustRightInd w:val="0"/>
              <w:snapToGrid w:val="0"/>
              <w:spacing w:line="360" w:lineRule="auto"/>
              <w:jc w:val="center"/>
              <w:rPr>
                <w:rFonts w:ascii="宋体" w:hAnsi="宋体"/>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c>
          <w:tcPr>
            <w:tcW w:w="1552" w:type="dxa"/>
            <w:tcBorders>
              <w:left w:val="single" w:color="auto" w:sz="4" w:space="0"/>
            </w:tcBorders>
          </w:tcPr>
          <w:p>
            <w:pPr>
              <w:adjustRightInd w:val="0"/>
              <w:snapToGrid w:val="0"/>
              <w:spacing w:line="360" w:lineRule="auto"/>
              <w:jc w:val="center"/>
              <w:rPr>
                <w:rFonts w:ascii="宋体" w:hAnsi="宋体"/>
                <w:sz w:val="24"/>
                <w:szCs w:val="24"/>
              </w:rPr>
            </w:pPr>
          </w:p>
        </w:tc>
      </w:tr>
    </w:tbl>
    <w:p>
      <w:pPr>
        <w:spacing w:line="360" w:lineRule="auto"/>
        <w:rPr>
          <w:rFonts w:ascii="宋体" w:hAnsi="宋体"/>
          <w:sz w:val="24"/>
          <w:szCs w:val="24"/>
        </w:rPr>
      </w:pPr>
      <w:r>
        <w:rPr>
          <w:rFonts w:ascii="宋体" w:hAnsi="宋体"/>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格式十二：                </w:t>
      </w:r>
    </w:p>
    <w:p>
      <w:pPr>
        <w:spacing w:line="360" w:lineRule="auto"/>
        <w:jc w:val="center"/>
        <w:rPr>
          <w:rFonts w:ascii="宋体" w:hAnsi="宋体"/>
          <w:sz w:val="24"/>
          <w:szCs w:val="24"/>
        </w:rPr>
      </w:pPr>
      <w:r>
        <w:rPr>
          <w:rFonts w:hint="eastAsia" w:ascii="宋体" w:hAnsi="宋体"/>
          <w:sz w:val="24"/>
          <w:szCs w:val="24"/>
        </w:rPr>
        <w:t>技术规格响应表</w:t>
      </w:r>
    </w:p>
    <w:p>
      <w:pPr>
        <w:spacing w:line="360" w:lineRule="auto"/>
        <w:rPr>
          <w:rFonts w:ascii="宋体" w:hAnsi="宋体"/>
          <w:sz w:val="24"/>
          <w:szCs w:val="24"/>
        </w:rPr>
      </w:pPr>
      <w:r>
        <w:rPr>
          <w:rFonts w:hint="eastAsia" w:ascii="宋体" w:hAnsi="宋体" w:cs="宋体"/>
          <w:kern w:val="0"/>
          <w:sz w:val="24"/>
          <w:szCs w:val="24"/>
        </w:rPr>
        <w:t>1.货物名称：</w:t>
      </w:r>
    </w:p>
    <w:tbl>
      <w:tblPr>
        <w:tblStyle w:val="27"/>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428"/>
        <w:gridCol w:w="2107"/>
        <w:gridCol w:w="156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28"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107" w:type="dxa"/>
            <w:vAlign w:val="center"/>
          </w:tcPr>
          <w:p>
            <w:pPr>
              <w:spacing w:line="360" w:lineRule="auto"/>
              <w:jc w:val="center"/>
              <w:rPr>
                <w:rFonts w:ascii="宋体" w:hAnsi="宋体"/>
                <w:sz w:val="24"/>
                <w:szCs w:val="24"/>
              </w:rPr>
            </w:pPr>
            <w:r>
              <w:rPr>
                <w:rFonts w:hint="eastAsia" w:ascii="宋体" w:hAnsi="宋体"/>
                <w:sz w:val="24"/>
                <w:szCs w:val="24"/>
              </w:rPr>
              <w:t>投标人提供技术参数、性能指标</w:t>
            </w:r>
          </w:p>
        </w:tc>
        <w:tc>
          <w:tcPr>
            <w:tcW w:w="1561"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953"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28" w:type="dxa"/>
            <w:vAlign w:val="center"/>
          </w:tcPr>
          <w:p>
            <w:pPr>
              <w:spacing w:line="360" w:lineRule="auto"/>
              <w:rPr>
                <w:rFonts w:ascii="宋体" w:hAnsi="宋体"/>
                <w:sz w:val="24"/>
                <w:szCs w:val="24"/>
              </w:rPr>
            </w:pPr>
          </w:p>
        </w:tc>
        <w:tc>
          <w:tcPr>
            <w:tcW w:w="2107" w:type="dxa"/>
            <w:vAlign w:val="center"/>
          </w:tcPr>
          <w:p>
            <w:pPr>
              <w:spacing w:line="360" w:lineRule="auto"/>
              <w:rPr>
                <w:rFonts w:ascii="宋体" w:hAnsi="宋体"/>
                <w:sz w:val="24"/>
                <w:szCs w:val="24"/>
              </w:rPr>
            </w:pPr>
          </w:p>
        </w:tc>
        <w:tc>
          <w:tcPr>
            <w:tcW w:w="1561" w:type="dxa"/>
            <w:vAlign w:val="center"/>
          </w:tcPr>
          <w:p>
            <w:pPr>
              <w:spacing w:line="360" w:lineRule="auto"/>
              <w:rPr>
                <w:rFonts w:ascii="宋体" w:hAnsi="宋体"/>
                <w:sz w:val="24"/>
                <w:szCs w:val="24"/>
              </w:rPr>
            </w:pPr>
          </w:p>
        </w:tc>
        <w:tc>
          <w:tcPr>
            <w:tcW w:w="953"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4"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28" w:type="dxa"/>
            <w:vAlign w:val="center"/>
          </w:tcPr>
          <w:p>
            <w:pPr>
              <w:spacing w:line="360" w:lineRule="auto"/>
              <w:rPr>
                <w:rFonts w:ascii="宋体" w:hAnsi="宋体"/>
                <w:sz w:val="24"/>
                <w:szCs w:val="24"/>
              </w:rPr>
            </w:pPr>
          </w:p>
        </w:tc>
        <w:tc>
          <w:tcPr>
            <w:tcW w:w="2107" w:type="dxa"/>
            <w:vAlign w:val="center"/>
          </w:tcPr>
          <w:p>
            <w:pPr>
              <w:spacing w:line="360" w:lineRule="auto"/>
              <w:rPr>
                <w:rFonts w:ascii="宋体" w:hAnsi="宋体"/>
                <w:sz w:val="24"/>
                <w:szCs w:val="24"/>
              </w:rPr>
            </w:pPr>
          </w:p>
        </w:tc>
        <w:tc>
          <w:tcPr>
            <w:tcW w:w="1561" w:type="dxa"/>
            <w:vAlign w:val="center"/>
          </w:tcPr>
          <w:p>
            <w:pPr>
              <w:spacing w:line="360" w:lineRule="auto"/>
              <w:rPr>
                <w:rFonts w:ascii="宋体" w:hAnsi="宋体"/>
                <w:sz w:val="24"/>
                <w:szCs w:val="24"/>
              </w:rPr>
            </w:pPr>
          </w:p>
        </w:tc>
        <w:tc>
          <w:tcPr>
            <w:tcW w:w="953" w:type="dxa"/>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cs="宋体"/>
          <w:kern w:val="0"/>
          <w:sz w:val="24"/>
          <w:szCs w:val="24"/>
        </w:rPr>
        <w:t>2.货物名称：</w:t>
      </w:r>
    </w:p>
    <w:tbl>
      <w:tblPr>
        <w:tblStyle w:val="27"/>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42"/>
        <w:gridCol w:w="2096"/>
        <w:gridCol w:w="155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42"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096" w:type="dxa"/>
            <w:vAlign w:val="center"/>
          </w:tcPr>
          <w:p>
            <w:pPr>
              <w:spacing w:line="360" w:lineRule="auto"/>
              <w:jc w:val="center"/>
              <w:rPr>
                <w:rFonts w:ascii="宋体" w:hAnsi="宋体"/>
                <w:sz w:val="24"/>
                <w:szCs w:val="24"/>
              </w:rPr>
            </w:pPr>
            <w:r>
              <w:rPr>
                <w:rFonts w:hint="eastAsia" w:ascii="宋体" w:hAnsi="宋体"/>
                <w:sz w:val="24"/>
                <w:szCs w:val="24"/>
              </w:rPr>
              <w:t>投标人提供技术参数、性能指标</w:t>
            </w:r>
          </w:p>
        </w:tc>
        <w:tc>
          <w:tcPr>
            <w:tcW w:w="1558"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966"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42" w:type="dxa"/>
            <w:vAlign w:val="center"/>
          </w:tcPr>
          <w:p>
            <w:pPr>
              <w:spacing w:line="360" w:lineRule="auto"/>
              <w:rPr>
                <w:rFonts w:ascii="宋体" w:hAnsi="宋体"/>
                <w:sz w:val="24"/>
                <w:szCs w:val="24"/>
              </w:rPr>
            </w:pPr>
          </w:p>
        </w:tc>
        <w:tc>
          <w:tcPr>
            <w:tcW w:w="2096" w:type="dxa"/>
            <w:vAlign w:val="center"/>
          </w:tcPr>
          <w:p>
            <w:pPr>
              <w:spacing w:line="360" w:lineRule="auto"/>
              <w:rPr>
                <w:rFonts w:ascii="宋体" w:hAnsi="宋体"/>
                <w:sz w:val="24"/>
                <w:szCs w:val="24"/>
              </w:rPr>
            </w:pPr>
          </w:p>
        </w:tc>
        <w:tc>
          <w:tcPr>
            <w:tcW w:w="1558" w:type="dxa"/>
            <w:vAlign w:val="center"/>
          </w:tcPr>
          <w:p>
            <w:pPr>
              <w:spacing w:line="360" w:lineRule="auto"/>
              <w:rPr>
                <w:rFonts w:ascii="宋体" w:hAnsi="宋体"/>
                <w:sz w:val="24"/>
                <w:szCs w:val="24"/>
              </w:rPr>
            </w:pPr>
          </w:p>
        </w:tc>
        <w:tc>
          <w:tcPr>
            <w:tcW w:w="966"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4"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42" w:type="dxa"/>
            <w:vAlign w:val="center"/>
          </w:tcPr>
          <w:p>
            <w:pPr>
              <w:spacing w:line="360" w:lineRule="auto"/>
              <w:rPr>
                <w:rFonts w:ascii="宋体" w:hAnsi="宋体"/>
                <w:sz w:val="24"/>
                <w:szCs w:val="24"/>
              </w:rPr>
            </w:pPr>
          </w:p>
        </w:tc>
        <w:tc>
          <w:tcPr>
            <w:tcW w:w="2096" w:type="dxa"/>
            <w:vAlign w:val="center"/>
          </w:tcPr>
          <w:p>
            <w:pPr>
              <w:spacing w:line="360" w:lineRule="auto"/>
              <w:rPr>
                <w:rFonts w:ascii="宋体" w:hAnsi="宋体"/>
                <w:sz w:val="24"/>
                <w:szCs w:val="24"/>
              </w:rPr>
            </w:pPr>
          </w:p>
        </w:tc>
        <w:tc>
          <w:tcPr>
            <w:tcW w:w="1558" w:type="dxa"/>
            <w:vAlign w:val="center"/>
          </w:tcPr>
          <w:p>
            <w:pPr>
              <w:spacing w:line="360" w:lineRule="auto"/>
              <w:rPr>
                <w:rFonts w:ascii="宋体" w:hAnsi="宋体"/>
                <w:sz w:val="24"/>
                <w:szCs w:val="24"/>
              </w:rPr>
            </w:pPr>
          </w:p>
        </w:tc>
        <w:tc>
          <w:tcPr>
            <w:tcW w:w="966" w:type="dxa"/>
          </w:tcPr>
          <w:p>
            <w:pPr>
              <w:spacing w:line="360" w:lineRule="auto"/>
              <w:rPr>
                <w:rFonts w:ascii="宋体" w:hAnsi="宋体"/>
                <w:sz w:val="24"/>
                <w:szCs w:val="24"/>
              </w:rPr>
            </w:pPr>
          </w:p>
        </w:tc>
      </w:tr>
    </w:tbl>
    <w:p>
      <w:pPr>
        <w:spacing w:line="360" w:lineRule="auto"/>
        <w:ind w:right="57"/>
        <w:rPr>
          <w:rFonts w:ascii="宋体" w:hAnsi="宋体"/>
          <w:bCs/>
          <w:sz w:val="24"/>
          <w:szCs w:val="24"/>
        </w:rPr>
      </w:pPr>
    </w:p>
    <w:p>
      <w:pPr>
        <w:spacing w:line="360" w:lineRule="auto"/>
        <w:ind w:right="57"/>
        <w:rPr>
          <w:rFonts w:ascii="宋体" w:hAnsi="宋体"/>
          <w:sz w:val="24"/>
          <w:szCs w:val="24"/>
        </w:rPr>
      </w:pPr>
      <w:r>
        <w:rPr>
          <w:rFonts w:hint="eastAsia" w:ascii="宋体" w:hAnsi="宋体"/>
          <w:bCs/>
          <w:sz w:val="24"/>
          <w:szCs w:val="24"/>
        </w:rPr>
        <w:t>说明</w:t>
      </w:r>
      <w:r>
        <w:rPr>
          <w:rFonts w:hint="eastAsia" w:ascii="宋体" w:hAnsi="宋体"/>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4.“备注”处可填写偏离情况的具体说明。</w:t>
      </w:r>
    </w:p>
    <w:p>
      <w:pPr>
        <w:pStyle w:val="4"/>
        <w:keepNext w:val="0"/>
        <w:keepLines w:val="0"/>
        <w:spacing w:line="360" w:lineRule="auto"/>
        <w:rPr>
          <w:rFonts w:ascii="宋体" w:hAnsi="宋体" w:eastAsia="宋体"/>
          <w:b w:val="0"/>
          <w:sz w:val="24"/>
          <w:szCs w:val="24"/>
        </w:rPr>
      </w:pPr>
      <w:r>
        <w:rPr>
          <w:rFonts w:ascii="宋体" w:hAnsi="宋体" w:eastAsia="宋体"/>
          <w:b w:val="0"/>
          <w:sz w:val="24"/>
          <w:szCs w:val="24"/>
        </w:rPr>
        <w:br w:type="page"/>
      </w:r>
    </w:p>
    <w:p>
      <w:pPr>
        <w:rPr>
          <w:rFonts w:ascii="宋体" w:hAnsi="宋体"/>
          <w:b/>
          <w:sz w:val="24"/>
          <w:szCs w:val="24"/>
        </w:rPr>
      </w:pPr>
      <w:r>
        <w:rPr>
          <w:rFonts w:hint="eastAsia" w:ascii="宋体" w:hAnsi="宋体"/>
          <w:b/>
          <w:sz w:val="24"/>
          <w:szCs w:val="24"/>
        </w:rPr>
        <w:t>格式十三：</w:t>
      </w:r>
    </w:p>
    <w:p>
      <w:pPr>
        <w:ind w:firstLine="3240" w:firstLineChars="1350"/>
        <w:rPr>
          <w:rFonts w:ascii="宋体" w:hAnsi="宋体" w:cs="Courier New"/>
          <w:kern w:val="0"/>
          <w:sz w:val="24"/>
          <w:szCs w:val="24"/>
        </w:rPr>
      </w:pPr>
      <w:r>
        <w:rPr>
          <w:rFonts w:hint="eastAsia" w:ascii="宋体" w:hAnsi="宋体" w:cs="Courier New"/>
          <w:kern w:val="0"/>
          <w:sz w:val="24"/>
          <w:szCs w:val="24"/>
        </w:rPr>
        <w:t>售后服务承诺及方案</w:t>
      </w:r>
    </w:p>
    <w:p>
      <w:pPr>
        <w:ind w:firstLine="3240" w:firstLineChars="1350"/>
        <w:rPr>
          <w:rFonts w:ascii="宋体" w:hAnsi="宋体"/>
          <w:sz w:val="24"/>
          <w:szCs w:val="24"/>
        </w:rPr>
      </w:pPr>
    </w:p>
    <w:p>
      <w:pPr>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一．售后服务承诺</w:t>
      </w:r>
    </w:p>
    <w:p>
      <w:pPr>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1.在</w:t>
      </w:r>
      <w:r>
        <w:rPr>
          <w:rFonts w:hint="eastAsia" w:ascii="宋体" w:hAnsi="宋体" w:cs="Courier New"/>
          <w:kern w:val="0"/>
          <w:sz w:val="24"/>
          <w:szCs w:val="24"/>
          <w:u w:val="single"/>
        </w:rPr>
        <w:t xml:space="preserve">   </w:t>
      </w:r>
      <w:r>
        <w:rPr>
          <w:rFonts w:hint="eastAsia" w:ascii="宋体" w:hAnsi="宋体" w:cs="Courier New"/>
          <w:kern w:val="0"/>
          <w:sz w:val="24"/>
          <w:szCs w:val="24"/>
        </w:rPr>
        <w:t>年的质保期内，投标人对所投产品在使用过程中出现的故障和零配件磨损问题，免费提供维修和更换服务，并对所有软件免费升级。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2.质保期过后</w:t>
      </w:r>
      <w:r>
        <w:rPr>
          <w:rFonts w:hint="eastAsia" w:ascii="宋体" w:hAnsi="宋体" w:cs="Courier New"/>
          <w:kern w:val="0"/>
          <w:sz w:val="24"/>
          <w:szCs w:val="24"/>
          <w:u w:val="single"/>
        </w:rPr>
        <w:t xml:space="preserve">   </w:t>
      </w:r>
      <w:r>
        <w:rPr>
          <w:rFonts w:hint="eastAsia" w:ascii="宋体" w:hAnsi="宋体" w:cs="Courier New"/>
          <w:kern w:val="0"/>
          <w:sz w:val="24"/>
          <w:szCs w:val="24"/>
        </w:rPr>
        <w:t>年内，投标人将继续提供免费维修服务，在此期间不收取维护费，如需更换零配件，只收取零配件的成本费。</w:t>
      </w:r>
    </w:p>
    <w:p>
      <w:pPr>
        <w:pStyle w:val="15"/>
        <w:spacing w:line="360" w:lineRule="auto"/>
        <w:ind w:left="0" w:leftChars="0" w:firstLine="480" w:firstLineChars="200"/>
        <w:rPr>
          <w:rFonts w:ascii="宋体" w:hAnsi="宋体" w:cs="Courier New"/>
          <w:kern w:val="0"/>
          <w:sz w:val="24"/>
          <w:szCs w:val="24"/>
        </w:rPr>
      </w:pPr>
      <w:r>
        <w:rPr>
          <w:rFonts w:hint="eastAsia" w:ascii="宋体" w:hAnsi="宋体" w:cs="Courier New"/>
          <w:kern w:val="0"/>
          <w:sz w:val="24"/>
          <w:szCs w:val="24"/>
        </w:rPr>
        <w:t>3．投标人在接到用户维修通知后</w:t>
      </w:r>
      <w:r>
        <w:rPr>
          <w:rFonts w:hint="eastAsia" w:ascii="宋体" w:hAnsi="宋体" w:cs="Courier New"/>
          <w:kern w:val="0"/>
          <w:sz w:val="24"/>
          <w:szCs w:val="24"/>
          <w:u w:val="single"/>
        </w:rPr>
        <w:t xml:space="preserve">   </w:t>
      </w:r>
      <w:r>
        <w:rPr>
          <w:rFonts w:hint="eastAsia" w:ascii="宋体" w:hAnsi="宋体" w:cs="Courier New"/>
          <w:kern w:val="0"/>
          <w:sz w:val="24"/>
          <w:szCs w:val="24"/>
        </w:rPr>
        <w:t>小时内响应，</w:t>
      </w:r>
      <w:r>
        <w:rPr>
          <w:rFonts w:hint="eastAsia" w:ascii="宋体" w:hAnsi="宋体" w:cs="Courier New"/>
          <w:kern w:val="0"/>
          <w:sz w:val="24"/>
          <w:szCs w:val="24"/>
          <w:u w:val="single"/>
        </w:rPr>
        <w:t xml:space="preserve">  </w:t>
      </w:r>
      <w:r>
        <w:rPr>
          <w:rFonts w:hint="eastAsia" w:ascii="宋体" w:hAnsi="宋体" w:cs="Courier New"/>
          <w:kern w:val="0"/>
          <w:sz w:val="24"/>
          <w:szCs w:val="24"/>
        </w:rPr>
        <w:t>个工作日内排除故障（节假日照常服务）。</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 xml:space="preserve">4．在设备的设计使用寿命期内，投标人必须保证零部件的正常供应，对所有部件终身维修服务，对设备定期维护保养，确保设备正常使用。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5.免费安装调试、人员培训、技术支持。</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6.定期进行用户回访，及时处理用户意见。</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二．技术培训</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免费培训内容：</w:t>
      </w:r>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培训日期及地点：</w:t>
      </w:r>
    </w:p>
    <w:p>
      <w:pPr>
        <w:adjustRightInd w:val="0"/>
        <w:spacing w:line="336" w:lineRule="auto"/>
        <w:ind w:firstLine="480" w:firstLineChars="200"/>
        <w:rPr>
          <w:rFonts w:ascii="宋体" w:hAnsi="宋体" w:cs="Courier New"/>
          <w:kern w:val="0"/>
          <w:sz w:val="24"/>
          <w:szCs w:val="24"/>
        </w:rPr>
      </w:pPr>
      <w:r>
        <w:rPr>
          <w:rFonts w:hint="eastAsia" w:ascii="宋体" w:hAnsi="宋体" w:cs="Courier New"/>
          <w:kern w:val="0"/>
          <w:sz w:val="24"/>
          <w:szCs w:val="24"/>
        </w:rPr>
        <w:t>三．售后服务机构和服务体系</w:t>
      </w:r>
    </w:p>
    <w:p>
      <w:pPr>
        <w:spacing w:line="336" w:lineRule="auto"/>
        <w:ind w:firstLine="480" w:firstLineChars="200"/>
        <w:rPr>
          <w:rFonts w:ascii="宋体" w:hAnsi="宋体" w:cs="Courier New"/>
          <w:kern w:val="0"/>
          <w:sz w:val="24"/>
          <w:szCs w:val="24"/>
        </w:rPr>
      </w:pPr>
      <w:bookmarkStart w:id="24" w:name="_Toc266431151"/>
      <w:r>
        <w:rPr>
          <w:rFonts w:ascii="宋体" w:hAnsi="宋体" w:cs="Courier New"/>
          <w:kern w:val="0"/>
          <w:sz w:val="24"/>
          <w:szCs w:val="24"/>
        </w:rPr>
        <w:t>1.</w:t>
      </w:r>
      <w:r>
        <w:rPr>
          <w:rFonts w:hint="eastAsia" w:ascii="宋体" w:hAnsi="宋体" w:cs="Courier New"/>
          <w:kern w:val="0"/>
          <w:sz w:val="24"/>
          <w:szCs w:val="24"/>
        </w:rPr>
        <w:t>生产厂家售后服务机构、联系人、联系电话</w:t>
      </w:r>
      <w:bookmarkEnd w:id="24"/>
      <w:r>
        <w:rPr>
          <w:rFonts w:hint="eastAsia" w:ascii="宋体" w:hAnsi="宋体" w:cs="Courier New"/>
          <w:kern w:val="0"/>
          <w:sz w:val="24"/>
          <w:szCs w:val="24"/>
        </w:rPr>
        <w:t>。</w:t>
      </w:r>
    </w:p>
    <w:p>
      <w:pPr>
        <w:pStyle w:val="17"/>
        <w:spacing w:line="336" w:lineRule="auto"/>
        <w:ind w:firstLine="480" w:firstLineChars="200"/>
        <w:rPr>
          <w:rFonts w:hAnsi="宋体"/>
          <w:sz w:val="24"/>
          <w:szCs w:val="24"/>
        </w:rPr>
      </w:pPr>
      <w:bookmarkStart w:id="25" w:name="_Toc266431152"/>
      <w:r>
        <w:rPr>
          <w:rFonts w:hAnsi="宋体"/>
          <w:sz w:val="24"/>
          <w:szCs w:val="24"/>
        </w:rPr>
        <w:t>2.</w:t>
      </w:r>
      <w:r>
        <w:rPr>
          <w:rFonts w:hint="eastAsia" w:hAnsi="宋体"/>
          <w:sz w:val="24"/>
          <w:szCs w:val="24"/>
        </w:rPr>
        <w:t>本地化售后服务网点分布、机构名称、联系人、联系电话。</w:t>
      </w:r>
      <w:bookmarkEnd w:id="25"/>
    </w:p>
    <w:p>
      <w:pPr>
        <w:adjustRightInd w:val="0"/>
        <w:spacing w:line="360" w:lineRule="auto"/>
        <w:ind w:firstLine="480" w:firstLineChars="200"/>
        <w:rPr>
          <w:rFonts w:ascii="宋体" w:hAnsi="宋体" w:cs="Courier New"/>
          <w:kern w:val="0"/>
          <w:sz w:val="24"/>
          <w:szCs w:val="24"/>
        </w:rPr>
      </w:pPr>
      <w:r>
        <w:rPr>
          <w:rFonts w:hint="eastAsia" w:ascii="宋体" w:hAnsi="宋体" w:cs="Courier New"/>
          <w:kern w:val="0"/>
          <w:sz w:val="24"/>
          <w:szCs w:val="24"/>
        </w:rPr>
        <w:t>四．售后方案（自拟）</w:t>
      </w:r>
    </w:p>
    <w:p>
      <w:pPr>
        <w:adjustRightInd w:val="0"/>
        <w:spacing w:line="360" w:lineRule="auto"/>
        <w:ind w:firstLine="480" w:firstLineChars="200"/>
        <w:rPr>
          <w:rFonts w:ascii="宋体" w:hAnsi="宋体" w:cs="Courier New"/>
          <w:kern w:val="0"/>
          <w:sz w:val="24"/>
          <w:szCs w:val="24"/>
        </w:rPr>
      </w:pPr>
    </w:p>
    <w:p>
      <w:pPr>
        <w:ind w:firstLine="480" w:firstLineChars="200"/>
        <w:rPr>
          <w:rFonts w:ascii="宋体" w:hAnsi="宋体" w:cs="Courier New"/>
          <w:kern w:val="0"/>
          <w:sz w:val="24"/>
          <w:szCs w:val="24"/>
        </w:rPr>
      </w:pPr>
      <w:r>
        <w:rPr>
          <w:rFonts w:hint="eastAsia" w:ascii="宋体" w:hAnsi="宋体" w:cs="Courier New"/>
          <w:kern w:val="0"/>
          <w:sz w:val="24"/>
          <w:szCs w:val="24"/>
        </w:rPr>
        <w:t>注：投标人提供售后服务承诺及方案不少于以上内容。</w:t>
      </w:r>
    </w:p>
    <w:p>
      <w:pPr>
        <w:spacing w:line="360" w:lineRule="auto"/>
        <w:rPr>
          <w:rFonts w:ascii="宋体" w:hAnsi="宋体"/>
          <w:bCs/>
          <w:kern w:val="0"/>
          <w:sz w:val="24"/>
          <w:szCs w:val="24"/>
          <w:lang w:val="zh-CN"/>
        </w:rPr>
      </w:pPr>
      <w:r>
        <w:rPr>
          <w:rFonts w:ascii="宋体" w:hAnsi="宋体"/>
          <w:bCs/>
          <w:kern w:val="0"/>
          <w:sz w:val="24"/>
          <w:szCs w:val="24"/>
          <w:lang w:val="zh-CN"/>
        </w:rP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Cs/>
          <w:sz w:val="24"/>
          <w:szCs w:val="24"/>
        </w:rPr>
      </w:pPr>
      <w:r>
        <w:rPr>
          <w:rFonts w:hint="eastAsia" w:ascii="宋体" w:hAnsi="宋体"/>
          <w:sz w:val="24"/>
          <w:szCs w:val="24"/>
          <w:lang w:val="zh-CN"/>
        </w:rPr>
        <w:t>商务规格响应表</w:t>
      </w:r>
    </w:p>
    <w:tbl>
      <w:tblPr>
        <w:tblStyle w:val="27"/>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0" w:firstLineChars="150"/>
        <w:rPr>
          <w:rFonts w:ascii="宋体" w:hAnsi="宋体"/>
          <w:sz w:val="24"/>
          <w:szCs w:val="24"/>
        </w:rPr>
      </w:pPr>
      <w:r>
        <w:rPr>
          <w:rFonts w:hint="eastAsia" w:ascii="宋体" w:hAnsi="宋体"/>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sz w:val="24"/>
          <w:szCs w:val="24"/>
        </w:rPr>
      </w:pPr>
      <w:r>
        <w:rPr>
          <w:rFonts w:ascii="宋体" w:hAnsi="宋体"/>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sz w:val="24"/>
          <w:szCs w:val="24"/>
        </w:rPr>
      </w:pPr>
      <w:r>
        <w:rPr>
          <w:rFonts w:hint="eastAsia" w:ascii="宋体" w:hAnsi="宋体"/>
          <w:sz w:val="24"/>
          <w:szCs w:val="24"/>
        </w:rPr>
        <w:t>投标人业绩情况表</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sz w:val="24"/>
          <w:szCs w:val="24"/>
        </w:rPr>
        <w:br w:type="page"/>
      </w:r>
      <w:r>
        <w:rPr>
          <w:rFonts w:hint="eastAsia" w:ascii="宋体" w:hAnsi="宋体"/>
          <w:b/>
          <w:sz w:val="24"/>
          <w:szCs w:val="24"/>
        </w:rPr>
        <w:t xml:space="preserve">格式十六：              </w:t>
      </w:r>
    </w:p>
    <w:p>
      <w:pPr>
        <w:spacing w:line="360" w:lineRule="auto"/>
        <w:jc w:val="center"/>
        <w:rPr>
          <w:rFonts w:ascii="宋体" w:hAnsi="宋体"/>
          <w:sz w:val="24"/>
          <w:szCs w:val="24"/>
        </w:rPr>
      </w:pPr>
      <w:r>
        <w:rPr>
          <w:rFonts w:hint="eastAsia" w:ascii="宋体" w:hAnsi="宋体"/>
          <w:sz w:val="24"/>
          <w:szCs w:val="24"/>
          <w:lang w:val="zh-CN"/>
        </w:rPr>
        <w:t>投标人基本情况表</w:t>
      </w:r>
    </w:p>
    <w:tbl>
      <w:tblPr>
        <w:tblStyle w:val="27"/>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 w:val="24"/>
                <w:szCs w:val="24"/>
                <w:lang w:val="zh-CN"/>
              </w:rPr>
            </w:pPr>
            <w:r>
              <w:rPr>
                <w:rFonts w:hint="eastAsia" w:ascii="宋体" w:hAnsi="宋体"/>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sz w:val="24"/>
                <w:szCs w:val="24"/>
              </w:rPr>
              <w:t>及招标公告中投标人资质要求的其他资质证明等</w:t>
            </w:r>
            <w:r>
              <w:rPr>
                <w:rFonts w:hint="eastAsia" w:ascii="宋体" w:hAnsi="宋体"/>
                <w:sz w:val="24"/>
                <w:szCs w:val="24"/>
                <w:lang w:val="zh-CN"/>
              </w:rPr>
              <w:t>。</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bookmarkStart w:id="26" w:name="_Toc438655702"/>
      <w:bookmarkStart w:id="27" w:name="_Toc438714732"/>
      <w:bookmarkStart w:id="28" w:name="_Toc482026556"/>
      <w:r>
        <w:rPr>
          <w:rFonts w:hint="eastAsia" w:ascii="宋体" w:hAnsi="宋体"/>
          <w:sz w:val="24"/>
          <w:szCs w:val="24"/>
        </w:rPr>
        <w:t>1.提供投标人财务审计报告的，须提供会计师事务所出具的经审计的财务报告。</w:t>
      </w:r>
    </w:p>
    <w:p>
      <w:pPr>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6"/>
      <w:bookmarkEnd w:id="27"/>
      <w:bookmarkEnd w:id="28"/>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bookmarkStart w:id="29" w:name="_Toc438714733"/>
      <w:bookmarkStart w:id="30" w:name="_Toc438655703"/>
      <w:bookmarkStart w:id="31" w:name="_Toc482026557"/>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按照本招标文件第六章资格性审查的要求，提供良好缴纳税收的相关凭据。</w:t>
      </w:r>
      <w:r>
        <w:rPr>
          <w:rFonts w:hint="eastAsia" w:ascii="宋体" w:hAnsi="宋体" w:cs="宋体"/>
          <w:sz w:val="24"/>
          <w:szCs w:val="24"/>
        </w:rPr>
        <w:t>（以税务机关提供的纳税凭据或银行入账单为准）</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29"/>
      <w:bookmarkEnd w:id="30"/>
      <w:bookmarkEnd w:id="31"/>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spacing w:line="360" w:lineRule="auto"/>
        <w:ind w:firstLine="480" w:firstLineChars="200"/>
        <w:rPr>
          <w:sz w:val="24"/>
          <w:szCs w:val="24"/>
        </w:rPr>
      </w:pPr>
      <w:r>
        <w:rPr>
          <w:rFonts w:hint="eastAsia" w:ascii="宋体" w:hAnsi="宋体"/>
          <w:sz w:val="24"/>
          <w:szCs w:val="24"/>
        </w:rPr>
        <w:t>按照本招标文件第六章资格性审查的要求，提供缴纳社会保险的凭证。（以社保机构出具的专用收据或社会保险缴纳清单为准）</w:t>
      </w:r>
    </w:p>
    <w:p>
      <w:pPr>
        <w:ind w:firstLine="480" w:firstLineChars="200"/>
        <w:rPr>
          <w:sz w:val="24"/>
          <w:szCs w:val="24"/>
        </w:rPr>
      </w:pPr>
      <w:r>
        <w:rPr>
          <w:sz w:val="24"/>
          <w:szCs w:val="24"/>
        </w:rPr>
        <w:br w:type="page"/>
      </w:r>
    </w:p>
    <w:p>
      <w:pPr>
        <w:spacing w:line="360" w:lineRule="auto"/>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鄂尔多斯市政府采购中心鄂托克旗分中心：</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3"/>
          <w:rFonts w:hint="eastAsia" w:ascii="宋体" w:hAnsi="宋体" w:cs="宋体"/>
          <w:color w:val="auto"/>
          <w:kern w:val="0"/>
          <w:sz w:val="24"/>
          <w:szCs w:val="24"/>
        </w:rPr>
        <w:t>www.creditchina.gov.cn</w:t>
      </w:r>
      <w:r>
        <w:rPr>
          <w:rStyle w:val="33"/>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3"/>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无相关不良行为的纪录。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注：</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1.信用记录查询渠道：通过“信用中国”网站（www.creditchina.gov.cn）、中国政府采购网（www.ccgp.gov.cn）查询信用记录。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2.截图要求：</w:t>
      </w:r>
    </w:p>
    <w:p>
      <w:pPr>
        <w:tabs>
          <w:tab w:val="left" w:pos="8820"/>
        </w:tabs>
        <w:autoSpaceDE w:val="0"/>
        <w:autoSpaceDN w:val="0"/>
        <w:spacing w:line="360" w:lineRule="auto"/>
        <w:ind w:firstLine="360" w:firstLineChars="150"/>
        <w:rPr>
          <w:rFonts w:ascii="宋体" w:hAnsi="宋体"/>
          <w:sz w:val="24"/>
          <w:szCs w:val="24"/>
        </w:rPr>
      </w:pPr>
      <w:r>
        <w:rPr>
          <w:rFonts w:hint="eastAsia" w:ascii="宋体" w:hAnsi="宋体"/>
          <w:sz w:val="24"/>
          <w:szCs w:val="24"/>
        </w:rPr>
        <w:t>（1）登录“信用中国”网站，在搜索框中填写投标人全称，点击查询“下载信用报告”进行截图。</w:t>
      </w:r>
    </w:p>
    <w:p>
      <w:pPr>
        <w:ind w:firstLine="360" w:firstLineChars="150"/>
        <w:rPr>
          <w:rFonts w:ascii="宋体" w:hAnsi="宋体"/>
          <w:sz w:val="24"/>
          <w:szCs w:val="24"/>
          <w:u w:val="single"/>
        </w:rPr>
      </w:pPr>
      <w:r>
        <w:rPr>
          <w:rFonts w:hint="eastAsia" w:ascii="宋体" w:hAnsi="宋体"/>
          <w:sz w:val="24"/>
          <w:szCs w:val="24"/>
        </w:rPr>
        <w:t>（2）登录“中国政府采购网”网站，点击“</w:t>
      </w:r>
      <w:r>
        <w:fldChar w:fldCharType="begin"/>
      </w:r>
      <w:r>
        <w:instrText xml:space="preserve"> HYPERLINK "http://www.ccgp.gov.cn/search/cr/" \o "政府采购严重违法失信行为记录名单" </w:instrText>
      </w:r>
      <w:r>
        <w:fldChar w:fldCharType="separate"/>
      </w:r>
      <w:r>
        <w:rPr>
          <w:rFonts w:ascii="宋体" w:hAnsi="宋体"/>
          <w:sz w:val="24"/>
          <w:szCs w:val="24"/>
        </w:rPr>
        <w:t>政府采购严重违法失信行为记录名单</w:t>
      </w:r>
      <w:r>
        <w:rPr>
          <w:rFonts w:ascii="宋体" w:hAnsi="宋体"/>
          <w:sz w:val="24"/>
          <w:szCs w:val="24"/>
        </w:rPr>
        <w:fldChar w:fldCharType="end"/>
      </w:r>
      <w:r>
        <w:rPr>
          <w:rFonts w:hint="eastAsia" w:ascii="宋体" w:hAnsi="宋体"/>
          <w:sz w:val="24"/>
          <w:szCs w:val="24"/>
        </w:rPr>
        <w:t>”，输入投标人全称点击查询，将整个页面进行截图。</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58"/>
              <w:tabs>
                <w:tab w:val="left" w:pos="1260"/>
              </w:tabs>
              <w:spacing w:before="156" w:after="156"/>
              <w:rPr>
                <w:rFonts w:ascii="宋体" w:hAnsi="宋体" w:cs="宋体"/>
                <w:kern w:val="0"/>
                <w:sz w:val="24"/>
              </w:rPr>
            </w:pPr>
            <w:r>
              <w:rPr>
                <w:rFonts w:hint="eastAsia" w:ascii="宋体" w:hAnsi="宋体" w:cs="宋体"/>
                <w:kern w:val="0"/>
                <w:sz w:val="24"/>
              </w:rPr>
              <w:t>中小企业扶持政策</w:t>
            </w:r>
          </w:p>
          <w:p>
            <w:pPr>
              <w:pStyle w:val="58"/>
              <w:tabs>
                <w:tab w:val="left" w:pos="1260"/>
              </w:tabs>
              <w:spacing w:before="156" w:after="156"/>
              <w:ind w:firstLine="480"/>
              <w:jc w:val="center"/>
              <w:rPr>
                <w:rFonts w:ascii="宋体" w:hAnsi="宋体" w:cs="宋体"/>
                <w:kern w:val="0"/>
                <w:sz w:val="24"/>
              </w:rPr>
            </w:pPr>
          </w:p>
        </w:tc>
        <w:tc>
          <w:tcPr>
            <w:tcW w:w="7899" w:type="dxa"/>
            <w:gridSpan w:val="5"/>
            <w:shd w:val="clear" w:color="auto" w:fill="auto"/>
            <w:vAlign w:val="center"/>
          </w:tcPr>
          <w:p>
            <w:pPr>
              <w:pStyle w:val="58"/>
              <w:tabs>
                <w:tab w:val="left" w:pos="1260"/>
              </w:tabs>
              <w:spacing w:before="40" w:after="40" w:line="360" w:lineRule="auto"/>
              <w:ind w:firstLine="480"/>
              <w:rPr>
                <w:rFonts w:ascii="宋体" w:hAnsi="宋体" w:cs="宋体"/>
                <w:kern w:val="0"/>
                <w:sz w:val="24"/>
              </w:rPr>
            </w:pPr>
            <w:r>
              <w:rPr>
                <w:rFonts w:hint="eastAsia" w:ascii="宋体" w:hAnsi="宋体" w:cs="宋体"/>
                <w:kern w:val="0"/>
                <w:sz w:val="24"/>
              </w:rPr>
              <w:t>如属所列情形的，请在括号内打“√”：</w:t>
            </w:r>
          </w:p>
          <w:p>
            <w:pPr>
              <w:pStyle w:val="58"/>
              <w:tabs>
                <w:tab w:val="left" w:pos="1260"/>
              </w:tabs>
              <w:spacing w:before="40" w:after="40" w:line="360" w:lineRule="auto"/>
              <w:rPr>
                <w:rFonts w:ascii="宋体" w:hAnsi="宋体" w:cs="宋体"/>
                <w:kern w:val="0"/>
                <w:sz w:val="24"/>
              </w:rPr>
            </w:pPr>
            <w:r>
              <w:rPr>
                <w:rFonts w:hint="eastAsia" w:ascii="宋体" w:hAnsi="宋体" w:cs="宋体"/>
                <w:kern w:val="0"/>
                <w:sz w:val="24"/>
              </w:rPr>
              <w:t>（  ）小型、微型企业投标且提供本企业制造的产品。</w:t>
            </w:r>
          </w:p>
          <w:p>
            <w:pPr>
              <w:pStyle w:val="58"/>
              <w:tabs>
                <w:tab w:val="left" w:pos="1260"/>
              </w:tabs>
              <w:spacing w:before="40" w:after="40" w:line="360" w:lineRule="auto"/>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8"/>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8"/>
              <w:tabs>
                <w:tab w:val="left" w:pos="1260"/>
              </w:tabs>
              <w:spacing w:before="40" w:after="4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58"/>
              <w:tabs>
                <w:tab w:val="left" w:pos="1260"/>
              </w:tabs>
              <w:spacing w:before="40" w:after="4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58"/>
              <w:tabs>
                <w:tab w:val="left" w:pos="1260"/>
              </w:tabs>
              <w:spacing w:before="40" w:after="4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58"/>
              <w:tabs>
                <w:tab w:val="left" w:pos="1260"/>
              </w:tabs>
              <w:spacing w:before="40" w:after="4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58"/>
              <w:tabs>
                <w:tab w:val="left" w:pos="1260"/>
              </w:tabs>
              <w:spacing w:before="40" w:after="4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8"/>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8"/>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58"/>
              <w:tabs>
                <w:tab w:val="left" w:pos="1260"/>
              </w:tabs>
              <w:spacing w:before="156" w:after="156"/>
              <w:ind w:firstLine="480"/>
              <w:jc w:val="center"/>
              <w:rPr>
                <w:rFonts w:ascii="宋体" w:hAnsi="宋体" w:cs="宋体"/>
                <w:kern w:val="0"/>
                <w:sz w:val="24"/>
              </w:rPr>
            </w:pPr>
          </w:p>
        </w:tc>
        <w:tc>
          <w:tcPr>
            <w:tcW w:w="6214" w:type="dxa"/>
            <w:gridSpan w:val="4"/>
            <w:shd w:val="clear" w:color="auto" w:fill="auto"/>
            <w:vAlign w:val="center"/>
          </w:tcPr>
          <w:p>
            <w:pPr>
              <w:pStyle w:val="58"/>
              <w:tabs>
                <w:tab w:val="left" w:pos="1260"/>
              </w:tabs>
              <w:spacing w:before="40" w:after="40"/>
              <w:ind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58"/>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156" w:after="156"/>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本表内容与本招标文件其他要求填写不一致或本表填写不完整的，不予价格扣除。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rFonts w:ascii="宋体" w:hAnsi="宋体"/>
          <w:sz w:val="24"/>
          <w:szCs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480" w:firstLineChars="200"/>
        <w:rPr>
          <w:sz w:val="24"/>
        </w:rPr>
      </w:pPr>
      <w:r>
        <w:rPr>
          <w:rFonts w:hint="eastAsia" w:ascii="宋体" w:hAnsi="宋体" w:cs="宋体"/>
          <w:kern w:val="0"/>
          <w:sz w:val="24"/>
        </w:rPr>
        <w:t>本表后附“</w:t>
      </w:r>
      <w:r>
        <w:rPr>
          <w:rFonts w:hint="eastAsia" w:ascii="宋体" w:hAnsi="宋体"/>
          <w:sz w:val="24"/>
          <w:szCs w:val="24"/>
        </w:rPr>
        <w:t>小微企业名录”（</w:t>
      </w:r>
      <w:r>
        <w:rPr>
          <w:rFonts w:ascii="宋体" w:hAnsi="宋体"/>
          <w:sz w:val="24"/>
          <w:szCs w:val="24"/>
        </w:rPr>
        <w:t>http://xwqy.gsxt.gov.cn/</w:t>
      </w:r>
      <w:r>
        <w:rPr>
          <w:rFonts w:hint="eastAsia" w:ascii="宋体" w:hAnsi="宋体"/>
          <w:sz w:val="24"/>
          <w:szCs w:val="24"/>
        </w:rPr>
        <w:t>）截图。</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2" w:name="OLE_LINK5"/>
      <w:bookmarkStart w:id="33" w:name="OLE_LINK2"/>
      <w:r>
        <w:rPr>
          <w:rFonts w:hint="eastAsia" w:ascii="宋体" w:hAnsi="宋体" w:cs="宋体"/>
          <w:kern w:val="0"/>
          <w:sz w:val="24"/>
          <w:szCs w:val="24"/>
        </w:rPr>
        <w:t>______（请填写：中型、小型、微型）企业</w:t>
      </w:r>
      <w:bookmarkEnd w:id="32"/>
      <w:bookmarkEnd w:id="33"/>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autoSpaceDN w:val="0"/>
        <w:spacing w:line="360" w:lineRule="auto"/>
        <w:rPr>
          <w:b/>
          <w:bCs/>
          <w:sz w:val="24"/>
        </w:rPr>
      </w:pPr>
      <w:r>
        <w:rPr>
          <w:rFonts w:hint="eastAsia"/>
          <w:b/>
          <w:bCs/>
          <w:sz w:val="24"/>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格式二十四：</w:t>
      </w:r>
    </w:p>
    <w:p>
      <w:pPr>
        <w:autoSpaceDE w:val="0"/>
        <w:autoSpaceDN w:val="0"/>
        <w:spacing w:line="360" w:lineRule="auto"/>
        <w:ind w:left="1198" w:leftChars="85" w:hanging="960" w:hangingChars="400"/>
        <w:rPr>
          <w:rFonts w:ascii="宋体" w:hAnsi="宋体"/>
          <w:b/>
          <w:sz w:val="24"/>
          <w:szCs w:val="24"/>
          <w:lang w:val="zh-CN"/>
        </w:rPr>
      </w:pP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pStyle w:val="4"/>
        <w:keepNext w:val="0"/>
        <w:keepLines w:val="0"/>
        <w:spacing w:line="360" w:lineRule="auto"/>
        <w:ind w:firstLine="2650" w:firstLineChars="1100"/>
        <w:rPr>
          <w:rFonts w:ascii="宋体" w:hAnsi="宋体" w:eastAsia="宋体"/>
          <w:bCs w:val="0"/>
          <w:kern w:val="2"/>
          <w:sz w:val="24"/>
          <w:szCs w:val="24"/>
          <w:lang w:val="en-US"/>
        </w:rPr>
      </w:pPr>
      <w:r>
        <w:rPr>
          <w:rFonts w:ascii="宋体" w:hAnsi="宋体" w:eastAsia="宋体"/>
          <w:bCs w:val="0"/>
          <w:kern w:val="2"/>
          <w:sz w:val="24"/>
          <w:szCs w:val="24"/>
          <w:lang w:val="en-US"/>
        </w:rPr>
        <w:br w:type="page"/>
      </w:r>
    </w:p>
    <w:p>
      <w:pPr>
        <w:spacing w:line="360" w:lineRule="auto"/>
        <w:ind w:firstLine="4216" w:firstLineChars="1750"/>
        <w:outlineLvl w:val="0"/>
        <w:rPr>
          <w:rFonts w:ascii="宋体" w:hAnsi="宋体"/>
          <w:b/>
          <w:sz w:val="24"/>
          <w:szCs w:val="24"/>
          <w:lang w:val="zh-CN"/>
        </w:rPr>
      </w:pPr>
      <w:bookmarkStart w:id="34" w:name="_Toc497408664"/>
      <w:r>
        <w:rPr>
          <w:rFonts w:hint="eastAsia" w:ascii="宋体" w:hAnsi="宋体"/>
          <w:b/>
          <w:sz w:val="24"/>
          <w:szCs w:val="24"/>
          <w:lang w:val="zh-CN"/>
        </w:rPr>
        <w:t>温馨提示</w:t>
      </w:r>
      <w:bookmarkEnd w:id="34"/>
    </w:p>
    <w:p>
      <w:pPr>
        <w:spacing w:line="360" w:lineRule="auto"/>
        <w:rPr>
          <w:rFonts w:ascii="宋体" w:hAnsi="宋体"/>
          <w:b/>
          <w:sz w:val="24"/>
          <w:szCs w:val="24"/>
          <w:lang w:val="zh-CN"/>
        </w:rPr>
      </w:pPr>
      <w:r>
        <w:rPr>
          <w:rFonts w:hint="eastAsia" w:ascii="宋体" w:hAnsi="宋体"/>
          <w:b/>
          <w:sz w:val="24"/>
          <w:szCs w:val="24"/>
          <w:lang w:val="zh-CN"/>
        </w:rPr>
        <w:t>各位投标人:</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认真填写报名信息，在提交投标文件截止时间前核对保证金缴纳情况，若报名成功、保证金缴纳之后，如保证金状态仍显示“未缴纳”，请继续重新缴纳。</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请各投标人严格遵守《中华人民共和国政府采购法》及其条例，如出现违法、违规行为，将承担响应法律责任</w:t>
      </w:r>
    </w:p>
    <w:p>
      <w:pPr>
        <w:ind w:firstLine="480" w:firstLineChars="200"/>
        <w:rPr>
          <w:sz w:val="24"/>
          <w:szCs w:val="24"/>
        </w:rPr>
      </w:pPr>
    </w:p>
    <w:sectPr>
      <w:headerReference r:id="rId3" w:type="default"/>
      <w:footerReference r:id="rId4" w:type="default"/>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9"/>
          <w:jc w:val="center"/>
        </w:pPr>
        <w:r>
          <w:fldChar w:fldCharType="begin"/>
        </w:r>
        <w:r>
          <w:instrText xml:space="preserve">PAGE   \* MERGEFORMAT</w:instrText>
        </w:r>
        <w:r>
          <w:fldChar w:fldCharType="separate"/>
        </w:r>
        <w:r>
          <w:rPr>
            <w:lang w:val="zh-CN"/>
          </w:rPr>
          <w:t>69</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8"/>
      <w:lvlText w:val="%5)"/>
      <w:lvlJc w:val="left"/>
      <w:pPr>
        <w:tabs>
          <w:tab w:val="left" w:pos="2649"/>
        </w:tabs>
        <w:ind w:left="2649" w:hanging="420"/>
      </w:pPr>
    </w:lvl>
    <w:lvl w:ilvl="5" w:tentative="0">
      <w:start w:val="1"/>
      <w:numFmt w:val="lowerRoman"/>
      <w:pStyle w:val="9"/>
      <w:lvlText w:val="%6."/>
      <w:lvlJc w:val="right"/>
      <w:pPr>
        <w:tabs>
          <w:tab w:val="left" w:pos="3069"/>
        </w:tabs>
        <w:ind w:left="3069" w:hanging="420"/>
      </w:pPr>
    </w:lvl>
    <w:lvl w:ilvl="6" w:tentative="0">
      <w:start w:val="1"/>
      <w:numFmt w:val="decimal"/>
      <w:pStyle w:val="10"/>
      <w:lvlText w:val="%7."/>
      <w:lvlJc w:val="left"/>
      <w:pPr>
        <w:tabs>
          <w:tab w:val="left" w:pos="3489"/>
        </w:tabs>
        <w:ind w:left="3489" w:hanging="420"/>
      </w:pPr>
    </w:lvl>
    <w:lvl w:ilvl="7" w:tentative="0">
      <w:start w:val="1"/>
      <w:numFmt w:val="lowerLetter"/>
      <w:pStyle w:val="11"/>
      <w:lvlText w:val="%8)"/>
      <w:lvlJc w:val="left"/>
      <w:pPr>
        <w:tabs>
          <w:tab w:val="left" w:pos="3909"/>
        </w:tabs>
        <w:ind w:left="3909" w:hanging="420"/>
      </w:pPr>
    </w:lvl>
    <w:lvl w:ilvl="8" w:tentative="0">
      <w:start w:val="1"/>
      <w:numFmt w:val="lowerRoman"/>
      <w:pStyle w:val="12"/>
      <w:lvlText w:val="%9."/>
      <w:lvlJc w:val="right"/>
      <w:pPr>
        <w:tabs>
          <w:tab w:val="left" w:pos="4329"/>
        </w:tabs>
        <w:ind w:left="4329" w:hanging="420"/>
      </w:pPr>
    </w:lvl>
  </w:abstractNum>
  <w:abstractNum w:abstractNumId="1">
    <w:nsid w:val="2A2DBB96"/>
    <w:multiLevelType w:val="singleLevel"/>
    <w:tmpl w:val="2A2DBB96"/>
    <w:lvl w:ilvl="0" w:tentative="0">
      <w:start w:val="5"/>
      <w:numFmt w:val="decimal"/>
      <w:lvlText w:val="%1."/>
      <w:lvlJc w:val="left"/>
      <w:pPr>
        <w:tabs>
          <w:tab w:val="left" w:pos="312"/>
        </w:tabs>
      </w:pPr>
    </w:lvl>
  </w:abstractNum>
  <w:abstractNum w:abstractNumId="2">
    <w:nsid w:val="429CD6AD"/>
    <w:multiLevelType w:val="singleLevel"/>
    <w:tmpl w:val="429CD6AD"/>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124B7"/>
    <w:rsid w:val="00015A02"/>
    <w:rsid w:val="00015B44"/>
    <w:rsid w:val="0002047A"/>
    <w:rsid w:val="00021C1D"/>
    <w:rsid w:val="00022CDF"/>
    <w:rsid w:val="00024348"/>
    <w:rsid w:val="00024A34"/>
    <w:rsid w:val="00024DB1"/>
    <w:rsid w:val="000275BE"/>
    <w:rsid w:val="00030745"/>
    <w:rsid w:val="000314D8"/>
    <w:rsid w:val="0003153C"/>
    <w:rsid w:val="00032217"/>
    <w:rsid w:val="00032340"/>
    <w:rsid w:val="00032A72"/>
    <w:rsid w:val="00032C24"/>
    <w:rsid w:val="00035A5E"/>
    <w:rsid w:val="00035AB0"/>
    <w:rsid w:val="00040454"/>
    <w:rsid w:val="00040D4B"/>
    <w:rsid w:val="0004101F"/>
    <w:rsid w:val="0004149A"/>
    <w:rsid w:val="00042767"/>
    <w:rsid w:val="00043181"/>
    <w:rsid w:val="00044995"/>
    <w:rsid w:val="00044B0F"/>
    <w:rsid w:val="000521AA"/>
    <w:rsid w:val="000521B0"/>
    <w:rsid w:val="0005338C"/>
    <w:rsid w:val="000545A4"/>
    <w:rsid w:val="0005504F"/>
    <w:rsid w:val="000554EC"/>
    <w:rsid w:val="000558A5"/>
    <w:rsid w:val="00060357"/>
    <w:rsid w:val="00060549"/>
    <w:rsid w:val="000629DD"/>
    <w:rsid w:val="00063168"/>
    <w:rsid w:val="0006359A"/>
    <w:rsid w:val="0006757D"/>
    <w:rsid w:val="0007009D"/>
    <w:rsid w:val="00071A78"/>
    <w:rsid w:val="000750A4"/>
    <w:rsid w:val="00076D91"/>
    <w:rsid w:val="00077EEC"/>
    <w:rsid w:val="00082D2C"/>
    <w:rsid w:val="00083CDD"/>
    <w:rsid w:val="00083F27"/>
    <w:rsid w:val="00086000"/>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E27"/>
    <w:rsid w:val="000A607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0C3"/>
    <w:rsid w:val="000D02AA"/>
    <w:rsid w:val="000D0A17"/>
    <w:rsid w:val="000D17C6"/>
    <w:rsid w:val="000D515C"/>
    <w:rsid w:val="000D5C01"/>
    <w:rsid w:val="000D7A79"/>
    <w:rsid w:val="000E15BD"/>
    <w:rsid w:val="000E550B"/>
    <w:rsid w:val="000E6319"/>
    <w:rsid w:val="000F082D"/>
    <w:rsid w:val="000F2095"/>
    <w:rsid w:val="000F333E"/>
    <w:rsid w:val="000F422E"/>
    <w:rsid w:val="000F5BE6"/>
    <w:rsid w:val="000F6D0F"/>
    <w:rsid w:val="001016F2"/>
    <w:rsid w:val="0010274D"/>
    <w:rsid w:val="00103E0C"/>
    <w:rsid w:val="00104530"/>
    <w:rsid w:val="001066A5"/>
    <w:rsid w:val="00107117"/>
    <w:rsid w:val="0010792E"/>
    <w:rsid w:val="001117FE"/>
    <w:rsid w:val="00111FA5"/>
    <w:rsid w:val="00117038"/>
    <w:rsid w:val="00117F1A"/>
    <w:rsid w:val="00120A63"/>
    <w:rsid w:val="00120E59"/>
    <w:rsid w:val="001226F9"/>
    <w:rsid w:val="001246B6"/>
    <w:rsid w:val="001247E2"/>
    <w:rsid w:val="00126F44"/>
    <w:rsid w:val="00127E2F"/>
    <w:rsid w:val="00130354"/>
    <w:rsid w:val="00131C8E"/>
    <w:rsid w:val="00132AC3"/>
    <w:rsid w:val="00134349"/>
    <w:rsid w:val="00135848"/>
    <w:rsid w:val="00141011"/>
    <w:rsid w:val="00141C9F"/>
    <w:rsid w:val="00142373"/>
    <w:rsid w:val="00143F98"/>
    <w:rsid w:val="0014459C"/>
    <w:rsid w:val="00146DBB"/>
    <w:rsid w:val="00147FB1"/>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2155"/>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631D"/>
    <w:rsid w:val="001C4C6E"/>
    <w:rsid w:val="001C620B"/>
    <w:rsid w:val="001C66C5"/>
    <w:rsid w:val="001C7085"/>
    <w:rsid w:val="001C780A"/>
    <w:rsid w:val="001C7988"/>
    <w:rsid w:val="001D1224"/>
    <w:rsid w:val="001D128E"/>
    <w:rsid w:val="001D44B5"/>
    <w:rsid w:val="001D470F"/>
    <w:rsid w:val="001D5189"/>
    <w:rsid w:val="001D7C35"/>
    <w:rsid w:val="001E0168"/>
    <w:rsid w:val="001E146C"/>
    <w:rsid w:val="001E2F8C"/>
    <w:rsid w:val="001E3E6E"/>
    <w:rsid w:val="001E42E9"/>
    <w:rsid w:val="001E6B2B"/>
    <w:rsid w:val="001F0A48"/>
    <w:rsid w:val="001F3324"/>
    <w:rsid w:val="001F3678"/>
    <w:rsid w:val="001F38E6"/>
    <w:rsid w:val="001F3A9C"/>
    <w:rsid w:val="001F3CF4"/>
    <w:rsid w:val="001F46E4"/>
    <w:rsid w:val="001F50D5"/>
    <w:rsid w:val="002004C7"/>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49C2"/>
    <w:rsid w:val="002359DD"/>
    <w:rsid w:val="00236BF6"/>
    <w:rsid w:val="00236FE0"/>
    <w:rsid w:val="00241F5A"/>
    <w:rsid w:val="00246923"/>
    <w:rsid w:val="00247889"/>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1E57"/>
    <w:rsid w:val="002A3538"/>
    <w:rsid w:val="002A3C54"/>
    <w:rsid w:val="002A5FA3"/>
    <w:rsid w:val="002B01AD"/>
    <w:rsid w:val="002B07D2"/>
    <w:rsid w:val="002B086D"/>
    <w:rsid w:val="002B46C2"/>
    <w:rsid w:val="002B5D5C"/>
    <w:rsid w:val="002B6555"/>
    <w:rsid w:val="002B6ACB"/>
    <w:rsid w:val="002C0752"/>
    <w:rsid w:val="002C1118"/>
    <w:rsid w:val="002C179F"/>
    <w:rsid w:val="002C1AB6"/>
    <w:rsid w:val="002C2541"/>
    <w:rsid w:val="002C435A"/>
    <w:rsid w:val="002C5CB7"/>
    <w:rsid w:val="002C5EBE"/>
    <w:rsid w:val="002C7284"/>
    <w:rsid w:val="002C72B3"/>
    <w:rsid w:val="002D274A"/>
    <w:rsid w:val="002D2ABF"/>
    <w:rsid w:val="002D3A79"/>
    <w:rsid w:val="002D3B81"/>
    <w:rsid w:val="002D4130"/>
    <w:rsid w:val="002D5A33"/>
    <w:rsid w:val="002D5B54"/>
    <w:rsid w:val="002D6C15"/>
    <w:rsid w:val="002E38DF"/>
    <w:rsid w:val="002E3D50"/>
    <w:rsid w:val="002E5B7A"/>
    <w:rsid w:val="002E5EAB"/>
    <w:rsid w:val="002E5EDD"/>
    <w:rsid w:val="002E6E32"/>
    <w:rsid w:val="002E7061"/>
    <w:rsid w:val="002E7AC9"/>
    <w:rsid w:val="002F14A2"/>
    <w:rsid w:val="002F4D72"/>
    <w:rsid w:val="002F4ECE"/>
    <w:rsid w:val="002F5648"/>
    <w:rsid w:val="002F692A"/>
    <w:rsid w:val="002F6F9E"/>
    <w:rsid w:val="002F7057"/>
    <w:rsid w:val="002F7ADE"/>
    <w:rsid w:val="002F7E87"/>
    <w:rsid w:val="003028A1"/>
    <w:rsid w:val="003036D1"/>
    <w:rsid w:val="00305086"/>
    <w:rsid w:val="0030511C"/>
    <w:rsid w:val="00305EF3"/>
    <w:rsid w:val="00307C6D"/>
    <w:rsid w:val="00310C5D"/>
    <w:rsid w:val="0031146F"/>
    <w:rsid w:val="00312DF4"/>
    <w:rsid w:val="003166E1"/>
    <w:rsid w:val="003175DD"/>
    <w:rsid w:val="00317A60"/>
    <w:rsid w:val="00322C67"/>
    <w:rsid w:val="0032346F"/>
    <w:rsid w:val="00323C62"/>
    <w:rsid w:val="003252DF"/>
    <w:rsid w:val="003270C4"/>
    <w:rsid w:val="00330FBC"/>
    <w:rsid w:val="00331EF4"/>
    <w:rsid w:val="00333B25"/>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724C"/>
    <w:rsid w:val="00357BB1"/>
    <w:rsid w:val="003601BC"/>
    <w:rsid w:val="003605DA"/>
    <w:rsid w:val="00360873"/>
    <w:rsid w:val="00361AFB"/>
    <w:rsid w:val="00361E13"/>
    <w:rsid w:val="00361E56"/>
    <w:rsid w:val="003620B6"/>
    <w:rsid w:val="00363A25"/>
    <w:rsid w:val="00363FBE"/>
    <w:rsid w:val="0036589D"/>
    <w:rsid w:val="00366FF7"/>
    <w:rsid w:val="00367583"/>
    <w:rsid w:val="00372CDD"/>
    <w:rsid w:val="00374800"/>
    <w:rsid w:val="0037604A"/>
    <w:rsid w:val="00376323"/>
    <w:rsid w:val="00377304"/>
    <w:rsid w:val="0037796F"/>
    <w:rsid w:val="00381798"/>
    <w:rsid w:val="003850C1"/>
    <w:rsid w:val="0038661D"/>
    <w:rsid w:val="00386878"/>
    <w:rsid w:val="00386C41"/>
    <w:rsid w:val="00386F2E"/>
    <w:rsid w:val="00387C9F"/>
    <w:rsid w:val="00387FA9"/>
    <w:rsid w:val="00391691"/>
    <w:rsid w:val="003916E8"/>
    <w:rsid w:val="0039586D"/>
    <w:rsid w:val="003962BB"/>
    <w:rsid w:val="00396A34"/>
    <w:rsid w:val="0039754F"/>
    <w:rsid w:val="003978E6"/>
    <w:rsid w:val="003A0038"/>
    <w:rsid w:val="003A059F"/>
    <w:rsid w:val="003A1A29"/>
    <w:rsid w:val="003A1B76"/>
    <w:rsid w:val="003A231E"/>
    <w:rsid w:val="003A585F"/>
    <w:rsid w:val="003A60CE"/>
    <w:rsid w:val="003A7970"/>
    <w:rsid w:val="003A7FDC"/>
    <w:rsid w:val="003B5C3F"/>
    <w:rsid w:val="003C4C9F"/>
    <w:rsid w:val="003C57A9"/>
    <w:rsid w:val="003C62D0"/>
    <w:rsid w:val="003C719D"/>
    <w:rsid w:val="003C76CA"/>
    <w:rsid w:val="003D175D"/>
    <w:rsid w:val="003D1807"/>
    <w:rsid w:val="003D198A"/>
    <w:rsid w:val="003D305F"/>
    <w:rsid w:val="003D3113"/>
    <w:rsid w:val="003D3190"/>
    <w:rsid w:val="003D58B5"/>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7D84"/>
    <w:rsid w:val="00420B58"/>
    <w:rsid w:val="004223BB"/>
    <w:rsid w:val="004230C7"/>
    <w:rsid w:val="00425C9D"/>
    <w:rsid w:val="00425DB7"/>
    <w:rsid w:val="004261E5"/>
    <w:rsid w:val="00426A2D"/>
    <w:rsid w:val="00431475"/>
    <w:rsid w:val="00431F27"/>
    <w:rsid w:val="00432AB7"/>
    <w:rsid w:val="00432F40"/>
    <w:rsid w:val="00433011"/>
    <w:rsid w:val="004352F5"/>
    <w:rsid w:val="00435D31"/>
    <w:rsid w:val="00435D5B"/>
    <w:rsid w:val="004374BE"/>
    <w:rsid w:val="00437EBB"/>
    <w:rsid w:val="00440E33"/>
    <w:rsid w:val="00441C6D"/>
    <w:rsid w:val="00441CA8"/>
    <w:rsid w:val="004431F8"/>
    <w:rsid w:val="00443247"/>
    <w:rsid w:val="00445BD5"/>
    <w:rsid w:val="00446442"/>
    <w:rsid w:val="00447B3B"/>
    <w:rsid w:val="00452F0B"/>
    <w:rsid w:val="00456764"/>
    <w:rsid w:val="004575B1"/>
    <w:rsid w:val="00457CD7"/>
    <w:rsid w:val="00461B30"/>
    <w:rsid w:val="00461F1F"/>
    <w:rsid w:val="0046293D"/>
    <w:rsid w:val="0046308F"/>
    <w:rsid w:val="00473067"/>
    <w:rsid w:val="004755C8"/>
    <w:rsid w:val="004771B0"/>
    <w:rsid w:val="00477F94"/>
    <w:rsid w:val="00481182"/>
    <w:rsid w:val="00481B1C"/>
    <w:rsid w:val="004825C2"/>
    <w:rsid w:val="004827A6"/>
    <w:rsid w:val="00482AEC"/>
    <w:rsid w:val="00482DE0"/>
    <w:rsid w:val="00483816"/>
    <w:rsid w:val="004857AE"/>
    <w:rsid w:val="00486BCF"/>
    <w:rsid w:val="0049094E"/>
    <w:rsid w:val="00491598"/>
    <w:rsid w:val="00493B4C"/>
    <w:rsid w:val="00493C31"/>
    <w:rsid w:val="0049481A"/>
    <w:rsid w:val="00497F7B"/>
    <w:rsid w:val="004A17D2"/>
    <w:rsid w:val="004A2179"/>
    <w:rsid w:val="004A2E21"/>
    <w:rsid w:val="004A32E9"/>
    <w:rsid w:val="004A6F4D"/>
    <w:rsid w:val="004A7401"/>
    <w:rsid w:val="004B1CE0"/>
    <w:rsid w:val="004B22B2"/>
    <w:rsid w:val="004B24B8"/>
    <w:rsid w:val="004B565B"/>
    <w:rsid w:val="004B6B8B"/>
    <w:rsid w:val="004B6BB2"/>
    <w:rsid w:val="004C28F6"/>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5AB1"/>
    <w:rsid w:val="004D6BA9"/>
    <w:rsid w:val="004E0D0E"/>
    <w:rsid w:val="004E19E1"/>
    <w:rsid w:val="004E37D1"/>
    <w:rsid w:val="004E3BE0"/>
    <w:rsid w:val="004F0876"/>
    <w:rsid w:val="004F1447"/>
    <w:rsid w:val="00500319"/>
    <w:rsid w:val="00500436"/>
    <w:rsid w:val="00500D74"/>
    <w:rsid w:val="0050117C"/>
    <w:rsid w:val="005049B8"/>
    <w:rsid w:val="005055B0"/>
    <w:rsid w:val="005064F0"/>
    <w:rsid w:val="005109E3"/>
    <w:rsid w:val="00510CE7"/>
    <w:rsid w:val="00511267"/>
    <w:rsid w:val="00511393"/>
    <w:rsid w:val="00511FC6"/>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EA"/>
    <w:rsid w:val="0053557A"/>
    <w:rsid w:val="00535BD1"/>
    <w:rsid w:val="00536ACA"/>
    <w:rsid w:val="00536CC2"/>
    <w:rsid w:val="0053771F"/>
    <w:rsid w:val="00540583"/>
    <w:rsid w:val="00541140"/>
    <w:rsid w:val="00542B4D"/>
    <w:rsid w:val="005441BD"/>
    <w:rsid w:val="00544F6C"/>
    <w:rsid w:val="00545552"/>
    <w:rsid w:val="0054733A"/>
    <w:rsid w:val="00552AF4"/>
    <w:rsid w:val="00552C27"/>
    <w:rsid w:val="005543A6"/>
    <w:rsid w:val="00556CAB"/>
    <w:rsid w:val="00557212"/>
    <w:rsid w:val="005611C9"/>
    <w:rsid w:val="005655C3"/>
    <w:rsid w:val="0056676F"/>
    <w:rsid w:val="00566FEB"/>
    <w:rsid w:val="00570A65"/>
    <w:rsid w:val="00571223"/>
    <w:rsid w:val="00573BC2"/>
    <w:rsid w:val="00575115"/>
    <w:rsid w:val="0057590C"/>
    <w:rsid w:val="00575C09"/>
    <w:rsid w:val="005763E4"/>
    <w:rsid w:val="005771EF"/>
    <w:rsid w:val="00577D22"/>
    <w:rsid w:val="00584B37"/>
    <w:rsid w:val="00585EC9"/>
    <w:rsid w:val="005862BD"/>
    <w:rsid w:val="00586746"/>
    <w:rsid w:val="00587E08"/>
    <w:rsid w:val="00587FA2"/>
    <w:rsid w:val="005937B4"/>
    <w:rsid w:val="00594ECC"/>
    <w:rsid w:val="00595358"/>
    <w:rsid w:val="00595AC9"/>
    <w:rsid w:val="0059662E"/>
    <w:rsid w:val="00596711"/>
    <w:rsid w:val="0059698F"/>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20F2"/>
    <w:rsid w:val="005D2BF4"/>
    <w:rsid w:val="005D3ABE"/>
    <w:rsid w:val="005D450D"/>
    <w:rsid w:val="005D49D6"/>
    <w:rsid w:val="005D7B0E"/>
    <w:rsid w:val="005E0C34"/>
    <w:rsid w:val="005E1B00"/>
    <w:rsid w:val="005E1E22"/>
    <w:rsid w:val="005E28DB"/>
    <w:rsid w:val="005E31CC"/>
    <w:rsid w:val="005E3EC1"/>
    <w:rsid w:val="005E4616"/>
    <w:rsid w:val="005E4F1E"/>
    <w:rsid w:val="005E722C"/>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065B0"/>
    <w:rsid w:val="00614F79"/>
    <w:rsid w:val="0061529A"/>
    <w:rsid w:val="00615A8D"/>
    <w:rsid w:val="00616936"/>
    <w:rsid w:val="00616A52"/>
    <w:rsid w:val="00620B2E"/>
    <w:rsid w:val="006215ED"/>
    <w:rsid w:val="00621805"/>
    <w:rsid w:val="00622B32"/>
    <w:rsid w:val="00624825"/>
    <w:rsid w:val="00624BAD"/>
    <w:rsid w:val="00625939"/>
    <w:rsid w:val="00630ACF"/>
    <w:rsid w:val="00633E76"/>
    <w:rsid w:val="006370B3"/>
    <w:rsid w:val="0063778D"/>
    <w:rsid w:val="00637903"/>
    <w:rsid w:val="00637E93"/>
    <w:rsid w:val="00637F2E"/>
    <w:rsid w:val="00640153"/>
    <w:rsid w:val="00641217"/>
    <w:rsid w:val="00645BC8"/>
    <w:rsid w:val="0064782F"/>
    <w:rsid w:val="006501E1"/>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4E6"/>
    <w:rsid w:val="00685872"/>
    <w:rsid w:val="006869C4"/>
    <w:rsid w:val="0068719C"/>
    <w:rsid w:val="00687D18"/>
    <w:rsid w:val="0069019B"/>
    <w:rsid w:val="00694C2F"/>
    <w:rsid w:val="006974C8"/>
    <w:rsid w:val="00697B24"/>
    <w:rsid w:val="00697EA9"/>
    <w:rsid w:val="006A06EE"/>
    <w:rsid w:val="006A25CE"/>
    <w:rsid w:val="006A3281"/>
    <w:rsid w:val="006A4BA2"/>
    <w:rsid w:val="006A4C44"/>
    <w:rsid w:val="006A7FBB"/>
    <w:rsid w:val="006B0E96"/>
    <w:rsid w:val="006B1ADB"/>
    <w:rsid w:val="006B3C71"/>
    <w:rsid w:val="006B4252"/>
    <w:rsid w:val="006B4351"/>
    <w:rsid w:val="006C0054"/>
    <w:rsid w:val="006C0F1D"/>
    <w:rsid w:val="006C227A"/>
    <w:rsid w:val="006C344B"/>
    <w:rsid w:val="006C3D88"/>
    <w:rsid w:val="006C480E"/>
    <w:rsid w:val="006C5F7E"/>
    <w:rsid w:val="006D30BE"/>
    <w:rsid w:val="006D3B95"/>
    <w:rsid w:val="006D567A"/>
    <w:rsid w:val="006D58D2"/>
    <w:rsid w:val="006D5943"/>
    <w:rsid w:val="006D69C2"/>
    <w:rsid w:val="006E010B"/>
    <w:rsid w:val="006E16A8"/>
    <w:rsid w:val="006E382F"/>
    <w:rsid w:val="006E6765"/>
    <w:rsid w:val="006E6953"/>
    <w:rsid w:val="006F1AAC"/>
    <w:rsid w:val="006F2097"/>
    <w:rsid w:val="006F344D"/>
    <w:rsid w:val="006F3533"/>
    <w:rsid w:val="006F5052"/>
    <w:rsid w:val="006F5776"/>
    <w:rsid w:val="006F63B1"/>
    <w:rsid w:val="006F7539"/>
    <w:rsid w:val="00700CD9"/>
    <w:rsid w:val="00701BA9"/>
    <w:rsid w:val="00701EF4"/>
    <w:rsid w:val="007020B5"/>
    <w:rsid w:val="007029E6"/>
    <w:rsid w:val="00702AB7"/>
    <w:rsid w:val="0070556D"/>
    <w:rsid w:val="007055F3"/>
    <w:rsid w:val="0070594F"/>
    <w:rsid w:val="007062DD"/>
    <w:rsid w:val="00706DA6"/>
    <w:rsid w:val="007071EB"/>
    <w:rsid w:val="00710463"/>
    <w:rsid w:val="00710837"/>
    <w:rsid w:val="00710B71"/>
    <w:rsid w:val="00710CD0"/>
    <w:rsid w:val="00713350"/>
    <w:rsid w:val="00714859"/>
    <w:rsid w:val="00714F92"/>
    <w:rsid w:val="00717A1E"/>
    <w:rsid w:val="00717FD3"/>
    <w:rsid w:val="00720C41"/>
    <w:rsid w:val="00722FBA"/>
    <w:rsid w:val="0072313F"/>
    <w:rsid w:val="00724F07"/>
    <w:rsid w:val="0072792D"/>
    <w:rsid w:val="00727F36"/>
    <w:rsid w:val="0073012D"/>
    <w:rsid w:val="0073141B"/>
    <w:rsid w:val="00732742"/>
    <w:rsid w:val="0073370C"/>
    <w:rsid w:val="00733A3B"/>
    <w:rsid w:val="007402E8"/>
    <w:rsid w:val="00743380"/>
    <w:rsid w:val="00744124"/>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27A"/>
    <w:rsid w:val="007676EF"/>
    <w:rsid w:val="00772676"/>
    <w:rsid w:val="007726C3"/>
    <w:rsid w:val="00773D9F"/>
    <w:rsid w:val="00774571"/>
    <w:rsid w:val="00780E8E"/>
    <w:rsid w:val="007812FA"/>
    <w:rsid w:val="0078207C"/>
    <w:rsid w:val="00782676"/>
    <w:rsid w:val="007830D7"/>
    <w:rsid w:val="0078499E"/>
    <w:rsid w:val="0078591F"/>
    <w:rsid w:val="0078611D"/>
    <w:rsid w:val="0078682A"/>
    <w:rsid w:val="00786E67"/>
    <w:rsid w:val="00786E7B"/>
    <w:rsid w:val="00787879"/>
    <w:rsid w:val="00791867"/>
    <w:rsid w:val="007919E4"/>
    <w:rsid w:val="0079216A"/>
    <w:rsid w:val="00792D96"/>
    <w:rsid w:val="00793656"/>
    <w:rsid w:val="00793814"/>
    <w:rsid w:val="00794032"/>
    <w:rsid w:val="00795189"/>
    <w:rsid w:val="007969EF"/>
    <w:rsid w:val="007A0737"/>
    <w:rsid w:val="007A1182"/>
    <w:rsid w:val="007A341B"/>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D9A"/>
    <w:rsid w:val="007D0240"/>
    <w:rsid w:val="007D064F"/>
    <w:rsid w:val="007D06D2"/>
    <w:rsid w:val="007D06EA"/>
    <w:rsid w:val="007D16B3"/>
    <w:rsid w:val="007D1ACE"/>
    <w:rsid w:val="007D2830"/>
    <w:rsid w:val="007D2F8A"/>
    <w:rsid w:val="007D4AB8"/>
    <w:rsid w:val="007D4FF0"/>
    <w:rsid w:val="007D6050"/>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7358"/>
    <w:rsid w:val="00810769"/>
    <w:rsid w:val="0081336F"/>
    <w:rsid w:val="008151FE"/>
    <w:rsid w:val="008160B8"/>
    <w:rsid w:val="008175B3"/>
    <w:rsid w:val="008209C0"/>
    <w:rsid w:val="00821C3D"/>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7D31"/>
    <w:rsid w:val="00860870"/>
    <w:rsid w:val="0086264D"/>
    <w:rsid w:val="00862DFA"/>
    <w:rsid w:val="00863D3F"/>
    <w:rsid w:val="008640A9"/>
    <w:rsid w:val="00864A68"/>
    <w:rsid w:val="0086561A"/>
    <w:rsid w:val="00867A66"/>
    <w:rsid w:val="00867D40"/>
    <w:rsid w:val="00871360"/>
    <w:rsid w:val="008714CE"/>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A090F"/>
    <w:rsid w:val="008A14CE"/>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F1E56"/>
    <w:rsid w:val="008F23DD"/>
    <w:rsid w:val="008F6418"/>
    <w:rsid w:val="008F66DE"/>
    <w:rsid w:val="008F7277"/>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6B94"/>
    <w:rsid w:val="0091754C"/>
    <w:rsid w:val="009175DE"/>
    <w:rsid w:val="00920046"/>
    <w:rsid w:val="00920A46"/>
    <w:rsid w:val="009230AA"/>
    <w:rsid w:val="00923416"/>
    <w:rsid w:val="00924D6A"/>
    <w:rsid w:val="00925DCD"/>
    <w:rsid w:val="00925EC5"/>
    <w:rsid w:val="00927B96"/>
    <w:rsid w:val="009303B7"/>
    <w:rsid w:val="0093237F"/>
    <w:rsid w:val="00934288"/>
    <w:rsid w:val="00935AF0"/>
    <w:rsid w:val="0093717B"/>
    <w:rsid w:val="00942C3B"/>
    <w:rsid w:val="00943FF4"/>
    <w:rsid w:val="00945EC2"/>
    <w:rsid w:val="009464E6"/>
    <w:rsid w:val="0095029C"/>
    <w:rsid w:val="00950A42"/>
    <w:rsid w:val="009510CA"/>
    <w:rsid w:val="00953BAA"/>
    <w:rsid w:val="00954B1F"/>
    <w:rsid w:val="00954CD1"/>
    <w:rsid w:val="00957FDA"/>
    <w:rsid w:val="00963335"/>
    <w:rsid w:val="00964157"/>
    <w:rsid w:val="009654D6"/>
    <w:rsid w:val="0097254D"/>
    <w:rsid w:val="00972E53"/>
    <w:rsid w:val="00974D6B"/>
    <w:rsid w:val="00975CFC"/>
    <w:rsid w:val="00977590"/>
    <w:rsid w:val="00977707"/>
    <w:rsid w:val="00977DF3"/>
    <w:rsid w:val="0098116C"/>
    <w:rsid w:val="009836C4"/>
    <w:rsid w:val="0098497D"/>
    <w:rsid w:val="009854E2"/>
    <w:rsid w:val="00986A6C"/>
    <w:rsid w:val="00987331"/>
    <w:rsid w:val="009901DF"/>
    <w:rsid w:val="00990D4D"/>
    <w:rsid w:val="00991C34"/>
    <w:rsid w:val="00991D87"/>
    <w:rsid w:val="009939F1"/>
    <w:rsid w:val="009943FA"/>
    <w:rsid w:val="00994A54"/>
    <w:rsid w:val="00996755"/>
    <w:rsid w:val="00997359"/>
    <w:rsid w:val="009A0BCB"/>
    <w:rsid w:val="009A53E3"/>
    <w:rsid w:val="009C1302"/>
    <w:rsid w:val="009C2E57"/>
    <w:rsid w:val="009C401C"/>
    <w:rsid w:val="009C4254"/>
    <w:rsid w:val="009C7612"/>
    <w:rsid w:val="009D1A5A"/>
    <w:rsid w:val="009D2091"/>
    <w:rsid w:val="009D3425"/>
    <w:rsid w:val="009D37AC"/>
    <w:rsid w:val="009D3EA9"/>
    <w:rsid w:val="009D54CB"/>
    <w:rsid w:val="009D799E"/>
    <w:rsid w:val="009E0628"/>
    <w:rsid w:val="009E1506"/>
    <w:rsid w:val="009E391F"/>
    <w:rsid w:val="009E3BBA"/>
    <w:rsid w:val="009E4F61"/>
    <w:rsid w:val="009E54AF"/>
    <w:rsid w:val="009E55D8"/>
    <w:rsid w:val="009E68E2"/>
    <w:rsid w:val="009E6BCD"/>
    <w:rsid w:val="009F074C"/>
    <w:rsid w:val="009F204C"/>
    <w:rsid w:val="009F31F8"/>
    <w:rsid w:val="009F354C"/>
    <w:rsid w:val="009F4F17"/>
    <w:rsid w:val="009F63E3"/>
    <w:rsid w:val="00A00403"/>
    <w:rsid w:val="00A031CD"/>
    <w:rsid w:val="00A03B8F"/>
    <w:rsid w:val="00A04AB7"/>
    <w:rsid w:val="00A04F9A"/>
    <w:rsid w:val="00A05DF3"/>
    <w:rsid w:val="00A07D1A"/>
    <w:rsid w:val="00A10757"/>
    <w:rsid w:val="00A10B3D"/>
    <w:rsid w:val="00A13C8B"/>
    <w:rsid w:val="00A153E9"/>
    <w:rsid w:val="00A177BC"/>
    <w:rsid w:val="00A17933"/>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BDF"/>
    <w:rsid w:val="00A524BA"/>
    <w:rsid w:val="00A5438D"/>
    <w:rsid w:val="00A54921"/>
    <w:rsid w:val="00A553D4"/>
    <w:rsid w:val="00A5679A"/>
    <w:rsid w:val="00A57517"/>
    <w:rsid w:val="00A579B0"/>
    <w:rsid w:val="00A57FBF"/>
    <w:rsid w:val="00A6030F"/>
    <w:rsid w:val="00A6233D"/>
    <w:rsid w:val="00A639B9"/>
    <w:rsid w:val="00A66562"/>
    <w:rsid w:val="00A70302"/>
    <w:rsid w:val="00A70CD9"/>
    <w:rsid w:val="00A70F46"/>
    <w:rsid w:val="00A7112C"/>
    <w:rsid w:val="00A71C5A"/>
    <w:rsid w:val="00A744A6"/>
    <w:rsid w:val="00A75A4D"/>
    <w:rsid w:val="00A770AD"/>
    <w:rsid w:val="00A83B7D"/>
    <w:rsid w:val="00A847DE"/>
    <w:rsid w:val="00A84B75"/>
    <w:rsid w:val="00A8522A"/>
    <w:rsid w:val="00A85806"/>
    <w:rsid w:val="00A8750F"/>
    <w:rsid w:val="00A90680"/>
    <w:rsid w:val="00A90976"/>
    <w:rsid w:val="00A90D02"/>
    <w:rsid w:val="00A93EE5"/>
    <w:rsid w:val="00A97F0E"/>
    <w:rsid w:val="00AA02D4"/>
    <w:rsid w:val="00AA1B71"/>
    <w:rsid w:val="00AA2404"/>
    <w:rsid w:val="00AA31B0"/>
    <w:rsid w:val="00AA4062"/>
    <w:rsid w:val="00AA56A4"/>
    <w:rsid w:val="00AB019D"/>
    <w:rsid w:val="00AB09CB"/>
    <w:rsid w:val="00AB6FD5"/>
    <w:rsid w:val="00AC08EC"/>
    <w:rsid w:val="00AC1C33"/>
    <w:rsid w:val="00AC445C"/>
    <w:rsid w:val="00AC5CD4"/>
    <w:rsid w:val="00AC7611"/>
    <w:rsid w:val="00AD0D4D"/>
    <w:rsid w:val="00AD128D"/>
    <w:rsid w:val="00AD2B93"/>
    <w:rsid w:val="00AD3D67"/>
    <w:rsid w:val="00AD497A"/>
    <w:rsid w:val="00AD5BBB"/>
    <w:rsid w:val="00AD6104"/>
    <w:rsid w:val="00AD63F6"/>
    <w:rsid w:val="00AD7033"/>
    <w:rsid w:val="00AD7399"/>
    <w:rsid w:val="00AE4E5E"/>
    <w:rsid w:val="00AE6ED0"/>
    <w:rsid w:val="00AE70D0"/>
    <w:rsid w:val="00AE731A"/>
    <w:rsid w:val="00AE7FD2"/>
    <w:rsid w:val="00AF0EC5"/>
    <w:rsid w:val="00AF15E2"/>
    <w:rsid w:val="00AF1E0E"/>
    <w:rsid w:val="00AF23DE"/>
    <w:rsid w:val="00AF3A3E"/>
    <w:rsid w:val="00AF45AC"/>
    <w:rsid w:val="00AF594A"/>
    <w:rsid w:val="00AF5E5E"/>
    <w:rsid w:val="00AF6ADB"/>
    <w:rsid w:val="00B035D1"/>
    <w:rsid w:val="00B03A28"/>
    <w:rsid w:val="00B049DA"/>
    <w:rsid w:val="00B06E77"/>
    <w:rsid w:val="00B07498"/>
    <w:rsid w:val="00B075FF"/>
    <w:rsid w:val="00B10A94"/>
    <w:rsid w:val="00B1130E"/>
    <w:rsid w:val="00B1143D"/>
    <w:rsid w:val="00B11984"/>
    <w:rsid w:val="00B11D81"/>
    <w:rsid w:val="00B1296E"/>
    <w:rsid w:val="00B12A12"/>
    <w:rsid w:val="00B12C31"/>
    <w:rsid w:val="00B1362E"/>
    <w:rsid w:val="00B15F39"/>
    <w:rsid w:val="00B16ACB"/>
    <w:rsid w:val="00B1742A"/>
    <w:rsid w:val="00B204A1"/>
    <w:rsid w:val="00B21F10"/>
    <w:rsid w:val="00B22517"/>
    <w:rsid w:val="00B24C71"/>
    <w:rsid w:val="00B2713A"/>
    <w:rsid w:val="00B27C5F"/>
    <w:rsid w:val="00B31F5D"/>
    <w:rsid w:val="00B32CDD"/>
    <w:rsid w:val="00B33034"/>
    <w:rsid w:val="00B33BD3"/>
    <w:rsid w:val="00B34FEA"/>
    <w:rsid w:val="00B401C4"/>
    <w:rsid w:val="00B402A9"/>
    <w:rsid w:val="00B41184"/>
    <w:rsid w:val="00B41569"/>
    <w:rsid w:val="00B4234F"/>
    <w:rsid w:val="00B423FA"/>
    <w:rsid w:val="00B4289E"/>
    <w:rsid w:val="00B434A7"/>
    <w:rsid w:val="00B44434"/>
    <w:rsid w:val="00B452D0"/>
    <w:rsid w:val="00B46FB3"/>
    <w:rsid w:val="00B51B8B"/>
    <w:rsid w:val="00B51D74"/>
    <w:rsid w:val="00B5229B"/>
    <w:rsid w:val="00B54ADE"/>
    <w:rsid w:val="00B55C34"/>
    <w:rsid w:val="00B56F75"/>
    <w:rsid w:val="00B57F03"/>
    <w:rsid w:val="00B603A7"/>
    <w:rsid w:val="00B619EA"/>
    <w:rsid w:val="00B61A7F"/>
    <w:rsid w:val="00B63244"/>
    <w:rsid w:val="00B636AC"/>
    <w:rsid w:val="00B64C82"/>
    <w:rsid w:val="00B65A95"/>
    <w:rsid w:val="00B66062"/>
    <w:rsid w:val="00B66D42"/>
    <w:rsid w:val="00B66E41"/>
    <w:rsid w:val="00B67F5D"/>
    <w:rsid w:val="00B712A6"/>
    <w:rsid w:val="00B721FD"/>
    <w:rsid w:val="00B7294E"/>
    <w:rsid w:val="00B72BAF"/>
    <w:rsid w:val="00B73AB7"/>
    <w:rsid w:val="00B74AEE"/>
    <w:rsid w:val="00B75348"/>
    <w:rsid w:val="00B75EE4"/>
    <w:rsid w:val="00B762DB"/>
    <w:rsid w:val="00B76FD5"/>
    <w:rsid w:val="00B770FB"/>
    <w:rsid w:val="00B815FD"/>
    <w:rsid w:val="00B81725"/>
    <w:rsid w:val="00B82DAE"/>
    <w:rsid w:val="00B83520"/>
    <w:rsid w:val="00B8697F"/>
    <w:rsid w:val="00B86BC8"/>
    <w:rsid w:val="00B90546"/>
    <w:rsid w:val="00B941A6"/>
    <w:rsid w:val="00B95A1E"/>
    <w:rsid w:val="00B97AC6"/>
    <w:rsid w:val="00BA4166"/>
    <w:rsid w:val="00BA4780"/>
    <w:rsid w:val="00BA55A8"/>
    <w:rsid w:val="00BA6227"/>
    <w:rsid w:val="00BA6AF0"/>
    <w:rsid w:val="00BA74C6"/>
    <w:rsid w:val="00BB1479"/>
    <w:rsid w:val="00BB1844"/>
    <w:rsid w:val="00BB1D5E"/>
    <w:rsid w:val="00BB3DB9"/>
    <w:rsid w:val="00BB407C"/>
    <w:rsid w:val="00BB4686"/>
    <w:rsid w:val="00BB4B11"/>
    <w:rsid w:val="00BB5890"/>
    <w:rsid w:val="00BB7E3F"/>
    <w:rsid w:val="00BC1EC4"/>
    <w:rsid w:val="00BC256F"/>
    <w:rsid w:val="00BC356E"/>
    <w:rsid w:val="00BC362E"/>
    <w:rsid w:val="00BC671A"/>
    <w:rsid w:val="00BC7718"/>
    <w:rsid w:val="00BC7CB0"/>
    <w:rsid w:val="00BD404C"/>
    <w:rsid w:val="00BD4981"/>
    <w:rsid w:val="00BD5066"/>
    <w:rsid w:val="00BD545C"/>
    <w:rsid w:val="00BD7D7A"/>
    <w:rsid w:val="00BE0D1F"/>
    <w:rsid w:val="00BE2A8C"/>
    <w:rsid w:val="00BE328A"/>
    <w:rsid w:val="00BE371B"/>
    <w:rsid w:val="00BE3FD8"/>
    <w:rsid w:val="00BE64FC"/>
    <w:rsid w:val="00BE7999"/>
    <w:rsid w:val="00BF0994"/>
    <w:rsid w:val="00BF2325"/>
    <w:rsid w:val="00BF2A58"/>
    <w:rsid w:val="00BF31CC"/>
    <w:rsid w:val="00BF379A"/>
    <w:rsid w:val="00BF5677"/>
    <w:rsid w:val="00BF6A75"/>
    <w:rsid w:val="00BF7B2E"/>
    <w:rsid w:val="00C025F2"/>
    <w:rsid w:val="00C04324"/>
    <w:rsid w:val="00C06133"/>
    <w:rsid w:val="00C06595"/>
    <w:rsid w:val="00C10324"/>
    <w:rsid w:val="00C1035C"/>
    <w:rsid w:val="00C105D7"/>
    <w:rsid w:val="00C107EE"/>
    <w:rsid w:val="00C11493"/>
    <w:rsid w:val="00C14B78"/>
    <w:rsid w:val="00C16510"/>
    <w:rsid w:val="00C177F3"/>
    <w:rsid w:val="00C20838"/>
    <w:rsid w:val="00C2217B"/>
    <w:rsid w:val="00C223CD"/>
    <w:rsid w:val="00C23E02"/>
    <w:rsid w:val="00C24386"/>
    <w:rsid w:val="00C24CAD"/>
    <w:rsid w:val="00C25776"/>
    <w:rsid w:val="00C27AE9"/>
    <w:rsid w:val="00C27E3E"/>
    <w:rsid w:val="00C325DA"/>
    <w:rsid w:val="00C327F3"/>
    <w:rsid w:val="00C34E87"/>
    <w:rsid w:val="00C3556B"/>
    <w:rsid w:val="00C3609F"/>
    <w:rsid w:val="00C36118"/>
    <w:rsid w:val="00C36337"/>
    <w:rsid w:val="00C3696F"/>
    <w:rsid w:val="00C37D9B"/>
    <w:rsid w:val="00C413E4"/>
    <w:rsid w:val="00C41917"/>
    <w:rsid w:val="00C426E9"/>
    <w:rsid w:val="00C4548B"/>
    <w:rsid w:val="00C477FF"/>
    <w:rsid w:val="00C50596"/>
    <w:rsid w:val="00C51ABB"/>
    <w:rsid w:val="00C53BB6"/>
    <w:rsid w:val="00C5560E"/>
    <w:rsid w:val="00C57BDD"/>
    <w:rsid w:val="00C60605"/>
    <w:rsid w:val="00C60D33"/>
    <w:rsid w:val="00C61528"/>
    <w:rsid w:val="00C61E6E"/>
    <w:rsid w:val="00C64F93"/>
    <w:rsid w:val="00C66124"/>
    <w:rsid w:val="00C667AE"/>
    <w:rsid w:val="00C70C7A"/>
    <w:rsid w:val="00C7172F"/>
    <w:rsid w:val="00C73054"/>
    <w:rsid w:val="00C733D3"/>
    <w:rsid w:val="00C73BF4"/>
    <w:rsid w:val="00C7469A"/>
    <w:rsid w:val="00C7527E"/>
    <w:rsid w:val="00C7685A"/>
    <w:rsid w:val="00C76C70"/>
    <w:rsid w:val="00C7707E"/>
    <w:rsid w:val="00C80D9D"/>
    <w:rsid w:val="00C854C5"/>
    <w:rsid w:val="00C90015"/>
    <w:rsid w:val="00C90333"/>
    <w:rsid w:val="00C90685"/>
    <w:rsid w:val="00C90A41"/>
    <w:rsid w:val="00C93B88"/>
    <w:rsid w:val="00C94EE5"/>
    <w:rsid w:val="00C95166"/>
    <w:rsid w:val="00CA08FD"/>
    <w:rsid w:val="00CA11E5"/>
    <w:rsid w:val="00CA172D"/>
    <w:rsid w:val="00CA335D"/>
    <w:rsid w:val="00CA58E1"/>
    <w:rsid w:val="00CA5974"/>
    <w:rsid w:val="00CA5ADB"/>
    <w:rsid w:val="00CA68E7"/>
    <w:rsid w:val="00CB513A"/>
    <w:rsid w:val="00CB53F8"/>
    <w:rsid w:val="00CB6153"/>
    <w:rsid w:val="00CB6C02"/>
    <w:rsid w:val="00CC1280"/>
    <w:rsid w:val="00CC3A13"/>
    <w:rsid w:val="00CC3A49"/>
    <w:rsid w:val="00CC4D5E"/>
    <w:rsid w:val="00CC5132"/>
    <w:rsid w:val="00CC6071"/>
    <w:rsid w:val="00CC7248"/>
    <w:rsid w:val="00CD0605"/>
    <w:rsid w:val="00CD22F9"/>
    <w:rsid w:val="00CD2825"/>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521"/>
    <w:rsid w:val="00CF4FC4"/>
    <w:rsid w:val="00CF5117"/>
    <w:rsid w:val="00CF5E1C"/>
    <w:rsid w:val="00CF5ECB"/>
    <w:rsid w:val="00CF6383"/>
    <w:rsid w:val="00CF653E"/>
    <w:rsid w:val="00CF6F9E"/>
    <w:rsid w:val="00CF7BE0"/>
    <w:rsid w:val="00D013FD"/>
    <w:rsid w:val="00D02798"/>
    <w:rsid w:val="00D02BE8"/>
    <w:rsid w:val="00D04195"/>
    <w:rsid w:val="00D046D6"/>
    <w:rsid w:val="00D05620"/>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9D1"/>
    <w:rsid w:val="00D553E5"/>
    <w:rsid w:val="00D5774E"/>
    <w:rsid w:val="00D60913"/>
    <w:rsid w:val="00D62D47"/>
    <w:rsid w:val="00D64FD0"/>
    <w:rsid w:val="00D66013"/>
    <w:rsid w:val="00D67284"/>
    <w:rsid w:val="00D67679"/>
    <w:rsid w:val="00D67C8B"/>
    <w:rsid w:val="00D70AA6"/>
    <w:rsid w:val="00D7189B"/>
    <w:rsid w:val="00D72E41"/>
    <w:rsid w:val="00D73960"/>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39CF"/>
    <w:rsid w:val="00DA4E92"/>
    <w:rsid w:val="00DB1BF7"/>
    <w:rsid w:val="00DB5509"/>
    <w:rsid w:val="00DB5848"/>
    <w:rsid w:val="00DB7C29"/>
    <w:rsid w:val="00DC1103"/>
    <w:rsid w:val="00DC46B8"/>
    <w:rsid w:val="00DC53EC"/>
    <w:rsid w:val="00DC5610"/>
    <w:rsid w:val="00DC6D9D"/>
    <w:rsid w:val="00DC7CF8"/>
    <w:rsid w:val="00DD0764"/>
    <w:rsid w:val="00DD3477"/>
    <w:rsid w:val="00DD3D93"/>
    <w:rsid w:val="00DD5AAA"/>
    <w:rsid w:val="00DD6928"/>
    <w:rsid w:val="00DE042B"/>
    <w:rsid w:val="00DE0BE2"/>
    <w:rsid w:val="00DE172D"/>
    <w:rsid w:val="00DE1CF8"/>
    <w:rsid w:val="00DE2DEA"/>
    <w:rsid w:val="00DE4AD2"/>
    <w:rsid w:val="00DE5B7E"/>
    <w:rsid w:val="00DE61A4"/>
    <w:rsid w:val="00DE6E2C"/>
    <w:rsid w:val="00DE74E0"/>
    <w:rsid w:val="00DE75C5"/>
    <w:rsid w:val="00DF002B"/>
    <w:rsid w:val="00DF2AE4"/>
    <w:rsid w:val="00DF2FE6"/>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D06"/>
    <w:rsid w:val="00E20312"/>
    <w:rsid w:val="00E20403"/>
    <w:rsid w:val="00E209B5"/>
    <w:rsid w:val="00E20DB7"/>
    <w:rsid w:val="00E21CF9"/>
    <w:rsid w:val="00E2232F"/>
    <w:rsid w:val="00E2425E"/>
    <w:rsid w:val="00E26544"/>
    <w:rsid w:val="00E302BE"/>
    <w:rsid w:val="00E3075F"/>
    <w:rsid w:val="00E31F3F"/>
    <w:rsid w:val="00E321C8"/>
    <w:rsid w:val="00E32815"/>
    <w:rsid w:val="00E40203"/>
    <w:rsid w:val="00E40D51"/>
    <w:rsid w:val="00E41A31"/>
    <w:rsid w:val="00E41AAA"/>
    <w:rsid w:val="00E443DE"/>
    <w:rsid w:val="00E46A38"/>
    <w:rsid w:val="00E46BD5"/>
    <w:rsid w:val="00E4722B"/>
    <w:rsid w:val="00E50C23"/>
    <w:rsid w:val="00E52314"/>
    <w:rsid w:val="00E52942"/>
    <w:rsid w:val="00E52AE4"/>
    <w:rsid w:val="00E55A26"/>
    <w:rsid w:val="00E60EDE"/>
    <w:rsid w:val="00E611A0"/>
    <w:rsid w:val="00E61AC7"/>
    <w:rsid w:val="00E62EF8"/>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604D"/>
    <w:rsid w:val="00E966AC"/>
    <w:rsid w:val="00E96B0E"/>
    <w:rsid w:val="00E96F9A"/>
    <w:rsid w:val="00E97B7D"/>
    <w:rsid w:val="00EA076E"/>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107B"/>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731B"/>
    <w:rsid w:val="00EF7E88"/>
    <w:rsid w:val="00F009C1"/>
    <w:rsid w:val="00F023B2"/>
    <w:rsid w:val="00F025D4"/>
    <w:rsid w:val="00F037F8"/>
    <w:rsid w:val="00F03E93"/>
    <w:rsid w:val="00F0437A"/>
    <w:rsid w:val="00F05B2F"/>
    <w:rsid w:val="00F05F49"/>
    <w:rsid w:val="00F07FE5"/>
    <w:rsid w:val="00F11341"/>
    <w:rsid w:val="00F11819"/>
    <w:rsid w:val="00F11B46"/>
    <w:rsid w:val="00F12C7D"/>
    <w:rsid w:val="00F12D43"/>
    <w:rsid w:val="00F13062"/>
    <w:rsid w:val="00F1328B"/>
    <w:rsid w:val="00F146D7"/>
    <w:rsid w:val="00F14EC6"/>
    <w:rsid w:val="00F14EF2"/>
    <w:rsid w:val="00F1665D"/>
    <w:rsid w:val="00F17582"/>
    <w:rsid w:val="00F20CD4"/>
    <w:rsid w:val="00F236A0"/>
    <w:rsid w:val="00F24C7C"/>
    <w:rsid w:val="00F25ACC"/>
    <w:rsid w:val="00F26503"/>
    <w:rsid w:val="00F26B75"/>
    <w:rsid w:val="00F277E6"/>
    <w:rsid w:val="00F278D2"/>
    <w:rsid w:val="00F31131"/>
    <w:rsid w:val="00F313D5"/>
    <w:rsid w:val="00F31E1E"/>
    <w:rsid w:val="00F348AE"/>
    <w:rsid w:val="00F3543A"/>
    <w:rsid w:val="00F35761"/>
    <w:rsid w:val="00F35C6B"/>
    <w:rsid w:val="00F416FF"/>
    <w:rsid w:val="00F43B30"/>
    <w:rsid w:val="00F44352"/>
    <w:rsid w:val="00F44AF7"/>
    <w:rsid w:val="00F44E60"/>
    <w:rsid w:val="00F46A1D"/>
    <w:rsid w:val="00F46DA2"/>
    <w:rsid w:val="00F5021A"/>
    <w:rsid w:val="00F511C1"/>
    <w:rsid w:val="00F52D81"/>
    <w:rsid w:val="00F54D93"/>
    <w:rsid w:val="00F56BC9"/>
    <w:rsid w:val="00F56C79"/>
    <w:rsid w:val="00F574C3"/>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65FE"/>
    <w:rsid w:val="00F76F26"/>
    <w:rsid w:val="00F77442"/>
    <w:rsid w:val="00F77737"/>
    <w:rsid w:val="00F82BC4"/>
    <w:rsid w:val="00F8489B"/>
    <w:rsid w:val="00F85BC6"/>
    <w:rsid w:val="00F8666A"/>
    <w:rsid w:val="00F86E63"/>
    <w:rsid w:val="00F90A2B"/>
    <w:rsid w:val="00F93BF0"/>
    <w:rsid w:val="00F93CC9"/>
    <w:rsid w:val="00F964B8"/>
    <w:rsid w:val="00F9750D"/>
    <w:rsid w:val="00FA0B1C"/>
    <w:rsid w:val="00FA2730"/>
    <w:rsid w:val="00FA477A"/>
    <w:rsid w:val="00FA4E3B"/>
    <w:rsid w:val="00FA6128"/>
    <w:rsid w:val="00FA691C"/>
    <w:rsid w:val="00FA6FF9"/>
    <w:rsid w:val="00FA7683"/>
    <w:rsid w:val="00FB0E65"/>
    <w:rsid w:val="00FB380D"/>
    <w:rsid w:val="00FB4A30"/>
    <w:rsid w:val="00FC01B7"/>
    <w:rsid w:val="00FC08BE"/>
    <w:rsid w:val="00FC375D"/>
    <w:rsid w:val="00FC45FA"/>
    <w:rsid w:val="00FC5551"/>
    <w:rsid w:val="00FC5C1A"/>
    <w:rsid w:val="00FC5D48"/>
    <w:rsid w:val="00FC751A"/>
    <w:rsid w:val="00FD0A07"/>
    <w:rsid w:val="00FD0F69"/>
    <w:rsid w:val="00FD1490"/>
    <w:rsid w:val="00FD6052"/>
    <w:rsid w:val="00FD625D"/>
    <w:rsid w:val="00FD71B1"/>
    <w:rsid w:val="00FE04C4"/>
    <w:rsid w:val="00FE0938"/>
    <w:rsid w:val="00FE0C24"/>
    <w:rsid w:val="00FE22B0"/>
    <w:rsid w:val="00FE2B9B"/>
    <w:rsid w:val="00FE6E59"/>
    <w:rsid w:val="00FE6E67"/>
    <w:rsid w:val="00FF1D02"/>
    <w:rsid w:val="00FF2A96"/>
    <w:rsid w:val="00FF306B"/>
    <w:rsid w:val="00FF4262"/>
    <w:rsid w:val="00FF64D3"/>
    <w:rsid w:val="00FF6919"/>
    <w:rsid w:val="00FF71FD"/>
    <w:rsid w:val="076942DF"/>
    <w:rsid w:val="07F908EC"/>
    <w:rsid w:val="07F912AA"/>
    <w:rsid w:val="153155BF"/>
    <w:rsid w:val="26B46E29"/>
    <w:rsid w:val="2C74670D"/>
    <w:rsid w:val="2E317A4C"/>
    <w:rsid w:val="40AC4FBB"/>
    <w:rsid w:val="44EF1D4D"/>
    <w:rsid w:val="4F4F0EF7"/>
    <w:rsid w:val="525F39DD"/>
    <w:rsid w:val="54080028"/>
    <w:rsid w:val="56F92FEB"/>
    <w:rsid w:val="750229DA"/>
    <w:rsid w:val="7E1C6B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5"/>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5"/>
    <w:link w:val="36"/>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6">
    <w:name w:val="heading 3"/>
    <w:basedOn w:val="1"/>
    <w:next w:val="1"/>
    <w:link w:val="37"/>
    <w:qFormat/>
    <w:uiPriority w:val="0"/>
    <w:pPr>
      <w:keepNext/>
      <w:keepLines/>
      <w:spacing w:before="260" w:after="260" w:line="413" w:lineRule="auto"/>
      <w:outlineLvl w:val="2"/>
    </w:pPr>
    <w:rPr>
      <w:b/>
      <w:bCs/>
      <w:kern w:val="0"/>
      <w:sz w:val="32"/>
      <w:szCs w:val="32"/>
    </w:rPr>
  </w:style>
  <w:style w:type="paragraph" w:styleId="7">
    <w:name w:val="heading 4"/>
    <w:basedOn w:val="1"/>
    <w:next w:val="1"/>
    <w:link w:val="38"/>
    <w:qFormat/>
    <w:uiPriority w:val="0"/>
    <w:pPr>
      <w:keepNext/>
      <w:spacing w:line="440" w:lineRule="exact"/>
      <w:jc w:val="center"/>
      <w:outlineLvl w:val="3"/>
    </w:pPr>
    <w:rPr>
      <w:rFonts w:ascii="仿宋_GB2312" w:eastAsia="仿宋_GB2312"/>
      <w:kern w:val="0"/>
      <w:szCs w:val="24"/>
    </w:rPr>
  </w:style>
  <w:style w:type="paragraph" w:styleId="8">
    <w:name w:val="heading 5"/>
    <w:basedOn w:val="1"/>
    <w:next w:val="1"/>
    <w:link w:val="39"/>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9">
    <w:name w:val="heading 6"/>
    <w:basedOn w:val="1"/>
    <w:next w:val="1"/>
    <w:link w:val="40"/>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10">
    <w:name w:val="heading 7"/>
    <w:basedOn w:val="1"/>
    <w:next w:val="1"/>
    <w:link w:val="41"/>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1">
    <w:name w:val="heading 8"/>
    <w:basedOn w:val="1"/>
    <w:next w:val="1"/>
    <w:link w:val="42"/>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2">
    <w:name w:val="heading 9"/>
    <w:basedOn w:val="1"/>
    <w:next w:val="1"/>
    <w:link w:val="43"/>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after="120" w:line="480" w:lineRule="auto"/>
    </w:pPr>
  </w:style>
  <w:style w:type="paragraph" w:styleId="5">
    <w:name w:val="Normal Indent"/>
    <w:basedOn w:val="1"/>
    <w:qFormat/>
    <w:uiPriority w:val="0"/>
    <w:pPr>
      <w:widowControl/>
      <w:ind w:firstLine="420"/>
      <w:jc w:val="left"/>
    </w:pPr>
    <w:rPr>
      <w:rFonts w:ascii="Times New Roman" w:hAnsi="Times New Roman"/>
      <w:kern w:val="0"/>
      <w:sz w:val="20"/>
      <w:szCs w:val="20"/>
    </w:rPr>
  </w:style>
  <w:style w:type="paragraph" w:styleId="13">
    <w:name w:val="annotation text"/>
    <w:basedOn w:val="1"/>
    <w:qFormat/>
    <w:uiPriority w:val="0"/>
    <w:pPr>
      <w:jc w:val="left"/>
    </w:pPr>
    <w:rPr>
      <w:sz w:val="21"/>
      <w:szCs w:val="24"/>
    </w:rPr>
  </w:style>
  <w:style w:type="paragraph" w:styleId="14">
    <w:name w:val="Body Text 3"/>
    <w:basedOn w:val="1"/>
    <w:link w:val="51"/>
    <w:qFormat/>
    <w:uiPriority w:val="0"/>
    <w:rPr>
      <w:rFonts w:ascii="黑体" w:hAnsi="Arial" w:eastAsia="黑体"/>
      <w:b/>
      <w:kern w:val="0"/>
    </w:rPr>
  </w:style>
  <w:style w:type="paragraph" w:styleId="15">
    <w:name w:val="Body Text Indent"/>
    <w:basedOn w:val="1"/>
    <w:link w:val="54"/>
    <w:semiHidden/>
    <w:unhideWhenUsed/>
    <w:qFormat/>
    <w:uiPriority w:val="99"/>
    <w:pPr>
      <w:spacing w:after="120"/>
      <w:ind w:left="420" w:leftChars="200"/>
    </w:pPr>
  </w:style>
  <w:style w:type="paragraph" w:styleId="16">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46"/>
    <w:qFormat/>
    <w:uiPriority w:val="99"/>
    <w:rPr>
      <w:rFonts w:ascii="宋体" w:hAnsi="Courier New" w:cs="Courier New"/>
      <w:kern w:val="0"/>
      <w:sz w:val="20"/>
      <w:szCs w:val="21"/>
    </w:rPr>
  </w:style>
  <w:style w:type="paragraph" w:styleId="18">
    <w:name w:val="Balloon Text"/>
    <w:basedOn w:val="1"/>
    <w:link w:val="53"/>
    <w:semiHidden/>
    <w:unhideWhenUsed/>
    <w:qFormat/>
    <w:uiPriority w:val="99"/>
    <w:rPr>
      <w:sz w:val="18"/>
      <w:szCs w:val="18"/>
    </w:rPr>
  </w:style>
  <w:style w:type="paragraph" w:styleId="19">
    <w:name w:val="footer"/>
    <w:basedOn w:val="1"/>
    <w:link w:val="56"/>
    <w:unhideWhenUsed/>
    <w:qFormat/>
    <w:uiPriority w:val="99"/>
    <w:pPr>
      <w:tabs>
        <w:tab w:val="center" w:pos="4153"/>
        <w:tab w:val="right" w:pos="8306"/>
      </w:tabs>
      <w:snapToGrid w:val="0"/>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rPr>
  </w:style>
  <w:style w:type="paragraph" w:styleId="22">
    <w:name w:val="Subtitle"/>
    <w:basedOn w:val="1"/>
    <w:next w:val="1"/>
    <w:link w:val="45"/>
    <w:qFormat/>
    <w:uiPriority w:val="0"/>
    <w:pPr>
      <w:spacing w:before="240" w:after="60" w:line="312" w:lineRule="auto"/>
      <w:jc w:val="center"/>
      <w:outlineLvl w:val="1"/>
    </w:pPr>
    <w:rPr>
      <w:rFonts w:ascii="Cambria" w:hAnsi="Cambria" w:eastAsia="方正楷体简体"/>
      <w:bCs/>
      <w:kern w:val="28"/>
      <w:sz w:val="20"/>
      <w:szCs w:val="32"/>
    </w:rPr>
  </w:style>
  <w:style w:type="paragraph" w:styleId="23">
    <w:name w:val="toc 2"/>
    <w:basedOn w:val="1"/>
    <w:next w:val="1"/>
    <w:qFormat/>
    <w:uiPriority w:val="39"/>
    <w:pPr>
      <w:ind w:left="420" w:leftChars="200"/>
    </w:pPr>
    <w:rPr>
      <w:sz w:val="24"/>
    </w:rPr>
  </w:style>
  <w:style w:type="paragraph" w:styleId="24">
    <w:name w:val="Body Text 2"/>
    <w:basedOn w:val="1"/>
    <w:unhideWhenUsed/>
    <w:qFormat/>
    <w:uiPriority w:val="99"/>
    <w:pPr>
      <w:spacing w:after="120" w:line="480" w:lineRule="auto"/>
    </w:p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4"/>
    <w:qFormat/>
    <w:uiPriority w:val="99"/>
    <w:pPr>
      <w:spacing w:before="240" w:after="60"/>
      <w:jc w:val="center"/>
      <w:outlineLvl w:val="0"/>
    </w:pPr>
    <w:rPr>
      <w:rFonts w:ascii="Cambria" w:hAnsi="Cambria" w:eastAsia="方正小标宋简体"/>
      <w:b/>
      <w:bCs/>
      <w:kern w:val="0"/>
      <w:sz w:val="44"/>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rPr>
  </w:style>
  <w:style w:type="character" w:styleId="31">
    <w:name w:val="FollowedHyperlink"/>
    <w:basedOn w:val="29"/>
    <w:semiHidden/>
    <w:unhideWhenUsed/>
    <w:qFormat/>
    <w:uiPriority w:val="99"/>
    <w:rPr>
      <w:color w:val="333333"/>
      <w:u w:val="none"/>
    </w:rPr>
  </w:style>
  <w:style w:type="character" w:styleId="32">
    <w:name w:val="Emphasis"/>
    <w:qFormat/>
    <w:uiPriority w:val="0"/>
    <w:rPr>
      <w:rFonts w:hint="default" w:ascii="Times New Roman" w:hAnsi="Times New Roman" w:cs="Times New Roman"/>
    </w:rPr>
  </w:style>
  <w:style w:type="character" w:styleId="33">
    <w:name w:val="Hyperlink"/>
    <w:qFormat/>
    <w:uiPriority w:val="99"/>
    <w:rPr>
      <w:color w:val="0000FF"/>
      <w:u w:val="single"/>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1 Char"/>
    <w:link w:val="3"/>
    <w:qFormat/>
    <w:uiPriority w:val="0"/>
    <w:rPr>
      <w:rFonts w:ascii="Times New Roman" w:hAnsi="Times New Roman"/>
      <w:b/>
      <w:bCs/>
      <w:kern w:val="44"/>
      <w:sz w:val="36"/>
      <w:szCs w:val="44"/>
      <w:lang w:val="zh-CN" w:eastAsia="zh-CN"/>
    </w:rPr>
  </w:style>
  <w:style w:type="character" w:customStyle="1" w:styleId="36">
    <w:name w:val="标题 2 Char"/>
    <w:link w:val="4"/>
    <w:qFormat/>
    <w:uiPriority w:val="0"/>
    <w:rPr>
      <w:rFonts w:ascii="Arial" w:hAnsi="Arial" w:eastAsia="黑体"/>
      <w:b/>
      <w:bCs/>
      <w:sz w:val="32"/>
      <w:szCs w:val="32"/>
      <w:lang w:val="zh-CN" w:eastAsia="zh-CN"/>
    </w:rPr>
  </w:style>
  <w:style w:type="character" w:customStyle="1" w:styleId="37">
    <w:name w:val="标题 3 Char"/>
    <w:link w:val="6"/>
    <w:qFormat/>
    <w:uiPriority w:val="0"/>
    <w:rPr>
      <w:rFonts w:ascii="Times New Roman" w:hAnsi="Times New Roman"/>
      <w:b/>
      <w:bCs/>
      <w:sz w:val="32"/>
      <w:szCs w:val="32"/>
    </w:rPr>
  </w:style>
  <w:style w:type="character" w:customStyle="1" w:styleId="38">
    <w:name w:val="标题 4 Char"/>
    <w:link w:val="7"/>
    <w:qFormat/>
    <w:uiPriority w:val="0"/>
    <w:rPr>
      <w:rFonts w:ascii="仿宋_GB2312" w:hAnsi="Times New Roman" w:eastAsia="仿宋_GB2312"/>
      <w:sz w:val="28"/>
      <w:szCs w:val="24"/>
    </w:rPr>
  </w:style>
  <w:style w:type="character" w:customStyle="1" w:styleId="39">
    <w:name w:val="标题 5 Char"/>
    <w:link w:val="8"/>
    <w:qFormat/>
    <w:uiPriority w:val="0"/>
    <w:rPr>
      <w:rFonts w:ascii="宋体" w:hAnsi="宋体"/>
      <w:b/>
      <w:kern w:val="21"/>
      <w:sz w:val="28"/>
      <w:lang w:eastAsia="ar-SA"/>
    </w:rPr>
  </w:style>
  <w:style w:type="character" w:customStyle="1" w:styleId="40">
    <w:name w:val="标题 6 Char"/>
    <w:link w:val="9"/>
    <w:qFormat/>
    <w:uiPriority w:val="0"/>
    <w:rPr>
      <w:rFonts w:ascii="Arial" w:hAnsi="Arial" w:eastAsia="黑体"/>
      <w:b/>
      <w:kern w:val="21"/>
      <w:sz w:val="24"/>
      <w:lang w:eastAsia="ar-SA"/>
    </w:rPr>
  </w:style>
  <w:style w:type="character" w:customStyle="1" w:styleId="41">
    <w:name w:val="标题 7 Char"/>
    <w:link w:val="10"/>
    <w:qFormat/>
    <w:uiPriority w:val="0"/>
    <w:rPr>
      <w:rFonts w:ascii="宋体" w:hAnsi="宋体"/>
      <w:b/>
      <w:kern w:val="21"/>
      <w:sz w:val="24"/>
      <w:lang w:eastAsia="ar-SA"/>
    </w:rPr>
  </w:style>
  <w:style w:type="character" w:customStyle="1" w:styleId="42">
    <w:name w:val="标题 8 Char"/>
    <w:link w:val="11"/>
    <w:qFormat/>
    <w:uiPriority w:val="0"/>
    <w:rPr>
      <w:rFonts w:ascii="Arial" w:hAnsi="Arial" w:eastAsia="黑体"/>
      <w:kern w:val="21"/>
      <w:sz w:val="24"/>
      <w:lang w:eastAsia="ar-SA"/>
    </w:rPr>
  </w:style>
  <w:style w:type="character" w:customStyle="1" w:styleId="43">
    <w:name w:val="标题 9 Char"/>
    <w:link w:val="12"/>
    <w:qFormat/>
    <w:uiPriority w:val="0"/>
    <w:rPr>
      <w:rFonts w:ascii="Arial" w:hAnsi="Arial" w:eastAsia="黑体"/>
      <w:kern w:val="21"/>
      <w:sz w:val="21"/>
      <w:lang w:eastAsia="ar-SA"/>
    </w:rPr>
  </w:style>
  <w:style w:type="character" w:customStyle="1" w:styleId="44">
    <w:name w:val="标题 Char"/>
    <w:link w:val="26"/>
    <w:qFormat/>
    <w:uiPriority w:val="99"/>
    <w:rPr>
      <w:rFonts w:ascii="Cambria" w:hAnsi="Cambria" w:eastAsia="方正小标宋简体"/>
      <w:b/>
      <w:bCs/>
      <w:sz w:val="44"/>
      <w:szCs w:val="32"/>
    </w:rPr>
  </w:style>
  <w:style w:type="character" w:customStyle="1" w:styleId="45">
    <w:name w:val="副标题 Char"/>
    <w:link w:val="22"/>
    <w:qFormat/>
    <w:uiPriority w:val="0"/>
    <w:rPr>
      <w:rFonts w:ascii="Cambria" w:hAnsi="Cambria" w:eastAsia="方正楷体简体"/>
      <w:bCs/>
      <w:kern w:val="28"/>
      <w:szCs w:val="32"/>
    </w:rPr>
  </w:style>
  <w:style w:type="character" w:customStyle="1" w:styleId="46">
    <w:name w:val="纯文本 Char"/>
    <w:link w:val="17"/>
    <w:qFormat/>
    <w:uiPriority w:val="99"/>
    <w:rPr>
      <w:rFonts w:ascii="宋体" w:hAnsi="Courier New" w:cs="Courier New"/>
      <w:szCs w:val="21"/>
    </w:rPr>
  </w:style>
  <w:style w:type="paragraph" w:styleId="47">
    <w:name w:val="No Spacing"/>
    <w:link w:val="48"/>
    <w:qFormat/>
    <w:uiPriority w:val="0"/>
    <w:rPr>
      <w:rFonts w:ascii="Calibri" w:hAnsi="Calibri" w:eastAsia="宋体" w:cs="Times New Roman"/>
      <w:sz w:val="22"/>
      <w:lang w:val="en-US" w:eastAsia="zh-CN" w:bidi="ar-SA"/>
    </w:rPr>
  </w:style>
  <w:style w:type="character" w:customStyle="1" w:styleId="48">
    <w:name w:val="无间隔 Char"/>
    <w:link w:val="47"/>
    <w:qFormat/>
    <w:uiPriority w:val="0"/>
    <w:rPr>
      <w:sz w:val="22"/>
    </w:rPr>
  </w:style>
  <w:style w:type="paragraph" w:styleId="49">
    <w:name w:val="List Paragraph"/>
    <w:basedOn w:val="1"/>
    <w:qFormat/>
    <w:uiPriority w:val="34"/>
    <w:pPr>
      <w:ind w:firstLine="420" w:firstLineChars="200"/>
    </w:pPr>
    <w:rPr>
      <w:szCs w:val="21"/>
    </w:rPr>
  </w:style>
  <w:style w:type="paragraph" w:customStyle="1" w:styleId="5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1">
    <w:name w:val="正文文本 3 Char"/>
    <w:link w:val="14"/>
    <w:qFormat/>
    <w:uiPriority w:val="0"/>
    <w:rPr>
      <w:rFonts w:ascii="黑体" w:hAnsi="Arial" w:eastAsia="黑体"/>
      <w:b/>
      <w:sz w:val="28"/>
    </w:rPr>
  </w:style>
  <w:style w:type="character" w:customStyle="1" w:styleId="52">
    <w:name w:val="正文文本 3 Char1"/>
    <w:basedOn w:val="29"/>
    <w:semiHidden/>
    <w:qFormat/>
    <w:uiPriority w:val="99"/>
    <w:rPr>
      <w:rFonts w:ascii="Times New Roman" w:hAnsi="Times New Roman"/>
      <w:kern w:val="2"/>
      <w:sz w:val="16"/>
      <w:szCs w:val="16"/>
    </w:rPr>
  </w:style>
  <w:style w:type="character" w:customStyle="1" w:styleId="53">
    <w:name w:val="批注框文本 Char"/>
    <w:basedOn w:val="29"/>
    <w:link w:val="18"/>
    <w:semiHidden/>
    <w:qFormat/>
    <w:uiPriority w:val="99"/>
    <w:rPr>
      <w:rFonts w:ascii="Times New Roman" w:hAnsi="Times New Roman"/>
      <w:kern w:val="2"/>
      <w:sz w:val="18"/>
      <w:szCs w:val="18"/>
    </w:rPr>
  </w:style>
  <w:style w:type="character" w:customStyle="1" w:styleId="54">
    <w:name w:val="正文文本缩进 Char"/>
    <w:basedOn w:val="29"/>
    <w:link w:val="15"/>
    <w:semiHidden/>
    <w:qFormat/>
    <w:uiPriority w:val="99"/>
    <w:rPr>
      <w:rFonts w:ascii="Times New Roman" w:hAnsi="Times New Roman"/>
      <w:kern w:val="2"/>
      <w:sz w:val="28"/>
    </w:rPr>
  </w:style>
  <w:style w:type="character" w:customStyle="1" w:styleId="55">
    <w:name w:val="页眉 Char"/>
    <w:basedOn w:val="29"/>
    <w:link w:val="20"/>
    <w:qFormat/>
    <w:uiPriority w:val="99"/>
    <w:rPr>
      <w:rFonts w:ascii="Times New Roman" w:hAnsi="Times New Roman"/>
      <w:kern w:val="2"/>
      <w:sz w:val="18"/>
      <w:szCs w:val="18"/>
    </w:rPr>
  </w:style>
  <w:style w:type="character" w:customStyle="1" w:styleId="56">
    <w:name w:val="页脚 Char"/>
    <w:basedOn w:val="29"/>
    <w:link w:val="19"/>
    <w:qFormat/>
    <w:uiPriority w:val="99"/>
    <w:rPr>
      <w:rFonts w:ascii="Times New Roman" w:hAnsi="Times New Roman"/>
      <w:kern w:val="2"/>
      <w:sz w:val="18"/>
      <w:szCs w:val="18"/>
    </w:rPr>
  </w:style>
  <w:style w:type="paragraph" w:customStyle="1" w:styleId="5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列出段落2"/>
    <w:basedOn w:val="1"/>
    <w:qFormat/>
    <w:uiPriority w:val="34"/>
    <w:pPr>
      <w:ind w:firstLine="420" w:firstLineChars="200"/>
    </w:pPr>
    <w:rPr>
      <w:szCs w:val="21"/>
    </w:rPr>
  </w:style>
  <w:style w:type="paragraph" w:customStyle="1" w:styleId="60">
    <w:name w:val="列表段落1"/>
    <w:basedOn w:val="1"/>
    <w:qFormat/>
    <w:uiPriority w:val="0"/>
    <w:pPr>
      <w:ind w:firstLine="420" w:firstLineChars="200"/>
    </w:pPr>
  </w:style>
  <w:style w:type="paragraph" w:customStyle="1" w:styleId="61">
    <w:name w:val="Table Paragraph"/>
    <w:basedOn w:val="1"/>
    <w:qFormat/>
    <w:uiPriority w:val="1"/>
    <w:pPr>
      <w:spacing w:before="81"/>
      <w:jc w:val="center"/>
    </w:pPr>
    <w:rPr>
      <w:rFonts w:ascii="宋体" w:hAnsi="宋体" w:cs="宋体"/>
      <w:lang w:val="zh-CN" w:bidi="zh-CN"/>
    </w:rPr>
  </w:style>
  <w:style w:type="character" w:customStyle="1" w:styleId="62">
    <w:name w:val="font21"/>
    <w:basedOn w:val="29"/>
    <w:qFormat/>
    <w:uiPriority w:val="0"/>
    <w:rPr>
      <w:rFonts w:hint="eastAsia" w:ascii="宋体" w:hAnsi="宋体" w:eastAsia="宋体" w:cs="宋体"/>
      <w:color w:val="333333"/>
      <w:sz w:val="20"/>
      <w:szCs w:val="20"/>
      <w:u w:val="none"/>
    </w:rPr>
  </w:style>
  <w:style w:type="character" w:customStyle="1" w:styleId="63">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3FF6D-52C0-49FB-B555-2D6E6AE91EB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6762</Words>
  <Characters>38546</Characters>
  <Lines>321</Lines>
  <Paragraphs>90</Paragraphs>
  <TotalTime>2</TotalTime>
  <ScaleCrop>false</ScaleCrop>
  <LinksUpToDate>false</LinksUpToDate>
  <CharactersWithSpaces>45218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2017-08-28T02:40:00Z</dcterms:created>
  <dc:creator>Administrator</dc:creator>
  <cp:lastModifiedBy>Administrator</cp:lastModifiedBy>
  <dcterms:modified xsi:type="dcterms:W3CDTF">2020-03-20T02:41:45Z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