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D7D48">
      <w:pPr>
        <w:pStyle w:val="2"/>
        <w:jc w:val="center"/>
      </w:pPr>
      <w:r>
        <w:rPr>
          <w:rFonts w:hint="eastAsia"/>
          <w:lang w:val="en-US" w:eastAsia="zh-CN"/>
        </w:rPr>
        <w:t>厨房</w:t>
      </w:r>
      <w:r>
        <w:rPr>
          <w:rFonts w:hint="eastAsia"/>
        </w:rPr>
        <w:t>产品</w:t>
      </w:r>
      <w:bookmarkStart w:id="0" w:name="_GoBack"/>
      <w:r>
        <w:rPr>
          <w:rFonts w:hint="eastAsia"/>
        </w:rPr>
        <w:t>购销</w:t>
      </w:r>
      <w:bookmarkEnd w:id="0"/>
      <w:r>
        <w:rPr>
          <w:rFonts w:hint="eastAsia"/>
        </w:rPr>
        <w:t>合同</w:t>
      </w:r>
    </w:p>
    <w:p w14:paraId="0DE991D0">
      <w:pPr>
        <w:jc w:val="left"/>
        <w:rPr>
          <w:rFonts w:hint="eastAsia"/>
          <w:color w:val="000000" w:themeColor="text1"/>
          <w:sz w:val="28"/>
          <w:szCs w:val="28"/>
          <w:highlight w:val="black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购货方：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鄂</w:t>
      </w:r>
      <w:r>
        <w:rPr>
          <w:rFonts w:hint="eastAsia" w:ascii="Tahoma" w:hAnsi="Tahoma" w:cs="Tahoma"/>
          <w:b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托克旗第一中学</w:t>
      </w:r>
      <w:r>
        <w:rPr>
          <w:rFonts w:hint="eastAsia" w:ascii="Tahoma" w:hAnsi="Tahoma" w:cs="Tahoma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49BF92B5">
      <w:pPr>
        <w:tabs>
          <w:tab w:val="left" w:pos="6201"/>
        </w:tabs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供货方：</w:t>
      </w:r>
      <w:r>
        <w:rPr>
          <w:rFonts w:hint="eastAsia" w:ascii="Tahoma" w:hAnsi="Tahoma" w:cs="Tahoma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鄂托克旗佰得燃气具</w:t>
      </w:r>
      <w:r>
        <w:rPr>
          <w:rFonts w:hint="eastAsia" w:ascii="Tahoma" w:hAnsi="Tahoma" w:cs="Tahoma"/>
          <w:b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店</w:t>
      </w:r>
    </w:p>
    <w:p w14:paraId="17C15BDD"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甲乙双方在平等自愿，诚实信用的基础上，经双方充分协商，依据中国现行法律，法规及商业惯例，就甲方购买乙方货物事宜达成本合同，以资共同遵守。</w:t>
      </w:r>
    </w:p>
    <w:p w14:paraId="43E79E08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第一条:买卖货物的基本内容</w:t>
      </w:r>
    </w:p>
    <w:p w14:paraId="219B5115">
      <w:pPr>
        <w:numPr>
          <w:ilvl w:val="0"/>
          <w:numId w:val="1"/>
        </w:num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货物名称、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单位、数量、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单价、清单</w:t>
      </w:r>
    </w:p>
    <w:p w14:paraId="38EA2DB6">
      <w:pPr>
        <w:numPr>
          <w:ilvl w:val="0"/>
          <w:numId w:val="1"/>
        </w:num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鄂托克旗第一中学厨房厨具、灶具改造工程工程量清单</w:t>
      </w:r>
    </w:p>
    <w:tbl>
      <w:tblPr>
        <w:tblStyle w:val="5"/>
        <w:tblW w:w="77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228"/>
        <w:gridCol w:w="1294"/>
        <w:gridCol w:w="1294"/>
        <w:gridCol w:w="1170"/>
        <w:gridCol w:w="942"/>
      </w:tblGrid>
      <w:tr w14:paraId="309D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工程数量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08B2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E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2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D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B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</w:t>
            </w:r>
          </w:p>
        </w:tc>
      </w:tr>
      <w:tr w14:paraId="463E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1.8x1米工程灶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4450.00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8900.00 </w:t>
            </w:r>
          </w:p>
        </w:tc>
      </w:tr>
      <w:tr w14:paraId="5C06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1.8x0.9米工程灶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4200.00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4200.00 </w:t>
            </w:r>
          </w:p>
        </w:tc>
      </w:tr>
      <w:tr w14:paraId="6B9D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1.5x0.9米工程灶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4000.00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4000.00 </w:t>
            </w:r>
          </w:p>
        </w:tc>
      </w:tr>
      <w:tr w14:paraId="11AE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1米大锅灶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3700.00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3700.00 </w:t>
            </w:r>
          </w:p>
        </w:tc>
      </w:tr>
      <w:tr w14:paraId="7663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单眼低汤灶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1750.00 </w:t>
            </w:r>
          </w:p>
        </w:tc>
      </w:tr>
      <w:tr w14:paraId="3BE4C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双眼低汤灶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2950.00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5900.00 </w:t>
            </w:r>
          </w:p>
        </w:tc>
      </w:tr>
      <w:tr w14:paraId="2913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18KW开水器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3400.00 </w:t>
            </w:r>
          </w:p>
        </w:tc>
      </w:tr>
      <w:tr w14:paraId="12E0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双开门消毒柜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1095.00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1095.00 </w:t>
            </w:r>
          </w:p>
        </w:tc>
      </w:tr>
      <w:tr w14:paraId="7E4E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六门冷冻冰箱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3200.00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7400.00 </w:t>
            </w:r>
          </w:p>
        </w:tc>
      </w:tr>
      <w:tr w14:paraId="7B4C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和面机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4000.00 </w:t>
            </w:r>
          </w:p>
        </w:tc>
      </w:tr>
      <w:tr w14:paraId="2F7B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双门工程蒸车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3350.00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6700.00 </w:t>
            </w:r>
          </w:p>
        </w:tc>
      </w:tr>
      <w:tr w14:paraId="56A4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土豆去皮机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1750.00 </w:t>
            </w:r>
          </w:p>
        </w:tc>
      </w:tr>
      <w:tr w14:paraId="32BE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土豆切丝机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1900.00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3800.00 </w:t>
            </w:r>
          </w:p>
        </w:tc>
      </w:tr>
      <w:tr w14:paraId="30B7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25升电亚力锅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2000.00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8000.00 </w:t>
            </w:r>
          </w:p>
        </w:tc>
      </w:tr>
      <w:tr w14:paraId="5574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0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C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A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65690.00 </w:t>
            </w:r>
          </w:p>
        </w:tc>
      </w:tr>
    </w:tbl>
    <w:p w14:paraId="765CEBAE">
      <w:pPr>
        <w:numPr>
          <w:ilvl w:val="0"/>
          <w:numId w:val="1"/>
        </w:numPr>
        <w:ind w:left="0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合同总造价：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65690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.00元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，人民币大写：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陆</w:t>
      </w:r>
      <w:r>
        <w:rPr>
          <w:rFonts w:hint="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伍</w:t>
      </w:r>
      <w:r>
        <w:rPr>
          <w:rFonts w:hint="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仟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陆佰</w:t>
      </w:r>
      <w:r>
        <w:rPr>
          <w:rFonts w:hint="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玖拾元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整</w:t>
      </w:r>
    </w:p>
    <w:p w14:paraId="2BC3246B">
      <w:pPr>
        <w:numPr>
          <w:ilvl w:val="0"/>
          <w:numId w:val="1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货物的技术标准（包括质量要求）,按照国家标准执行，无国家标准而有行业标准，按行业标准执行。</w:t>
      </w:r>
    </w:p>
    <w:p w14:paraId="25087430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第二条：付款方式及开票约定：</w:t>
      </w:r>
    </w:p>
    <w:p w14:paraId="111F1D3C">
      <w:pPr>
        <w:numPr>
          <w:ilvl w:val="0"/>
          <w:numId w:val="2"/>
        </w:numPr>
        <w:ind w:firstLine="280" w:firstLineChars="1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付款方式：一次性付清</w:t>
      </w:r>
    </w:p>
    <w:p w14:paraId="36C63D94">
      <w:pPr>
        <w:numPr>
          <w:ilvl w:val="0"/>
          <w:numId w:val="2"/>
        </w:numPr>
        <w:ind w:firstLine="280" w:firstLineChars="1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此报价含税，乙方需要提供相应金额的增值税普通发票。</w:t>
      </w:r>
    </w:p>
    <w:p w14:paraId="3EDC3B4D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第三条：货物的交（提）货期限、交货方法、到货地点。</w:t>
      </w:r>
    </w:p>
    <w:p w14:paraId="469B1746">
      <w:pPr>
        <w:numPr>
          <w:ilvl w:val="0"/>
          <w:numId w:val="3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货物的交（提）货日期：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日开始陆续供货</w:t>
      </w:r>
    </w:p>
    <w:p w14:paraId="5651D87D">
      <w:pPr>
        <w:numPr>
          <w:ilvl w:val="0"/>
          <w:numId w:val="3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交货方法：乙方送货，运费由供货方承担。</w:t>
      </w:r>
    </w:p>
    <w:p w14:paraId="18FCC985">
      <w:pPr>
        <w:numPr>
          <w:ilvl w:val="0"/>
          <w:numId w:val="3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送货地点：甲方指定地点。</w:t>
      </w:r>
    </w:p>
    <w:p w14:paraId="3DF89C08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第四条、双方约定事项</w:t>
      </w:r>
    </w:p>
    <w:p w14:paraId="69E7FE2E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1、乙方保证在合同规定的时间内给甲方提供上述产品，不耽误甲方的工期。</w:t>
      </w:r>
    </w:p>
    <w:p w14:paraId="29204141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2、甲方收到货物的48小时内将货物检验完毕，如发现诸如水渍、外包装毁坏等可能导致产品受损的情况，甲方有权要求乙方退换货物。</w:t>
      </w:r>
    </w:p>
    <w:p w14:paraId="78884896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第五条、产品质量承诺</w:t>
      </w:r>
    </w:p>
    <w:p w14:paraId="75AE4103"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自甲方收到产品起算，只要是属于产品本身质量问题，乙方承诺，一个月内包换，质量方面供方承诺质保期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年。</w:t>
      </w:r>
    </w:p>
    <w:p w14:paraId="0FD9EA42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第六条、不可抗力及争议解决方式</w:t>
      </w:r>
    </w:p>
    <w:p w14:paraId="1BCE3C80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1、产品购销双方的任何一方由于不可抗力的原因不能履行合同时，应及时向对方通报不能履行或不能完全履行的理由，在取得有关证明以后，允许延期履行。</w:t>
      </w:r>
    </w:p>
    <w:p w14:paraId="42FC26A6">
      <w:pPr>
        <w:ind w:left="105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2、双方合同履行过程中发生争执的，双方应协商解决或提交鄂尔多斯仲裁委员会裁决。</w:t>
      </w:r>
    </w:p>
    <w:p w14:paraId="3D5B332A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第七条、其它</w:t>
      </w:r>
    </w:p>
    <w:p w14:paraId="7B04884F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、本合同一式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份，购销双方各执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份，经双方签字盖章后生效。</w:t>
      </w:r>
    </w:p>
    <w:p w14:paraId="5436454E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、本合同生效时限，以双方中的一方最终签订日期为准，产品服务期从合同签订之日起计算。</w:t>
      </w:r>
    </w:p>
    <w:p w14:paraId="61DB0820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、在购方购买的产品服务期或保修期结束之日起，本合同自动失效。</w:t>
      </w:r>
    </w:p>
    <w:p w14:paraId="58B58C43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D990864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购货方(甲方签章):                               供货方(乙方盖章): </w:t>
      </w:r>
    </w:p>
    <w:p w14:paraId="2326DCDB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67207758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负责人签字：                                  负责人签字：                                          </w:t>
      </w:r>
    </w:p>
    <w:p w14:paraId="1BF5ED52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</w:t>
      </w:r>
    </w:p>
    <w:p w14:paraId="0D5D5B66"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合同签订日期：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617E6409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 </w:t>
      </w:r>
    </w:p>
    <w:p w14:paraId="473A65EB"/>
    <w:p w14:paraId="2CD27D08"/>
    <w:sectPr>
      <w:headerReference r:id="rId3" w:type="default"/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83E88">
    <w:pPr>
      <w:pStyle w:val="4"/>
      <w:jc w:val="right"/>
      <w:rPr>
        <w:rFonts w:hint="default" w:eastAsiaTheme="minorEastAsia"/>
        <w:sz w:val="21"/>
        <w:szCs w:val="32"/>
        <w:lang w:val="en-US" w:eastAsia="zh-CN"/>
      </w:rPr>
    </w:pPr>
    <w:r>
      <w:rPr>
        <w:rFonts w:hint="eastAsia"/>
        <w:sz w:val="21"/>
        <w:szCs w:val="32"/>
        <w:lang w:val="en-US" w:eastAsia="zh-CN"/>
      </w:rPr>
      <w:t>BD-EYZ20240803-004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3F134"/>
    <w:multiLevelType w:val="singleLevel"/>
    <w:tmpl w:val="AE03F13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BFD69E0"/>
    <w:multiLevelType w:val="singleLevel"/>
    <w:tmpl w:val="CBFD69E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8C99D6E"/>
    <w:multiLevelType w:val="singleLevel"/>
    <w:tmpl w:val="68C99D6E"/>
    <w:lvl w:ilvl="0" w:tentative="0">
      <w:start w:val="1"/>
      <w:numFmt w:val="decimal"/>
      <w:suff w:val="nothing"/>
      <w:lvlText w:val="%1、"/>
      <w:lvlJc w:val="left"/>
      <w:pPr>
        <w:ind w:left="105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E5DF7"/>
    <w:rsid w:val="20A9455B"/>
    <w:rsid w:val="417E5DF7"/>
    <w:rsid w:val="607F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2024-12-16T06:56:00Z</dcterms:created>
  <dc:creator>蛹越霉钙寡</dc:creator>
  <cp:lastModifiedBy>蛹越霉钙寡</cp:lastModifiedBy>
  <dcterms:modified xsi:type="dcterms:W3CDTF">2024-12-16T07:02:05Z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2ED0CBB9614E4DC38D9733B357AAA485_11</vt:lpwstr>
  </property>
</Properties>
</file>