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720" w:lineRule="auto"/>
        <w:ind w:right="356" w:rightChars="127"/>
        <w:jc w:val="center"/>
        <w:rPr>
          <w:rFonts w:ascii="宋体" w:hAnsi="宋体"/>
          <w:b/>
          <w:bCs/>
          <w:color w:val="000000"/>
          <w:spacing w:val="36"/>
          <w:w w:val="66"/>
          <w:sz w:val="48"/>
          <w:szCs w:val="48"/>
        </w:rPr>
      </w:pPr>
    </w:p>
    <w:p>
      <w:pPr>
        <w:tabs>
          <w:tab w:val="left" w:pos="315"/>
          <w:tab w:val="left" w:pos="8820"/>
        </w:tabs>
        <w:spacing w:line="720" w:lineRule="auto"/>
        <w:ind w:right="356" w:rightChars="127"/>
        <w:jc w:val="center"/>
        <w:rPr>
          <w:rFonts w:ascii="宋体" w:hAnsi="宋体"/>
          <w:b/>
          <w:bCs/>
          <w:color w:val="000000"/>
          <w:spacing w:val="36"/>
          <w:w w:val="66"/>
          <w:sz w:val="52"/>
          <w:szCs w:val="52"/>
        </w:rPr>
      </w:pPr>
      <w:r>
        <w:rPr>
          <w:rFonts w:hint="eastAsia" w:ascii="宋体" w:hAnsi="宋体"/>
          <w:b/>
          <w:bCs/>
          <w:color w:val="000000"/>
          <w:spacing w:val="36"/>
          <w:w w:val="66"/>
          <w:sz w:val="52"/>
          <w:szCs w:val="52"/>
        </w:rPr>
        <w:t>乌审旗水务有限公司采购呼吉尔特矿区</w:t>
      </w:r>
    </w:p>
    <w:p>
      <w:pPr>
        <w:tabs>
          <w:tab w:val="left" w:pos="315"/>
          <w:tab w:val="left" w:pos="8820"/>
        </w:tabs>
        <w:spacing w:line="720" w:lineRule="auto"/>
        <w:ind w:right="356" w:rightChars="127"/>
        <w:jc w:val="center"/>
        <w:rPr>
          <w:rFonts w:ascii="宋体" w:hAnsi="宋体"/>
          <w:b/>
          <w:bCs/>
          <w:color w:val="000000"/>
          <w:spacing w:val="36"/>
          <w:w w:val="66"/>
          <w:sz w:val="52"/>
          <w:szCs w:val="52"/>
        </w:rPr>
      </w:pPr>
      <w:r>
        <w:rPr>
          <w:rFonts w:hint="eastAsia" w:ascii="宋体" w:hAnsi="宋体"/>
          <w:b/>
          <w:bCs/>
          <w:color w:val="000000"/>
          <w:spacing w:val="36"/>
          <w:w w:val="66"/>
          <w:sz w:val="52"/>
          <w:szCs w:val="52"/>
        </w:rPr>
        <w:t>疏干水综合利用工程勘测设计单位</w:t>
      </w:r>
    </w:p>
    <w:p>
      <w:pPr>
        <w:tabs>
          <w:tab w:val="left" w:pos="315"/>
          <w:tab w:val="left" w:pos="8820"/>
        </w:tabs>
        <w:spacing w:line="360" w:lineRule="auto"/>
        <w:ind w:right="356" w:rightChars="127"/>
        <w:jc w:val="center"/>
        <w:rPr>
          <w:rFonts w:ascii="宋体" w:hAnsi="宋体"/>
          <w:b/>
          <w:bCs/>
          <w:color w:val="000000"/>
          <w:sz w:val="72"/>
          <w:szCs w:val="72"/>
        </w:rPr>
      </w:pPr>
    </w:p>
    <w:p>
      <w:pPr>
        <w:tabs>
          <w:tab w:val="left" w:pos="315"/>
          <w:tab w:val="left" w:pos="8820"/>
        </w:tabs>
        <w:spacing w:line="360" w:lineRule="auto"/>
        <w:ind w:right="356" w:rightChars="127"/>
        <w:jc w:val="center"/>
        <w:rPr>
          <w:rFonts w:ascii="宋体" w:hAnsi="宋体"/>
          <w:b/>
          <w:bCs/>
          <w:spacing w:val="36"/>
          <w:w w:val="66"/>
          <w:sz w:val="72"/>
          <w:szCs w:val="72"/>
        </w:rPr>
      </w:pPr>
      <w:r>
        <w:rPr>
          <w:rFonts w:hint="eastAsia" w:ascii="宋体" w:hAnsi="宋体"/>
          <w:b/>
          <w:bCs/>
          <w:spacing w:val="36"/>
          <w:w w:val="66"/>
          <w:sz w:val="72"/>
          <w:szCs w:val="72"/>
        </w:rPr>
        <w:t>招  标  文  件</w:t>
      </w:r>
    </w:p>
    <w:p>
      <w:pPr>
        <w:tabs>
          <w:tab w:val="left" w:pos="420"/>
        </w:tabs>
        <w:spacing w:line="360" w:lineRule="auto"/>
        <w:jc w:val="center"/>
        <w:rPr>
          <w:rFonts w:ascii="宋体" w:hAnsi="宋体"/>
          <w:b/>
          <w:bCs/>
          <w:color w:val="000000"/>
          <w:spacing w:val="36"/>
          <w:w w:val="66"/>
          <w:sz w:val="72"/>
          <w:szCs w:val="72"/>
        </w:rPr>
      </w:pPr>
    </w:p>
    <w:p>
      <w:pPr>
        <w:jc w:val="center"/>
        <w:rPr>
          <w:rFonts w:ascii="宋体" w:hAnsi="宋体"/>
          <w:sz w:val="31"/>
          <w:szCs w:val="31"/>
        </w:rPr>
      </w:pPr>
    </w:p>
    <w:p>
      <w:pPr>
        <w:pStyle w:val="57"/>
        <w:rPr>
          <w:rFonts w:ascii="宋体" w:hAnsi="宋体"/>
          <w:b/>
          <w:sz w:val="31"/>
          <w:szCs w:val="31"/>
        </w:rPr>
      </w:pPr>
    </w:p>
    <w:p>
      <w:pPr>
        <w:pStyle w:val="57"/>
        <w:rPr>
          <w:rFonts w:ascii="宋体" w:hAnsi="宋体"/>
          <w:b/>
          <w:sz w:val="31"/>
          <w:szCs w:val="31"/>
        </w:rPr>
      </w:pPr>
    </w:p>
    <w:p>
      <w:pPr>
        <w:pStyle w:val="57"/>
        <w:rPr>
          <w:rFonts w:ascii="宋体" w:hAnsi="宋体"/>
          <w:b/>
          <w:sz w:val="31"/>
          <w:szCs w:val="31"/>
        </w:rPr>
      </w:pPr>
    </w:p>
    <w:p>
      <w:pPr>
        <w:pStyle w:val="57"/>
        <w:rPr>
          <w:rFonts w:ascii="宋体" w:hAnsi="宋体"/>
        </w:rPr>
      </w:pPr>
    </w:p>
    <w:p>
      <w:pPr>
        <w:widowControl/>
        <w:wordWrap w:val="0"/>
        <w:ind w:firstLine="562" w:firstLineChars="200"/>
        <w:rPr>
          <w:rFonts w:ascii="宋体" w:hAnsi="宋体"/>
          <w:b/>
          <w:color w:val="000000"/>
          <w:kern w:val="0"/>
          <w:szCs w:val="28"/>
        </w:rPr>
      </w:pPr>
      <w:r>
        <w:rPr>
          <w:rFonts w:hint="eastAsia" w:ascii="宋体" w:hAnsi="宋体"/>
          <w:b/>
          <w:color w:val="000000"/>
          <w:kern w:val="0"/>
          <w:szCs w:val="28"/>
        </w:rPr>
        <w:t>项目名称：乌审旗水务有限公司采购呼吉尔特矿区疏干水综合利用</w:t>
      </w:r>
    </w:p>
    <w:p>
      <w:pPr>
        <w:widowControl/>
        <w:wordWrap w:val="0"/>
        <w:ind w:firstLine="2083" w:firstLineChars="741"/>
        <w:rPr>
          <w:rFonts w:ascii="宋体" w:hAnsi="宋体"/>
          <w:b/>
          <w:color w:val="000000"/>
          <w:kern w:val="0"/>
          <w:szCs w:val="28"/>
        </w:rPr>
      </w:pPr>
      <w:r>
        <w:rPr>
          <w:rFonts w:hint="eastAsia" w:ascii="宋体" w:hAnsi="宋体"/>
          <w:b/>
          <w:color w:val="000000"/>
          <w:kern w:val="0"/>
          <w:szCs w:val="28"/>
        </w:rPr>
        <w:t>工程勘测设计单位</w:t>
      </w:r>
    </w:p>
    <w:p>
      <w:pPr>
        <w:widowControl/>
        <w:wordWrap w:val="0"/>
        <w:ind w:firstLine="562" w:firstLineChars="200"/>
        <w:rPr>
          <w:rFonts w:hint="eastAsia" w:ascii="宋体" w:hAnsi="宋体"/>
          <w:b/>
          <w:color w:val="000000"/>
          <w:kern w:val="0"/>
          <w:szCs w:val="28"/>
        </w:rPr>
      </w:pPr>
      <w:r>
        <w:rPr>
          <w:rFonts w:hint="eastAsia" w:ascii="宋体" w:hAnsi="宋体"/>
          <w:b/>
          <w:color w:val="000000"/>
          <w:kern w:val="0"/>
          <w:szCs w:val="28"/>
        </w:rPr>
        <w:t>项目编号：CG2019FGK1695</w:t>
      </w:r>
    </w:p>
    <w:p>
      <w:pPr>
        <w:pStyle w:val="58"/>
        <w:spacing w:line="360" w:lineRule="auto"/>
        <w:ind w:firstLine="562" w:firstLineChars="200"/>
        <w:rPr>
          <w:rFonts w:ascii="宋体" w:hAnsi="宋体" w:eastAsia="宋体"/>
          <w:color w:val="000000"/>
          <w:szCs w:val="28"/>
        </w:rPr>
      </w:pPr>
      <w:r>
        <w:rPr>
          <w:rFonts w:hint="eastAsia" w:ascii="宋体" w:hAnsi="宋体" w:eastAsia="宋体"/>
          <w:color w:val="000000"/>
          <w:szCs w:val="28"/>
        </w:rPr>
        <w:t>采   购   人:鄂尔多斯市乌审旗水务有限</w:t>
      </w:r>
      <w:bookmarkStart w:id="33" w:name="_GoBack"/>
      <w:bookmarkEnd w:id="33"/>
      <w:r>
        <w:rPr>
          <w:rFonts w:hint="eastAsia" w:ascii="宋体" w:hAnsi="宋体" w:eastAsia="宋体"/>
          <w:color w:val="000000"/>
          <w:szCs w:val="28"/>
        </w:rPr>
        <w:t>公司</w:t>
      </w:r>
      <w:r>
        <w:rPr>
          <w:rFonts w:hint="eastAsia" w:ascii="宋体" w:hAnsi="宋体" w:eastAsia="宋体"/>
          <w:color w:val="000000"/>
          <w:szCs w:val="28"/>
        </w:rPr>
        <w:tab/>
      </w:r>
    </w:p>
    <w:p>
      <w:pPr>
        <w:widowControl/>
        <w:wordWrap w:val="0"/>
        <w:ind w:firstLine="562" w:firstLineChars="200"/>
        <w:rPr>
          <w:rFonts w:ascii="宋体" w:hAnsi="宋体"/>
          <w:b/>
          <w:color w:val="000000"/>
          <w:kern w:val="0"/>
          <w:szCs w:val="28"/>
        </w:rPr>
      </w:pPr>
      <w:r>
        <w:rPr>
          <w:rFonts w:hint="eastAsia" w:ascii="宋体" w:hAnsi="宋体"/>
          <w:b/>
          <w:color w:val="000000"/>
          <w:kern w:val="0"/>
          <w:szCs w:val="28"/>
        </w:rPr>
        <w:t>采购代理机构：内蒙古鑫圆工程项目管理有限责任公司</w:t>
      </w:r>
    </w:p>
    <w:p>
      <w:pPr>
        <w:jc w:val="center"/>
        <w:rPr>
          <w:rFonts w:ascii="宋体" w:hAnsi="宋体"/>
          <w:color w:val="000000" w:themeColor="text1"/>
          <w:szCs w:val="28"/>
        </w:rPr>
      </w:pPr>
      <w:r>
        <w:rPr>
          <w:rFonts w:hint="eastAsia" w:ascii="宋体" w:hAnsi="宋体"/>
          <w:b/>
          <w:color w:val="000000" w:themeColor="text1"/>
          <w:kern w:val="0"/>
          <w:sz w:val="32"/>
          <w:szCs w:val="32"/>
        </w:rPr>
        <w:t>2019年9月29日</w:t>
      </w:r>
    </w:p>
    <w:p>
      <w:pPr>
        <w:jc w:val="center"/>
        <w:rPr>
          <w:rFonts w:ascii="宋体" w:hAnsi="宋体"/>
          <w:szCs w:val="28"/>
        </w:rPr>
      </w:pPr>
      <w:r>
        <w:rPr>
          <w:rFonts w:ascii="宋体" w:hAnsi="宋体"/>
          <w:szCs w:val="28"/>
        </w:rPr>
        <w:br w:type="page"/>
      </w:r>
    </w:p>
    <w:p>
      <w:pPr>
        <w:pStyle w:val="48"/>
        <w:keepNext w:val="0"/>
        <w:keepLines w:val="0"/>
        <w:spacing w:before="0" w:line="360" w:lineRule="auto"/>
        <w:jc w:val="center"/>
        <w:rPr>
          <w:rFonts w:ascii="宋体" w:hAnsi="宋体"/>
          <w:color w:val="auto"/>
        </w:rPr>
      </w:pPr>
      <w:r>
        <w:rPr>
          <w:rFonts w:hint="eastAsia" w:ascii="宋体" w:hAnsi="宋体"/>
          <w:color w:val="auto"/>
        </w:rPr>
        <w:t>目   录</w:t>
      </w:r>
    </w:p>
    <w:p>
      <w:pPr>
        <w:pStyle w:val="19"/>
        <w:tabs>
          <w:tab w:val="right" w:leader="dot" w:pos="9402"/>
        </w:tabs>
        <w:rPr>
          <w:rFonts w:asciiTheme="minorHAnsi" w:hAnsiTheme="minorHAnsi" w:eastAsiaTheme="minorEastAsia" w:cstheme="minorBidi"/>
          <w:b w:val="0"/>
          <w:bCs w:val="0"/>
          <w:caps w:val="0"/>
          <w:sz w:val="21"/>
          <w:szCs w:val="22"/>
        </w:rPr>
      </w:pPr>
      <w:r>
        <w:rPr>
          <w:rFonts w:ascii="宋体" w:hAnsi="宋体"/>
          <w:b w:val="0"/>
          <w:szCs w:val="28"/>
        </w:rPr>
        <w:fldChar w:fldCharType="begin"/>
      </w:r>
      <w:r>
        <w:rPr>
          <w:rFonts w:ascii="宋体" w:hAnsi="宋体"/>
          <w:b w:val="0"/>
          <w:szCs w:val="28"/>
        </w:rPr>
        <w:instrText xml:space="preserve"> TOC \o "1-3" \h \z \u </w:instrText>
      </w:r>
      <w:r>
        <w:rPr>
          <w:rFonts w:ascii="宋体" w:hAnsi="宋体"/>
          <w:b w:val="0"/>
          <w:szCs w:val="28"/>
        </w:rPr>
        <w:fldChar w:fldCharType="separate"/>
      </w:r>
      <w:r>
        <w:fldChar w:fldCharType="begin"/>
      </w:r>
      <w:r>
        <w:instrText xml:space="preserve"> HYPERLINK \l "_Toc497408623" </w:instrText>
      </w:r>
      <w:r>
        <w:fldChar w:fldCharType="separate"/>
      </w:r>
      <w:r>
        <w:rPr>
          <w:rStyle w:val="30"/>
          <w:rFonts w:hint="eastAsia" w:ascii="宋体" w:hAnsi="宋体"/>
          <w:color w:val="auto"/>
        </w:rPr>
        <w:t>第一章招标公告</w:t>
      </w:r>
      <w:r>
        <w:tab/>
      </w:r>
      <w:r>
        <w:fldChar w:fldCharType="begin"/>
      </w:r>
      <w:r>
        <w:instrText xml:space="preserve"> PAGEREF _Toc497408623 \h </w:instrText>
      </w:r>
      <w:r>
        <w:fldChar w:fldCharType="separate"/>
      </w:r>
      <w:r>
        <w:t>2</w:t>
      </w:r>
      <w:r>
        <w:fldChar w:fldCharType="end"/>
      </w:r>
      <w:r>
        <w:fldChar w:fldCharType="end"/>
      </w:r>
    </w:p>
    <w:p>
      <w:pPr>
        <w:pStyle w:val="19"/>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"_Toc497408624" </w:instrText>
      </w:r>
      <w:r>
        <w:fldChar w:fldCharType="separate"/>
      </w:r>
      <w:r>
        <w:rPr>
          <w:rStyle w:val="30"/>
          <w:rFonts w:hint="eastAsia" w:ascii="宋体" w:hAnsi="宋体"/>
          <w:color w:val="auto"/>
        </w:rPr>
        <w:t>第二章投标人须知</w:t>
      </w:r>
      <w:r>
        <w:tab/>
      </w:r>
      <w:r>
        <w:fldChar w:fldCharType="begin"/>
      </w:r>
      <w:r>
        <w:instrText xml:space="preserve"> PAGEREF _Toc497408624 \h </w:instrText>
      </w:r>
      <w:r>
        <w:fldChar w:fldCharType="separate"/>
      </w:r>
      <w:r>
        <w:t>5</w:t>
      </w:r>
      <w:r>
        <w:fldChar w:fldCharType="end"/>
      </w:r>
      <w:r>
        <w:fldChar w:fldCharType="end"/>
      </w:r>
    </w:p>
    <w:p>
      <w:pPr>
        <w:pStyle w:val="19"/>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"_Toc497408625" </w:instrText>
      </w:r>
      <w:r>
        <w:fldChar w:fldCharType="separate"/>
      </w:r>
      <w:r>
        <w:rPr>
          <w:rStyle w:val="30"/>
          <w:rFonts w:hint="eastAsia" w:ascii="宋体" w:hAnsi="宋体" w:cs="宋体"/>
          <w:color w:val="auto"/>
        </w:rPr>
        <w:t>第三章合同与验收</w:t>
      </w:r>
      <w:r>
        <w:tab/>
      </w:r>
      <w:r>
        <w:fldChar w:fldCharType="begin"/>
      </w:r>
      <w:r>
        <w:instrText xml:space="preserve"> PAGEREF _Toc497408625 \h </w:instrText>
      </w:r>
      <w:r>
        <w:fldChar w:fldCharType="separate"/>
      </w:r>
      <w:r>
        <w:t>18</w:t>
      </w:r>
      <w:r>
        <w:fldChar w:fldCharType="end"/>
      </w:r>
      <w:r>
        <w:fldChar w:fldCharType="end"/>
      </w:r>
    </w:p>
    <w:p>
      <w:pPr>
        <w:pStyle w:val="19"/>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"_Toc497408626" </w:instrText>
      </w:r>
      <w:r>
        <w:fldChar w:fldCharType="separate"/>
      </w:r>
      <w:r>
        <w:rPr>
          <w:rStyle w:val="30"/>
          <w:rFonts w:hint="eastAsia" w:ascii="宋体" w:hAnsi="宋体"/>
          <w:color w:val="auto"/>
          <w:kern w:val="44"/>
          <w:lang w:val="zh-CN"/>
        </w:rPr>
        <w:t>第四章服务需求</w:t>
      </w:r>
      <w:r>
        <w:tab/>
      </w:r>
      <w:r>
        <w:fldChar w:fldCharType="begin"/>
      </w:r>
      <w:r>
        <w:instrText xml:space="preserve"> PAGEREF _Toc497408626 \h </w:instrText>
      </w:r>
      <w:r>
        <w:fldChar w:fldCharType="separate"/>
      </w:r>
      <w:r>
        <w:t>21</w:t>
      </w:r>
      <w:r>
        <w:fldChar w:fldCharType="end"/>
      </w:r>
      <w:r>
        <w:fldChar w:fldCharType="end"/>
      </w:r>
    </w:p>
    <w:p>
      <w:pPr>
        <w:pStyle w:val="19"/>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"_Toc497408627" </w:instrText>
      </w:r>
      <w:r>
        <w:fldChar w:fldCharType="separate"/>
      </w:r>
      <w:r>
        <w:rPr>
          <w:rStyle w:val="30"/>
          <w:rFonts w:hint="eastAsia" w:ascii="宋体" w:hAnsi="宋体"/>
          <w:color w:val="auto"/>
          <w:kern w:val="44"/>
          <w:lang w:val="zh-CN"/>
        </w:rPr>
        <w:t>第五章投标人资格证明及相关文件要求</w:t>
      </w:r>
      <w:r>
        <w:tab/>
      </w:r>
      <w:r>
        <w:fldChar w:fldCharType="begin"/>
      </w:r>
      <w:r>
        <w:instrText xml:space="preserve"> PAGEREF _Toc497408627 \h </w:instrText>
      </w:r>
      <w:r>
        <w:fldChar w:fldCharType="separate"/>
      </w:r>
      <w:r>
        <w:t>22</w:t>
      </w:r>
      <w:r>
        <w:fldChar w:fldCharType="end"/>
      </w:r>
      <w:r>
        <w:fldChar w:fldCharType="end"/>
      </w:r>
    </w:p>
    <w:p>
      <w:pPr>
        <w:pStyle w:val="19"/>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"_Toc497408628" </w:instrText>
      </w:r>
      <w:r>
        <w:fldChar w:fldCharType="separate"/>
      </w:r>
      <w:r>
        <w:rPr>
          <w:rStyle w:val="30"/>
          <w:rFonts w:hint="eastAsia" w:ascii="宋体" w:hAnsi="宋体"/>
          <w:color w:val="auto"/>
          <w:kern w:val="44"/>
          <w:lang w:val="zh-CN"/>
        </w:rPr>
        <w:t>第六章评标办法（综合评分法）</w:t>
      </w:r>
      <w:r>
        <w:tab/>
      </w:r>
      <w:r>
        <w:fldChar w:fldCharType="begin"/>
      </w:r>
      <w:r>
        <w:instrText xml:space="preserve"> PAGEREF _Toc497408628 \h </w:instrText>
      </w:r>
      <w:r>
        <w:fldChar w:fldCharType="separate"/>
      </w:r>
      <w:r>
        <w:t>24</w:t>
      </w:r>
      <w:r>
        <w:fldChar w:fldCharType="end"/>
      </w:r>
      <w:r>
        <w:fldChar w:fldCharType="end"/>
      </w:r>
    </w:p>
    <w:p>
      <w:pPr>
        <w:pStyle w:val="19"/>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"_Toc497408629" </w:instrText>
      </w:r>
      <w:r>
        <w:fldChar w:fldCharType="separate"/>
      </w:r>
      <w:r>
        <w:rPr>
          <w:rStyle w:val="30"/>
          <w:rFonts w:hint="eastAsia" w:ascii="宋体" w:hAnsi="宋体"/>
          <w:color w:val="auto"/>
        </w:rPr>
        <w:t>第七章投标文件格式与要求</w:t>
      </w:r>
      <w:r>
        <w:tab/>
      </w:r>
      <w:r>
        <w:fldChar w:fldCharType="begin"/>
      </w:r>
      <w:r>
        <w:instrText xml:space="preserve"> PAGEREF _Toc497408629 \h </w:instrText>
      </w:r>
      <w:r>
        <w:fldChar w:fldCharType="separate"/>
      </w:r>
      <w:r>
        <w:t>28</w:t>
      </w:r>
      <w:r>
        <w:fldChar w:fldCharType="end"/>
      </w:r>
      <w:r>
        <w:fldChar w:fldCharType="end"/>
      </w:r>
    </w:p>
    <w:p>
      <w:pPr>
        <w:pStyle w:val="19"/>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"_Toc497408630" </w:instrText>
      </w:r>
      <w:r>
        <w:fldChar w:fldCharType="separate"/>
      </w:r>
      <w:r>
        <w:rPr>
          <w:rStyle w:val="30"/>
          <w:rFonts w:hint="eastAsia" w:ascii="宋体" w:hAnsi="宋体"/>
          <w:color w:val="auto"/>
          <w:lang w:val="zh-CN"/>
        </w:rPr>
        <w:t>温馨提示</w:t>
      </w:r>
      <w:r>
        <w:tab/>
      </w:r>
      <w:r>
        <w:fldChar w:fldCharType="begin"/>
      </w:r>
      <w:r>
        <w:instrText xml:space="preserve"> PAGEREF _Toc497408630 \h </w:instrText>
      </w:r>
      <w:r>
        <w:fldChar w:fldCharType="separate"/>
      </w:r>
      <w:r>
        <w:t>53</w:t>
      </w:r>
      <w:r>
        <w:fldChar w:fldCharType="end"/>
      </w:r>
      <w:r>
        <w:fldChar w:fldCharType="end"/>
      </w:r>
    </w:p>
    <w:p>
      <w:pPr>
        <w:outlineLvl w:val="0"/>
        <w:rPr>
          <w:rFonts w:ascii="宋体" w:hAnsi="宋体"/>
          <w:b/>
          <w:szCs w:val="28"/>
        </w:rPr>
      </w:pPr>
      <w:r>
        <w:rPr>
          <w:rFonts w:ascii="宋体" w:hAnsi="宋体"/>
          <w:b/>
          <w:szCs w:val="28"/>
        </w:rPr>
        <w:fldChar w:fldCharType="end"/>
      </w:r>
      <w:r>
        <w:rPr>
          <w:rFonts w:ascii="宋体" w:hAnsi="宋体"/>
          <w:b/>
          <w:szCs w:val="28"/>
        </w:rPr>
        <w:br w:type="page"/>
      </w:r>
    </w:p>
    <w:p>
      <w:pPr>
        <w:jc w:val="center"/>
        <w:outlineLvl w:val="0"/>
        <w:rPr>
          <w:rFonts w:ascii="宋体" w:hAnsi="宋体"/>
          <w:b/>
          <w:sz w:val="24"/>
          <w:szCs w:val="24"/>
        </w:rPr>
      </w:pPr>
      <w:bookmarkStart w:id="0" w:name="_Toc497408623"/>
      <w:r>
        <w:rPr>
          <w:rFonts w:hint="eastAsia" w:ascii="宋体" w:hAnsi="宋体"/>
          <w:b/>
          <w:sz w:val="24"/>
          <w:szCs w:val="24"/>
        </w:rPr>
        <w:t>第一章 招标公告</w:t>
      </w:r>
      <w:bookmarkEnd w:id="0"/>
    </w:p>
    <w:p>
      <w:pPr>
        <w:spacing w:line="360" w:lineRule="auto"/>
        <w:ind w:firstLine="602" w:firstLineChars="250"/>
        <w:jc w:val="center"/>
        <w:rPr>
          <w:rFonts w:ascii="宋体" w:hAnsi="宋体"/>
          <w:b/>
          <w:sz w:val="24"/>
          <w:szCs w:val="24"/>
        </w:rPr>
      </w:pPr>
      <w:r>
        <w:rPr>
          <w:rFonts w:hint="eastAsia" w:ascii="宋体" w:hAnsi="宋体"/>
          <w:b/>
          <w:sz w:val="24"/>
          <w:szCs w:val="24"/>
        </w:rPr>
        <w:t>乌审旗水务有限公司采购呼吉尔特矿区疏干水综合利用工程勘测设计单位</w:t>
      </w:r>
    </w:p>
    <w:p>
      <w:pPr>
        <w:spacing w:line="360" w:lineRule="auto"/>
        <w:ind w:firstLine="602" w:firstLineChars="250"/>
        <w:jc w:val="center"/>
        <w:rPr>
          <w:rFonts w:ascii="宋体" w:hAnsi="宋体"/>
          <w:sz w:val="24"/>
          <w:szCs w:val="24"/>
        </w:rPr>
      </w:pPr>
      <w:r>
        <w:rPr>
          <w:rFonts w:hint="eastAsia" w:ascii="宋体" w:hAnsi="宋体"/>
          <w:b/>
          <w:sz w:val="24"/>
          <w:szCs w:val="24"/>
        </w:rPr>
        <w:t>公开招标公告</w:t>
      </w:r>
    </w:p>
    <w:p>
      <w:pPr>
        <w:spacing w:line="360" w:lineRule="auto"/>
        <w:ind w:firstLine="600" w:firstLineChars="250"/>
        <w:rPr>
          <w:rFonts w:ascii="宋体" w:hAnsi="宋体"/>
          <w:color w:val="000000"/>
          <w:sz w:val="24"/>
          <w:szCs w:val="24"/>
        </w:rPr>
      </w:pPr>
      <w:r>
        <w:rPr>
          <w:rFonts w:hint="eastAsia" w:ascii="宋体" w:hAnsi="宋体"/>
          <w:sz w:val="24"/>
          <w:szCs w:val="24"/>
        </w:rPr>
        <w:t>内蒙古鑫圆工程项目管理有限责任公司受鄂尔多斯市乌审旗水务有限公司委托，采用公开招标方式组织采购乌审旗水务有限公司采购呼吉尔特矿区疏干水综合利用工程勘测设计单位。欢迎符合资格条件的投标</w:t>
      </w:r>
      <w:r>
        <w:rPr>
          <w:rFonts w:hint="eastAsia" w:ascii="宋体" w:hAnsi="宋体"/>
          <w:color w:val="000000"/>
          <w:sz w:val="24"/>
          <w:szCs w:val="24"/>
        </w:rPr>
        <w:t>人前来报名参加。</w:t>
      </w:r>
    </w:p>
    <w:p>
      <w:pPr>
        <w:spacing w:line="360" w:lineRule="auto"/>
        <w:ind w:firstLine="482" w:firstLineChars="200"/>
        <w:rPr>
          <w:rFonts w:ascii="宋体" w:hAnsi="宋体"/>
          <w:b/>
          <w:color w:val="000000"/>
          <w:sz w:val="24"/>
          <w:szCs w:val="24"/>
        </w:rPr>
      </w:pPr>
      <w:r>
        <w:rPr>
          <w:rFonts w:hint="eastAsia" w:ascii="宋体" w:hAnsi="宋体"/>
          <w:b/>
          <w:color w:val="000000"/>
          <w:sz w:val="24"/>
          <w:szCs w:val="24"/>
        </w:rPr>
        <w:t>一.项目概述</w:t>
      </w:r>
    </w:p>
    <w:p>
      <w:pPr>
        <w:pStyle w:val="59"/>
        <w:spacing w:line="360" w:lineRule="auto"/>
        <w:ind w:firstLine="480"/>
        <w:rPr>
          <w:rFonts w:ascii="宋体" w:hAnsi="宋体"/>
          <w:b/>
          <w:color w:val="000000"/>
          <w:sz w:val="24"/>
          <w:szCs w:val="24"/>
        </w:rPr>
      </w:pPr>
      <w:r>
        <w:rPr>
          <w:rFonts w:hint="eastAsia" w:ascii="宋体" w:hAnsi="宋体"/>
          <w:sz w:val="24"/>
          <w:szCs w:val="24"/>
        </w:rPr>
        <w:t>1.名称与编号</w:t>
      </w:r>
    </w:p>
    <w:p>
      <w:pPr>
        <w:spacing w:line="360" w:lineRule="auto"/>
        <w:ind w:left="1562" w:leftChars="172" w:hanging="1080" w:hangingChars="450"/>
        <w:rPr>
          <w:rFonts w:ascii="宋体" w:hAnsi="宋体"/>
          <w:sz w:val="24"/>
          <w:szCs w:val="24"/>
        </w:rPr>
      </w:pPr>
      <w:r>
        <w:rPr>
          <w:rFonts w:hint="eastAsia" w:ascii="宋体" w:hAnsi="宋体"/>
          <w:sz w:val="24"/>
          <w:szCs w:val="24"/>
        </w:rPr>
        <w:t>项目名称：</w:t>
      </w:r>
      <w:r>
        <w:rPr>
          <w:rFonts w:hint="eastAsia" w:ascii="宋体" w:hAnsi="宋体" w:cs="宋体"/>
          <w:sz w:val="24"/>
          <w:szCs w:val="24"/>
        </w:rPr>
        <w:t>乌审旗水务有限公司采购呼吉尔特矿区疏干水综合利用工程勘测设计单位</w:t>
      </w:r>
    </w:p>
    <w:p>
      <w:pPr>
        <w:spacing w:line="360" w:lineRule="auto"/>
        <w:ind w:firstLine="480" w:firstLineChars="200"/>
        <w:jc w:val="left"/>
        <w:rPr>
          <w:rFonts w:ascii="宋体" w:hAnsi="宋体"/>
          <w:sz w:val="24"/>
          <w:szCs w:val="24"/>
        </w:rPr>
      </w:pPr>
      <w:r>
        <w:rPr>
          <w:rFonts w:hint="eastAsia" w:ascii="宋体" w:hAnsi="宋体"/>
          <w:color w:val="000000"/>
          <w:sz w:val="24"/>
          <w:szCs w:val="24"/>
        </w:rPr>
        <w:t>批准文件编号：2019年第268号</w:t>
      </w:r>
    </w:p>
    <w:p>
      <w:pPr>
        <w:pStyle w:val="58"/>
        <w:spacing w:line="360" w:lineRule="auto"/>
        <w:ind w:firstLine="480" w:firstLineChars="200"/>
        <w:rPr>
          <w:rFonts w:hint="eastAsia" w:ascii="宋体" w:hAnsi="宋体" w:eastAsia="宋体" w:cs="Times New Roman"/>
          <w:b w:val="0"/>
          <w:color w:val="000000"/>
          <w:kern w:val="2"/>
          <w:sz w:val="24"/>
          <w:szCs w:val="24"/>
          <w:lang w:val="en-US" w:eastAsia="zh-CN" w:bidi="ar-SA"/>
        </w:rPr>
      </w:pPr>
      <w:r>
        <w:rPr>
          <w:rFonts w:hint="eastAsia" w:ascii="宋体" w:hAnsi="宋体" w:eastAsia="宋体"/>
          <w:b w:val="0"/>
          <w:color w:val="000000"/>
          <w:kern w:val="2"/>
          <w:sz w:val="24"/>
          <w:szCs w:val="24"/>
        </w:rPr>
        <w:t>采购文件编号：</w:t>
      </w:r>
      <w:r>
        <w:rPr>
          <w:rFonts w:hint="eastAsia" w:ascii="宋体" w:hAnsi="宋体" w:eastAsia="宋体" w:cs="Times New Roman"/>
          <w:b w:val="0"/>
          <w:color w:val="000000"/>
          <w:kern w:val="2"/>
          <w:sz w:val="24"/>
          <w:szCs w:val="24"/>
          <w:lang w:val="en-US" w:eastAsia="zh-CN" w:bidi="ar-SA"/>
        </w:rPr>
        <w:t>CG2019FGK1695</w:t>
      </w:r>
    </w:p>
    <w:p>
      <w:pPr>
        <w:numPr>
          <w:ilvl w:val="0"/>
          <w:numId w:val="2"/>
        </w:num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内容及分包情况（技术规格、参数及要求）</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896"/>
        <w:gridCol w:w="850"/>
        <w:gridCol w:w="1418"/>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包号</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货物名称</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数量</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采购需求</w:t>
            </w:r>
          </w:p>
        </w:tc>
        <w:tc>
          <w:tcPr>
            <w:tcW w:w="4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cs="宋体"/>
                <w:sz w:val="24"/>
                <w:szCs w:val="24"/>
              </w:rPr>
              <w:t>乌审旗水务有限公司采购呼吉尔特矿区疏干水综合利用工程勘测设计单位</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详见招标文件</w:t>
            </w:r>
          </w:p>
        </w:tc>
        <w:tc>
          <w:tcPr>
            <w:tcW w:w="4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color w:val="000000"/>
                <w:sz w:val="24"/>
                <w:szCs w:val="24"/>
              </w:rPr>
              <w:t>勘测设计费按照批准的初步设计概算工程部分中一至四部分（即建筑工程部分、建设设备及安装工程部分、金属结构及安装工程部分、施工临时工程部分）投资之和的5.2%以下计取）</w:t>
            </w:r>
          </w:p>
        </w:tc>
      </w:tr>
    </w:tbl>
    <w:p>
      <w:pPr>
        <w:spacing w:line="360" w:lineRule="auto"/>
        <w:rPr>
          <w:rFonts w:ascii="宋体" w:hAnsi="宋体"/>
          <w:b/>
          <w:sz w:val="24"/>
          <w:szCs w:val="24"/>
        </w:rPr>
      </w:pPr>
      <w:r>
        <w:rPr>
          <w:rFonts w:hint="eastAsia" w:ascii="宋体" w:hAnsi="宋体"/>
          <w:b/>
          <w:sz w:val="24"/>
          <w:szCs w:val="24"/>
        </w:rPr>
        <w:t>二.投标人的资格要求</w:t>
      </w:r>
    </w:p>
    <w:p>
      <w:pPr>
        <w:spacing w:line="360" w:lineRule="auto"/>
        <w:ind w:firstLine="480" w:firstLineChars="200"/>
        <w:textAlignment w:val="baseline"/>
        <w:rPr>
          <w:rFonts w:ascii="宋体" w:hAnsi="宋体"/>
          <w:sz w:val="24"/>
          <w:szCs w:val="24"/>
        </w:rPr>
      </w:pPr>
      <w:r>
        <w:rPr>
          <w:rFonts w:hint="eastAsia" w:ascii="宋体" w:hAnsi="宋体"/>
          <w:sz w:val="24"/>
          <w:szCs w:val="24"/>
        </w:rPr>
        <w:t>1、投标人应符合《中华人民共和国政府采购法》第二十二条规定的条件；</w:t>
      </w:r>
    </w:p>
    <w:p>
      <w:pPr>
        <w:spacing w:line="360" w:lineRule="auto"/>
        <w:ind w:firstLine="480" w:firstLineChars="200"/>
        <w:textAlignment w:val="baseline"/>
        <w:rPr>
          <w:rFonts w:ascii="宋体" w:hAnsi="宋体"/>
          <w:sz w:val="24"/>
          <w:szCs w:val="24"/>
        </w:rPr>
      </w:pPr>
      <w:r>
        <w:rPr>
          <w:rFonts w:hint="eastAsia" w:ascii="宋体" w:hAnsi="宋体"/>
          <w:sz w:val="24"/>
          <w:szCs w:val="24"/>
        </w:rPr>
        <w:t>2、投标人应具备有效的“水利行业甲级”工程设计资质证书。</w:t>
      </w:r>
    </w:p>
    <w:p>
      <w:pPr>
        <w:spacing w:line="360" w:lineRule="auto"/>
        <w:ind w:firstLine="480" w:firstLineChars="200"/>
        <w:textAlignment w:val="baseline"/>
        <w:rPr>
          <w:rFonts w:ascii="宋体" w:hAnsi="宋体"/>
          <w:sz w:val="24"/>
          <w:szCs w:val="24"/>
        </w:rPr>
      </w:pPr>
      <w:r>
        <w:rPr>
          <w:rFonts w:hint="eastAsia" w:ascii="宋体" w:hAnsi="宋体"/>
          <w:sz w:val="24"/>
          <w:szCs w:val="24"/>
        </w:rPr>
        <w:t>（提供资质证书原件，同时投标文件须附复印件）</w:t>
      </w:r>
    </w:p>
    <w:p>
      <w:pPr>
        <w:spacing w:line="360" w:lineRule="auto"/>
        <w:ind w:firstLine="480" w:firstLineChars="200"/>
        <w:textAlignment w:val="baseline"/>
        <w:rPr>
          <w:rFonts w:ascii="宋体" w:hAnsi="宋体"/>
          <w:sz w:val="24"/>
          <w:szCs w:val="24"/>
        </w:rPr>
      </w:pPr>
      <w:r>
        <w:rPr>
          <w:rFonts w:hint="eastAsia" w:ascii="宋体" w:hAnsi="宋体"/>
          <w:sz w:val="24"/>
          <w:szCs w:val="24"/>
        </w:rPr>
        <w:t>3、项目负责人须具有水利工程相关专业高级职称且在本单位工作。</w:t>
      </w:r>
    </w:p>
    <w:p>
      <w:pPr>
        <w:spacing w:line="360" w:lineRule="auto"/>
        <w:ind w:firstLine="480" w:firstLineChars="200"/>
        <w:textAlignment w:val="baseline"/>
        <w:rPr>
          <w:rFonts w:ascii="宋体" w:hAnsi="宋体"/>
          <w:sz w:val="24"/>
          <w:szCs w:val="24"/>
        </w:rPr>
      </w:pPr>
      <w:r>
        <w:rPr>
          <w:rFonts w:hint="eastAsia" w:ascii="宋体" w:hAnsi="宋体"/>
          <w:sz w:val="24"/>
          <w:szCs w:val="24"/>
        </w:rPr>
        <w:t>（提供职称证书原件及本单位工作的证明原件，同时投标文件须附复印件）。</w:t>
      </w:r>
    </w:p>
    <w:p>
      <w:pPr>
        <w:spacing w:line="360" w:lineRule="auto"/>
        <w:ind w:firstLine="480" w:firstLineChars="200"/>
        <w:textAlignment w:val="baseline"/>
        <w:rPr>
          <w:rFonts w:ascii="宋体" w:hAnsi="宋体"/>
          <w:sz w:val="24"/>
          <w:szCs w:val="24"/>
        </w:rPr>
      </w:pPr>
      <w:r>
        <w:rPr>
          <w:rFonts w:hint="eastAsia" w:ascii="宋体" w:hAnsi="宋体"/>
          <w:sz w:val="24"/>
          <w:szCs w:val="24"/>
        </w:rPr>
        <w:t>4、近年（2016年至今，以合同签订时间为准）至少完成过1项水利工程勘测设计业绩。（提供合同原件，同时投标文件须附合同复印件）。</w:t>
      </w:r>
    </w:p>
    <w:p>
      <w:pPr>
        <w:spacing w:line="360" w:lineRule="auto"/>
        <w:rPr>
          <w:rFonts w:ascii="宋体" w:hAnsi="宋体"/>
          <w:sz w:val="24"/>
          <w:szCs w:val="24"/>
        </w:rPr>
      </w:pPr>
      <w:r>
        <w:rPr>
          <w:rFonts w:hint="eastAsia" w:ascii="宋体" w:hAnsi="宋体"/>
          <w:b/>
          <w:color w:val="000000"/>
          <w:sz w:val="24"/>
          <w:szCs w:val="24"/>
        </w:rPr>
        <w:t>三.获取招标文件的时间、地点、方式</w:t>
      </w:r>
    </w:p>
    <w:p>
      <w:pPr>
        <w:spacing w:line="360" w:lineRule="auto"/>
        <w:ind w:firstLine="480" w:firstLineChars="200"/>
        <w:textAlignment w:val="baseline"/>
        <w:rPr>
          <w:rFonts w:ascii="宋体" w:hAnsi="宋体"/>
          <w:sz w:val="24"/>
          <w:szCs w:val="24"/>
        </w:rPr>
      </w:pPr>
      <w:r>
        <w:rPr>
          <w:rFonts w:hint="eastAsia" w:ascii="宋体" w:hAnsi="宋体"/>
          <w:sz w:val="24"/>
          <w:szCs w:val="24"/>
        </w:rPr>
        <w:t>符合上述条件的投</w:t>
      </w:r>
      <w:r>
        <w:rPr>
          <w:rFonts w:hint="eastAsia" w:ascii="宋体" w:hAnsi="宋体"/>
          <w:color w:val="000000" w:themeColor="text1"/>
          <w:sz w:val="24"/>
          <w:szCs w:val="24"/>
        </w:rPr>
        <w:t>标人可于2019年9月29日起登录内蒙古自治区政府采购网、内蒙古自治区公共资源交易网、鄂尔多斯市政府采购网、鄂尔多</w:t>
      </w:r>
      <w:r>
        <w:rPr>
          <w:rFonts w:hint="eastAsia" w:ascii="宋体" w:hAnsi="宋体"/>
          <w:sz w:val="24"/>
          <w:szCs w:val="24"/>
        </w:rPr>
        <w:t>斯市公共资源交易网或</w:t>
      </w:r>
      <w:r>
        <w:rPr>
          <w:rFonts w:hint="eastAsia" w:ascii="宋体" w:hAnsi="宋体"/>
          <w:color w:val="000000"/>
          <w:sz w:val="24"/>
          <w:szCs w:val="24"/>
        </w:rPr>
        <w:t>乌审旗公共资源交易中心网</w:t>
      </w:r>
      <w:r>
        <w:rPr>
          <w:rFonts w:hint="eastAsia" w:ascii="宋体" w:hAnsi="宋体"/>
          <w:sz w:val="24"/>
          <w:szCs w:val="24"/>
        </w:rPr>
        <w:t>站获取招标文件。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1.内蒙古自治区政府采购网（http://www.nmgp.gov.cn）。登录网站页面，在“盟市旗县采购公告”中查询采购信息，点击信息公告页面下方的“相关附件”即可浏览、下载招标文件。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2.内蒙古自治区公共资源交易网（www.nmgggzyjy.gov.cn）。登录网站页面，在“政府采购采购公告”中查询采购信息。</w:t>
      </w:r>
    </w:p>
    <w:p>
      <w:pPr>
        <w:spacing w:line="360" w:lineRule="auto"/>
        <w:ind w:firstLine="480" w:firstLineChars="200"/>
        <w:textAlignment w:val="baseline"/>
        <w:rPr>
          <w:rFonts w:ascii="宋体" w:hAnsi="宋体"/>
          <w:sz w:val="24"/>
          <w:szCs w:val="24"/>
        </w:rPr>
      </w:pPr>
      <w:r>
        <w:rPr>
          <w:rFonts w:hint="eastAsia" w:ascii="宋体" w:hAnsi="宋体"/>
          <w:sz w:val="24"/>
          <w:szCs w:val="24"/>
        </w:rPr>
        <w:t>3.鄂尔多斯市政府采购网（http://www.ordoscg.gov.cn）。登陆网站页面，点击“政府采购公告”，查询采购信息，点击信息公告页面中“下载招标文件”可浏览、下载招标文件。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4.鄂尔多斯市公共资源交易网（http://www.ordosggzyjy.org.cn）。登陆网站页面，点击“政府采购”中的“信息公告”栏，查询采购信息，点击信息公告页面左下角“附件”即可浏览、下载招标文件。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5.</w:t>
      </w:r>
      <w:r>
        <w:rPr>
          <w:rFonts w:hint="eastAsia" w:ascii="宋体" w:hAnsi="宋体"/>
          <w:color w:val="000000"/>
          <w:sz w:val="24"/>
          <w:szCs w:val="24"/>
        </w:rPr>
        <w:t>乌审旗公共资源交易中心网（http://www.ordosggzyjy.org.cn/TPFront_wsq/  ）。</w:t>
      </w:r>
      <w:r>
        <w:rPr>
          <w:rFonts w:hint="eastAsia" w:ascii="宋体" w:hAnsi="宋体"/>
          <w:sz w:val="24"/>
          <w:szCs w:val="24"/>
        </w:rPr>
        <w:t>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6.报名方式及报名时间详见招标文件第二章“报名须知”。</w:t>
      </w:r>
    </w:p>
    <w:p>
      <w:pPr>
        <w:spacing w:line="360" w:lineRule="auto"/>
        <w:ind w:firstLine="482" w:firstLineChars="200"/>
        <w:textAlignment w:val="baseline"/>
        <w:rPr>
          <w:rFonts w:ascii="宋体" w:hAnsi="宋体"/>
          <w:b/>
          <w:sz w:val="24"/>
          <w:szCs w:val="24"/>
        </w:rPr>
      </w:pPr>
      <w:r>
        <w:rPr>
          <w:rFonts w:hint="eastAsia" w:ascii="宋体" w:hAnsi="宋体"/>
          <w:b/>
          <w:sz w:val="24"/>
          <w:szCs w:val="24"/>
        </w:rPr>
        <w:t>四.采购文件售价</w:t>
      </w:r>
    </w:p>
    <w:p>
      <w:pPr>
        <w:spacing w:line="360" w:lineRule="auto"/>
        <w:ind w:firstLine="480" w:firstLineChars="200"/>
        <w:rPr>
          <w:rFonts w:ascii="宋体" w:hAnsi="宋体"/>
          <w:sz w:val="24"/>
          <w:szCs w:val="24"/>
        </w:rPr>
      </w:pPr>
      <w:r>
        <w:rPr>
          <w:rFonts w:hint="eastAsia" w:ascii="宋体" w:hAnsi="宋体"/>
          <w:sz w:val="24"/>
          <w:szCs w:val="24"/>
        </w:rPr>
        <w:t>本次采购文件的售价为0元人民币。</w:t>
      </w:r>
    </w:p>
    <w:p>
      <w:pPr>
        <w:spacing w:line="360" w:lineRule="auto"/>
        <w:ind w:firstLine="482" w:firstLineChars="200"/>
        <w:textAlignment w:val="baseline"/>
        <w:rPr>
          <w:rFonts w:ascii="宋体" w:hAnsi="宋体"/>
        </w:rPr>
      </w:pPr>
      <w:r>
        <w:rPr>
          <w:rFonts w:hint="eastAsia" w:ascii="宋体" w:hAnsi="宋体"/>
          <w:b/>
          <w:sz w:val="24"/>
          <w:szCs w:val="24"/>
        </w:rPr>
        <w:t>五.递交投标（响应）文件截止时间、开标时间及地点</w:t>
      </w:r>
    </w:p>
    <w:p>
      <w:pPr>
        <w:spacing w:line="360" w:lineRule="auto"/>
        <w:ind w:firstLine="480" w:firstLineChars="200"/>
        <w:rPr>
          <w:rFonts w:ascii="宋体" w:hAnsi="宋体"/>
          <w:sz w:val="24"/>
          <w:szCs w:val="24"/>
        </w:rPr>
      </w:pPr>
      <w:r>
        <w:rPr>
          <w:rFonts w:hint="eastAsia" w:ascii="宋体" w:hAnsi="宋体"/>
          <w:sz w:val="24"/>
          <w:szCs w:val="24"/>
        </w:rPr>
        <w:t>递交投标（响应）文件截止时间：2019年10月22日09时00分</w:t>
      </w:r>
    </w:p>
    <w:p>
      <w:pPr>
        <w:spacing w:line="360" w:lineRule="auto"/>
        <w:ind w:firstLine="480" w:firstLineChars="200"/>
        <w:rPr>
          <w:rFonts w:ascii="宋体" w:hAnsi="宋体"/>
          <w:sz w:val="24"/>
          <w:szCs w:val="24"/>
        </w:rPr>
      </w:pPr>
      <w:r>
        <w:rPr>
          <w:rFonts w:hint="eastAsia" w:ascii="宋体" w:hAnsi="宋体"/>
          <w:sz w:val="24"/>
          <w:szCs w:val="24"/>
        </w:rPr>
        <w:t>投标地点：鄂尔多斯市乌审旗公共资源交易中心（政务服务大楼6楼）</w:t>
      </w:r>
    </w:p>
    <w:p>
      <w:pPr>
        <w:spacing w:line="360" w:lineRule="auto"/>
        <w:ind w:firstLine="480" w:firstLineChars="200"/>
        <w:rPr>
          <w:rFonts w:ascii="宋体" w:hAnsi="宋体"/>
          <w:sz w:val="24"/>
          <w:szCs w:val="24"/>
        </w:rPr>
      </w:pPr>
      <w:r>
        <w:rPr>
          <w:rFonts w:hint="eastAsia" w:ascii="宋体" w:hAnsi="宋体"/>
          <w:sz w:val="24"/>
          <w:szCs w:val="24"/>
        </w:rPr>
        <w:t>开标时间：2019年10月22日09时00分整</w:t>
      </w:r>
    </w:p>
    <w:p>
      <w:pPr>
        <w:spacing w:line="360" w:lineRule="auto"/>
        <w:ind w:firstLine="480" w:firstLineChars="200"/>
        <w:rPr>
          <w:rFonts w:ascii="宋体" w:hAnsi="宋体"/>
          <w:sz w:val="24"/>
          <w:szCs w:val="24"/>
        </w:rPr>
      </w:pPr>
      <w:r>
        <w:rPr>
          <w:rFonts w:hint="eastAsia" w:ascii="宋体" w:hAnsi="宋体"/>
          <w:sz w:val="24"/>
          <w:szCs w:val="24"/>
        </w:rPr>
        <w:t>开标地点：鄂尔多斯市乌审旗公共资源交易中心开标2室</w:t>
      </w:r>
    </w:p>
    <w:p>
      <w:pPr>
        <w:ind w:firstLine="482" w:firstLineChars="200"/>
        <w:rPr>
          <w:rFonts w:ascii="宋体" w:hAnsi="宋体"/>
          <w:b/>
          <w:sz w:val="24"/>
          <w:szCs w:val="24"/>
        </w:rPr>
      </w:pPr>
      <w:r>
        <w:rPr>
          <w:rFonts w:hint="eastAsia" w:ascii="宋体" w:hAnsi="宋体"/>
          <w:b/>
          <w:sz w:val="24"/>
          <w:szCs w:val="24"/>
        </w:rPr>
        <w:t>六.联系方式</w:t>
      </w:r>
    </w:p>
    <w:p>
      <w:pPr>
        <w:spacing w:line="360" w:lineRule="auto"/>
        <w:ind w:firstLine="480" w:firstLineChars="200"/>
        <w:rPr>
          <w:rFonts w:ascii="宋体" w:hAnsi="宋体"/>
          <w:sz w:val="24"/>
          <w:szCs w:val="24"/>
        </w:rPr>
      </w:pPr>
      <w:r>
        <w:rPr>
          <w:rFonts w:hint="eastAsia" w:ascii="宋体" w:hAnsi="宋体"/>
          <w:sz w:val="24"/>
          <w:szCs w:val="24"/>
        </w:rPr>
        <w:t>采购代理机构名称：内蒙古鑫圆工程项目管理有限责任公司</w:t>
      </w:r>
    </w:p>
    <w:p>
      <w:pPr>
        <w:spacing w:line="360" w:lineRule="auto"/>
        <w:ind w:firstLine="480" w:firstLineChars="200"/>
        <w:rPr>
          <w:rFonts w:ascii="宋体" w:hAnsi="宋体"/>
          <w:sz w:val="24"/>
          <w:szCs w:val="24"/>
        </w:rPr>
      </w:pPr>
      <w:r>
        <w:rPr>
          <w:rFonts w:hint="eastAsia" w:ascii="宋体" w:hAnsi="宋体"/>
          <w:sz w:val="24"/>
          <w:szCs w:val="24"/>
        </w:rPr>
        <w:t>地址：鄂尔多斯市东胜区华府岭秀24号楼1单元1601室</w:t>
      </w:r>
    </w:p>
    <w:p>
      <w:pPr>
        <w:spacing w:line="360" w:lineRule="auto"/>
        <w:ind w:firstLine="480" w:firstLineChars="200"/>
        <w:rPr>
          <w:rFonts w:ascii="宋体" w:hAnsi="宋体"/>
          <w:sz w:val="24"/>
          <w:szCs w:val="24"/>
        </w:rPr>
      </w:pPr>
      <w:r>
        <w:rPr>
          <w:rFonts w:hint="eastAsia" w:ascii="宋体" w:hAnsi="宋体"/>
          <w:sz w:val="24"/>
          <w:szCs w:val="24"/>
        </w:rPr>
        <w:t>邮政编码：</w:t>
      </w:r>
      <w:r>
        <w:rPr>
          <w:rFonts w:ascii="宋体" w:hAnsi="宋体"/>
          <w:sz w:val="24"/>
          <w:szCs w:val="24"/>
        </w:rPr>
        <w:t>017000</w:t>
      </w:r>
    </w:p>
    <w:p>
      <w:pPr>
        <w:spacing w:line="360" w:lineRule="auto"/>
        <w:ind w:firstLine="480" w:firstLineChars="200"/>
        <w:rPr>
          <w:rFonts w:ascii="宋体" w:hAnsi="宋体"/>
          <w:sz w:val="24"/>
          <w:szCs w:val="24"/>
        </w:rPr>
      </w:pPr>
      <w:r>
        <w:rPr>
          <w:rFonts w:hint="eastAsia" w:ascii="宋体" w:hAnsi="宋体"/>
          <w:sz w:val="24"/>
          <w:szCs w:val="24"/>
        </w:rPr>
        <w:t>联系人：高富强</w:t>
      </w:r>
    </w:p>
    <w:p>
      <w:pPr>
        <w:spacing w:line="360" w:lineRule="auto"/>
        <w:ind w:firstLine="480" w:firstLineChars="200"/>
        <w:rPr>
          <w:rFonts w:ascii="宋体" w:hAnsi="宋体"/>
          <w:sz w:val="24"/>
          <w:szCs w:val="24"/>
        </w:rPr>
      </w:pPr>
      <w:r>
        <w:rPr>
          <w:rFonts w:hint="eastAsia" w:ascii="宋体" w:hAnsi="宋体"/>
          <w:sz w:val="24"/>
          <w:szCs w:val="24"/>
        </w:rPr>
        <w:t xml:space="preserve">联系电话：0477-3906598    </w:t>
      </w:r>
      <w:r>
        <w:rPr>
          <w:rFonts w:ascii="宋体" w:hAnsi="宋体"/>
          <w:sz w:val="24"/>
          <w:szCs w:val="24"/>
        </w:rPr>
        <w:t>15704773312</w:t>
      </w:r>
    </w:p>
    <w:p>
      <w:pPr>
        <w:spacing w:line="360" w:lineRule="auto"/>
        <w:ind w:firstLine="480" w:firstLineChars="200"/>
        <w:rPr>
          <w:rFonts w:ascii="宋体" w:hAnsi="宋体"/>
          <w:sz w:val="24"/>
          <w:szCs w:val="24"/>
        </w:rPr>
      </w:pPr>
      <w:r>
        <w:rPr>
          <w:rFonts w:hint="eastAsia" w:ascii="宋体" w:hAnsi="宋体"/>
          <w:sz w:val="24"/>
          <w:szCs w:val="24"/>
        </w:rPr>
        <w:t>开户单位：鄂尔多斯市乌审旗公共资源交易中心</w:t>
      </w:r>
    </w:p>
    <w:p>
      <w:pPr>
        <w:spacing w:line="360" w:lineRule="auto"/>
        <w:ind w:firstLine="480" w:firstLineChars="200"/>
        <w:rPr>
          <w:rFonts w:ascii="宋体" w:hAnsi="宋体"/>
          <w:sz w:val="24"/>
          <w:szCs w:val="24"/>
        </w:rPr>
      </w:pPr>
      <w:r>
        <w:rPr>
          <w:rFonts w:hint="eastAsia" w:ascii="宋体" w:hAnsi="宋体"/>
          <w:sz w:val="24"/>
          <w:szCs w:val="24"/>
        </w:rPr>
        <w:t>开户银行：中国银行股份有限公司乌审旗支行</w:t>
      </w:r>
    </w:p>
    <w:p>
      <w:pPr>
        <w:spacing w:line="360" w:lineRule="auto"/>
        <w:ind w:firstLine="480" w:firstLineChars="200"/>
        <w:rPr>
          <w:rFonts w:ascii="宋体" w:hAnsi="宋体"/>
          <w:sz w:val="24"/>
          <w:szCs w:val="24"/>
        </w:rPr>
      </w:pPr>
      <w:r>
        <w:rPr>
          <w:rFonts w:hint="eastAsia" w:ascii="宋体" w:hAnsi="宋体"/>
          <w:sz w:val="24"/>
          <w:szCs w:val="24"/>
        </w:rPr>
        <w:t>行号：1042 0570 3015</w:t>
      </w:r>
    </w:p>
    <w:p>
      <w:pPr>
        <w:spacing w:line="360" w:lineRule="auto"/>
        <w:ind w:firstLine="480" w:firstLineChars="200"/>
        <w:rPr>
          <w:rFonts w:ascii="宋体" w:hAnsi="宋体"/>
          <w:sz w:val="24"/>
          <w:szCs w:val="24"/>
        </w:rPr>
      </w:pPr>
      <w:r>
        <w:rPr>
          <w:rFonts w:hint="eastAsia" w:ascii="宋体" w:hAnsi="宋体"/>
          <w:sz w:val="24"/>
          <w:szCs w:val="24"/>
        </w:rPr>
        <w:t>账号：详见“政府采购投标信息回执函”下方所附“保证金缴纳信息” 中载明的账号</w:t>
      </w:r>
    </w:p>
    <w:p>
      <w:pPr>
        <w:pStyle w:val="60"/>
        <w:spacing w:before="0" w:beforeAutospacing="0" w:after="0" w:afterAutospacing="0" w:line="360" w:lineRule="auto"/>
        <w:ind w:firstLine="600" w:firstLineChars="250"/>
        <w:jc w:val="both"/>
      </w:pPr>
      <w:r>
        <w:rPr>
          <w:rFonts w:hint="eastAsia"/>
        </w:rPr>
        <w:t>采购单位名称：鄂尔多斯市乌审旗水务有限公司</w:t>
      </w:r>
    </w:p>
    <w:p>
      <w:pPr>
        <w:spacing w:line="360" w:lineRule="auto"/>
        <w:ind w:firstLine="600" w:firstLineChars="250"/>
        <w:rPr>
          <w:rFonts w:ascii="宋体" w:hAnsi="宋体"/>
          <w:sz w:val="24"/>
          <w:szCs w:val="24"/>
        </w:rPr>
      </w:pPr>
      <w:r>
        <w:rPr>
          <w:rFonts w:hint="eastAsia" w:ascii="宋体" w:hAnsi="宋体"/>
          <w:sz w:val="24"/>
          <w:szCs w:val="24"/>
        </w:rPr>
        <w:t>地址：鄂尔多斯市乌审旗嘎鲁图镇</w:t>
      </w:r>
    </w:p>
    <w:p>
      <w:pPr>
        <w:spacing w:line="360" w:lineRule="auto"/>
        <w:ind w:firstLine="600" w:firstLineChars="250"/>
        <w:rPr>
          <w:rFonts w:ascii="宋体" w:hAnsi="宋体"/>
          <w:sz w:val="24"/>
          <w:szCs w:val="24"/>
        </w:rPr>
      </w:pPr>
      <w:r>
        <w:rPr>
          <w:rFonts w:hint="eastAsia" w:ascii="宋体" w:hAnsi="宋体"/>
          <w:sz w:val="24"/>
          <w:szCs w:val="24"/>
        </w:rPr>
        <w:t>邮政编码：</w:t>
      </w:r>
      <w:r>
        <w:rPr>
          <w:rFonts w:ascii="宋体" w:hAnsi="宋体"/>
          <w:sz w:val="24"/>
          <w:szCs w:val="24"/>
        </w:rPr>
        <w:t>017300</w:t>
      </w:r>
    </w:p>
    <w:p>
      <w:pPr>
        <w:spacing w:line="360" w:lineRule="auto"/>
        <w:ind w:firstLine="600" w:firstLineChars="250"/>
        <w:rPr>
          <w:rFonts w:ascii="宋体" w:hAnsi="宋体"/>
          <w:sz w:val="24"/>
          <w:szCs w:val="24"/>
        </w:rPr>
      </w:pPr>
      <w:r>
        <w:rPr>
          <w:rFonts w:hint="eastAsia" w:ascii="宋体" w:hAnsi="宋体"/>
          <w:sz w:val="24"/>
          <w:szCs w:val="24"/>
        </w:rPr>
        <w:t>联系人：杨馨</w:t>
      </w:r>
    </w:p>
    <w:p>
      <w:pPr>
        <w:pStyle w:val="60"/>
        <w:spacing w:before="0" w:beforeAutospacing="0" w:after="0" w:afterAutospacing="0" w:line="360" w:lineRule="auto"/>
        <w:ind w:firstLine="600" w:firstLineChars="250"/>
        <w:jc w:val="both"/>
        <w:rPr>
          <w:color w:val="000000" w:themeColor="text1"/>
          <w:kern w:val="2"/>
        </w:rPr>
      </w:pPr>
      <w:r>
        <w:rPr>
          <w:rFonts w:hint="eastAsia"/>
        </w:rPr>
        <w:t>联系电话：</w:t>
      </w:r>
      <w:r>
        <w:rPr>
          <w:rFonts w:hint="eastAsia"/>
          <w:color w:val="000000"/>
          <w:kern w:val="2"/>
        </w:rPr>
        <w:t>18947474772</w:t>
      </w:r>
    </w:p>
    <w:p>
      <w:pPr>
        <w:ind w:firstLine="6960" w:firstLineChars="2900"/>
        <w:rPr>
          <w:rFonts w:ascii="宋体" w:hAnsi="宋体"/>
          <w:color w:val="000000" w:themeColor="text1"/>
          <w:sz w:val="24"/>
          <w:szCs w:val="24"/>
        </w:rPr>
      </w:pPr>
      <w:r>
        <w:rPr>
          <w:rFonts w:hint="eastAsia" w:ascii="宋体" w:hAnsi="宋体"/>
          <w:color w:val="000000" w:themeColor="text1"/>
          <w:sz w:val="24"/>
          <w:szCs w:val="24"/>
        </w:rPr>
        <w:t>2019年9月29日</w:t>
      </w:r>
    </w:p>
    <w:p>
      <w:pPr>
        <w:widowControl/>
        <w:jc w:val="left"/>
        <w:rPr>
          <w:rFonts w:ascii="宋体" w:hAnsi="宋体"/>
          <w:b/>
          <w:color w:val="000000" w:themeColor="text1"/>
          <w:sz w:val="24"/>
          <w:szCs w:val="24"/>
        </w:rPr>
      </w:pPr>
      <w:bookmarkStart w:id="1" w:name="_Toc497408624"/>
      <w:r>
        <w:rPr>
          <w:rFonts w:ascii="宋体" w:hAnsi="宋体"/>
          <w:b/>
          <w:color w:val="000000" w:themeColor="text1"/>
          <w:sz w:val="24"/>
          <w:szCs w:val="24"/>
        </w:rPr>
        <w:br w:type="page"/>
      </w:r>
    </w:p>
    <w:p>
      <w:pPr>
        <w:spacing w:line="360" w:lineRule="auto"/>
        <w:jc w:val="center"/>
        <w:outlineLvl w:val="0"/>
        <w:rPr>
          <w:rFonts w:ascii="宋体" w:hAnsi="宋体"/>
          <w:b/>
          <w:sz w:val="24"/>
          <w:szCs w:val="24"/>
        </w:rPr>
      </w:pPr>
      <w:r>
        <w:rPr>
          <w:rFonts w:hint="eastAsia" w:ascii="宋体" w:hAnsi="宋体"/>
          <w:b/>
          <w:sz w:val="24"/>
          <w:szCs w:val="24"/>
        </w:rPr>
        <w:t>第二章 投标人须知</w:t>
      </w:r>
      <w:bookmarkEnd w:id="1"/>
    </w:p>
    <w:p>
      <w:pPr>
        <w:spacing w:line="360" w:lineRule="auto"/>
        <w:rPr>
          <w:rFonts w:ascii="宋体" w:hAnsi="宋体"/>
          <w:b/>
          <w:sz w:val="24"/>
          <w:szCs w:val="24"/>
        </w:rPr>
      </w:pPr>
      <w:r>
        <w:rPr>
          <w:rFonts w:hint="eastAsia" w:ascii="宋体" w:hAnsi="宋体"/>
          <w:b/>
          <w:sz w:val="24"/>
          <w:szCs w:val="24"/>
        </w:rPr>
        <w:t>一.前附表</w:t>
      </w:r>
    </w:p>
    <w:tbl>
      <w:tblPr>
        <w:tblStyle w:val="24"/>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465"/>
        <w:gridCol w:w="6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条款名称</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firstLine="720" w:firstLineChars="300"/>
              <w:rPr>
                <w:rFonts w:ascii="宋体" w:hAnsi="宋体"/>
                <w:sz w:val="24"/>
                <w:szCs w:val="24"/>
              </w:rPr>
            </w:pPr>
            <w:r>
              <w:rPr>
                <w:rFonts w:hint="eastAsia" w:ascii="宋体" w:hAnsi="宋体"/>
                <w:sz w:val="24"/>
                <w:szCs w:val="24"/>
              </w:rPr>
              <w:t>采购人</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采 购 人：鄂尔多斯市乌审旗水务有限公司</w:t>
            </w:r>
          </w:p>
          <w:p>
            <w:pPr>
              <w:spacing w:line="360" w:lineRule="auto"/>
              <w:ind w:right="-140" w:rightChars="-50"/>
              <w:rPr>
                <w:rFonts w:ascii="宋体" w:hAnsi="宋体"/>
                <w:sz w:val="24"/>
                <w:szCs w:val="24"/>
              </w:rPr>
            </w:pPr>
            <w:r>
              <w:rPr>
                <w:rFonts w:hint="eastAsia" w:ascii="宋体" w:hAnsi="宋体"/>
                <w:sz w:val="24"/>
                <w:szCs w:val="24"/>
              </w:rPr>
              <w:t>联 系 人：杨馨</w:t>
            </w:r>
          </w:p>
          <w:p>
            <w:pPr>
              <w:spacing w:line="360" w:lineRule="auto"/>
              <w:ind w:right="-140" w:rightChars="-50"/>
              <w:rPr>
                <w:rFonts w:ascii="宋体" w:hAnsi="宋体"/>
                <w:sz w:val="24"/>
                <w:szCs w:val="24"/>
              </w:rPr>
            </w:pPr>
            <w:r>
              <w:rPr>
                <w:rFonts w:hint="eastAsia" w:ascii="宋体" w:hAnsi="宋体"/>
                <w:sz w:val="24"/>
                <w:szCs w:val="24"/>
              </w:rPr>
              <w:t>联系电话：18947474772</w:t>
            </w:r>
          </w:p>
          <w:p>
            <w:pPr>
              <w:spacing w:line="360" w:lineRule="auto"/>
              <w:ind w:right="-140" w:rightChars="-50"/>
              <w:rPr>
                <w:rFonts w:ascii="宋体" w:hAnsi="宋体"/>
                <w:sz w:val="24"/>
                <w:szCs w:val="24"/>
              </w:rPr>
            </w:pPr>
            <w:r>
              <w:rPr>
                <w:rFonts w:hint="eastAsia" w:ascii="宋体" w:hAnsi="宋体"/>
                <w:sz w:val="24"/>
                <w:szCs w:val="24"/>
              </w:rPr>
              <w:t>地    址：鄂尔多斯市乌审旗嘎鲁图镇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1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采购代理机构</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采购代理机构：内蒙古鑫圆工程项目管理有限责任公司</w:t>
            </w:r>
          </w:p>
          <w:p>
            <w:pPr>
              <w:spacing w:line="360" w:lineRule="auto"/>
              <w:ind w:right="-140" w:rightChars="-50"/>
              <w:rPr>
                <w:rFonts w:ascii="宋体" w:hAnsi="宋体"/>
                <w:sz w:val="24"/>
                <w:szCs w:val="24"/>
              </w:rPr>
            </w:pPr>
            <w:r>
              <w:rPr>
                <w:rFonts w:hint="eastAsia" w:ascii="宋体" w:hAnsi="宋体"/>
                <w:sz w:val="24"/>
                <w:szCs w:val="24"/>
              </w:rPr>
              <w:t>联系人：高富强</w:t>
            </w:r>
          </w:p>
          <w:p>
            <w:pPr>
              <w:spacing w:line="360" w:lineRule="auto"/>
              <w:ind w:right="-140" w:rightChars="-50"/>
              <w:rPr>
                <w:rFonts w:ascii="宋体" w:hAnsi="宋体"/>
                <w:sz w:val="24"/>
                <w:szCs w:val="24"/>
              </w:rPr>
            </w:pPr>
            <w:r>
              <w:rPr>
                <w:rFonts w:hint="eastAsia" w:ascii="宋体" w:hAnsi="宋体"/>
                <w:sz w:val="24"/>
                <w:szCs w:val="24"/>
              </w:rPr>
              <w:t>联系电话：0477-3906598    15704773312</w:t>
            </w:r>
          </w:p>
          <w:p>
            <w:pPr>
              <w:spacing w:line="360" w:lineRule="auto"/>
              <w:ind w:right="-140" w:rightChars="-50"/>
              <w:rPr>
                <w:rFonts w:ascii="宋体" w:hAnsi="宋体"/>
                <w:sz w:val="24"/>
                <w:szCs w:val="24"/>
              </w:rPr>
            </w:pPr>
            <w:r>
              <w:rPr>
                <w:rFonts w:hint="eastAsia" w:ascii="宋体" w:hAnsi="宋体"/>
                <w:sz w:val="24"/>
                <w:szCs w:val="24"/>
              </w:rPr>
              <w:t>地址：鄂尔多斯市东胜区华府岭秀24号楼1单元1601室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项目内容及要求</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textAlignment w:val="baseline"/>
              <w:rPr>
                <w:rFonts w:ascii="宋体" w:hAnsi="宋体"/>
                <w:sz w:val="24"/>
                <w:szCs w:val="24"/>
              </w:rPr>
            </w:pPr>
            <w:r>
              <w:rPr>
                <w:rFonts w:hint="eastAsia" w:ascii="宋体" w:hAnsi="宋体"/>
                <w:sz w:val="24"/>
                <w:szCs w:val="24"/>
              </w:rPr>
              <w:t>详见招标文件第四章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采购预算</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勘测设计费按照批准的初步设计概算工程部分中一至四部分（即建筑工程部分、建设设备及安装工程部分、金属结构及安装工程部分、施工临时工程部分）投资之和的5.2%以下计取）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分包情况</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color w:val="000000"/>
                <w:sz w:val="24"/>
                <w:szCs w:val="24"/>
              </w:rPr>
              <w:sym w:font="Wingdings" w:char="00FE"/>
            </w:r>
            <w:r>
              <w:rPr>
                <w:rFonts w:hint="eastAsia" w:ascii="宋体" w:hAnsi="宋体"/>
                <w:sz w:val="24"/>
                <w:szCs w:val="24"/>
              </w:rPr>
              <w:t>一整包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付款方式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□国库集中支付、□单位自行支付、</w:t>
            </w:r>
            <w:r>
              <w:rPr>
                <w:rFonts w:hint="eastAsia" w:ascii="宋体" w:hAnsi="宋体"/>
                <w:color w:val="000000"/>
                <w:sz w:val="24"/>
                <w:szCs w:val="24"/>
              </w:rPr>
              <w:sym w:font="Wingdings" w:char="00FE"/>
            </w:r>
            <w:r>
              <w:rPr>
                <w:rFonts w:hint="eastAsia" w:ascii="宋体" w:hAnsi="宋体"/>
                <w:color w:val="000000"/>
                <w:sz w:val="24"/>
                <w:szCs w:val="24"/>
              </w:rPr>
              <w:t>其他</w:t>
            </w:r>
          </w:p>
          <w:p>
            <w:pPr>
              <w:spacing w:line="360" w:lineRule="auto"/>
              <w:rPr>
                <w:rFonts w:ascii="宋体" w:hAnsi="宋体"/>
                <w:sz w:val="24"/>
                <w:szCs w:val="24"/>
              </w:rPr>
            </w:pPr>
            <w:r>
              <w:rPr>
                <w:rFonts w:hint="eastAsia" w:ascii="宋体" w:hAnsi="宋体"/>
                <w:color w:val="000000"/>
                <w:sz w:val="24"/>
                <w:szCs w:val="24"/>
              </w:rPr>
              <w:t>投标人提交地质勘测报告及可行性研究报告并配合取得相关部门批复文件后，招标人支付设计费总额的30%；投标人提交初步设计报告并配合取得相关部门批复文件后，招标人支付设计费总额的30%；投标人提交最终版招标设计成果后，招标人支付设计费总额的20%；待投标人提交全部施工图后，招标人支付剩余20%设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采购方式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评标办法</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b/>
                <w:sz w:val="24"/>
                <w:szCs w:val="24"/>
              </w:rPr>
            </w:pPr>
            <w:r>
              <w:rPr>
                <w:rFonts w:hint="eastAsia" w:ascii="宋体" w:hAnsi="宋体"/>
                <w:b/>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评标委员会数量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rPr>
              <w:t>评标委员会由采购人代表和评审专家组成，成员人数应当为5人及5人以上单数。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中标人确定</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MS Mincho" w:hAnsi="MS Mincho" w:eastAsia="MS Mincho" w:cs="MS Mincho"/>
                <w:sz w:val="24"/>
                <w:szCs w:val="24"/>
              </w:rPr>
              <w:t>☑</w:t>
            </w:r>
            <w:r>
              <w:rPr>
                <w:rFonts w:hint="eastAsia" w:ascii="宋体" w:hAnsi="宋体"/>
                <w:sz w:val="24"/>
                <w:szCs w:val="24"/>
              </w:rPr>
              <w:t>采购人授权评标委员会按照评审原则直接确定中标人。</w:t>
            </w:r>
          </w:p>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□采购人按照评标报告中推荐的中标候选人确定中标人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投标人资格要求</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投标有效期</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从提交投标文件的截止之日起90日历天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提交投标文件时间</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2019年10月22日08时30分--09时00分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开标时间</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2019年10月22日09时00分整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开标地点（投标文件提交地点）</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right="-140" w:rightChars="-50"/>
              <w:rPr>
                <w:rFonts w:ascii="宋体" w:hAnsi="宋体"/>
                <w:sz w:val="24"/>
                <w:szCs w:val="24"/>
              </w:rPr>
            </w:pPr>
            <w:r>
              <w:rPr>
                <w:rFonts w:hint="eastAsia" w:ascii="宋体" w:hAnsi="宋体"/>
                <w:sz w:val="24"/>
                <w:szCs w:val="24"/>
              </w:rPr>
              <w:t>鄂尔多斯市乌审旗公共资源交易中心（赛罕路和萨拉乌苏街交汇处第三实验小学东侧办公楼6楼）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sz w:val="24"/>
                <w:szCs w:val="24"/>
              </w:rPr>
            </w:pPr>
            <w:r>
              <w:rPr>
                <w:rFonts w:hint="eastAsia" w:ascii="宋体" w:hAnsi="宋体"/>
                <w:sz w:val="24"/>
                <w:szCs w:val="24"/>
              </w:rPr>
              <w:t xml:space="preserve"> 16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投标文件数量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color w:val="000000"/>
                <w:sz w:val="24"/>
                <w:szCs w:val="24"/>
              </w:rPr>
              <w:t>正本1份、副本2份，开标一览表（单独密封），</w:t>
            </w:r>
            <w:r>
              <w:rPr>
                <w:rFonts w:hint="eastAsia" w:ascii="宋体" w:hAnsi="宋体"/>
                <w:color w:val="000000"/>
                <w:kern w:val="0"/>
                <w:sz w:val="24"/>
                <w:szCs w:val="24"/>
              </w:rPr>
              <w:t>电子版投标文件（U盘）3</w:t>
            </w:r>
            <w:r>
              <w:rPr>
                <w:rFonts w:hint="eastAsia" w:ascii="宋体" w:hAnsi="宋体"/>
                <w:color w:val="000000"/>
                <w:sz w:val="24"/>
                <w:szCs w:val="24"/>
              </w:rPr>
              <w:t>份（标明投标人名称）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现场踏勘</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sz w:val="24"/>
                <w:szCs w:val="24"/>
                <w:u w:val="single"/>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投标现场演示</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备选方案</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联合体投标</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color w:val="000000"/>
                <w:sz w:val="24"/>
                <w:szCs w:val="24"/>
              </w:rPr>
              <w:sym w:font="Wingdings" w:char="00FE"/>
            </w:r>
            <w:r>
              <w:rPr>
                <w:rFonts w:hint="eastAsia" w:ascii="宋体" w:hAnsi="宋体"/>
                <w:color w:val="000000"/>
                <w:sz w:val="24"/>
                <w:szCs w:val="24"/>
              </w:rPr>
              <w:t>不接受□接受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履约保证金</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ascii="宋体" w:hAnsi="宋体" w:cs="宋体"/>
                <w:color w:val="000000"/>
                <w:sz w:val="24"/>
              </w:rPr>
              <w:t>招标代理服务费</w:t>
            </w:r>
          </w:p>
        </w:tc>
        <w:tc>
          <w:tcPr>
            <w:tcW w:w="640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sz w:val="24"/>
                <w:szCs w:val="24"/>
              </w:rPr>
            </w:pPr>
            <w:r>
              <w:rPr>
                <w:rFonts w:hint="eastAsia" w:ascii="宋体" w:hAnsi="宋体"/>
                <w:sz w:val="24"/>
                <w:szCs w:val="24"/>
              </w:rPr>
              <w:t>中标服务费由中标人支付。</w:t>
            </w:r>
          </w:p>
          <w:p>
            <w:pPr>
              <w:snapToGrid w:val="0"/>
              <w:spacing w:line="276" w:lineRule="auto"/>
              <w:rPr>
                <w:rFonts w:ascii="宋体" w:hAnsi="宋体"/>
                <w:sz w:val="24"/>
                <w:szCs w:val="24"/>
              </w:rPr>
            </w:pPr>
            <w:r>
              <w:rPr>
                <w:rFonts w:hint="eastAsia" w:ascii="宋体" w:hAnsi="宋体"/>
                <w:sz w:val="24"/>
                <w:szCs w:val="24"/>
              </w:rPr>
              <w:t>招标代理费参照内蒙古自治区工程建设协会文件内工建协（2016）17号文有关规定收费标准下浮15%。由中标人向乙方支付。</w:t>
            </w:r>
          </w:p>
          <w:p>
            <w:pPr>
              <w:spacing w:line="360" w:lineRule="auto"/>
              <w:ind w:right="-140" w:rightChars="-50"/>
              <w:rPr>
                <w:rFonts w:ascii="宋体" w:hAnsi="宋体"/>
                <w:sz w:val="24"/>
                <w:szCs w:val="24"/>
              </w:rPr>
            </w:pPr>
            <w:r>
              <w:rPr>
                <w:rFonts w:hint="eastAsia" w:ascii="宋体" w:hAnsi="宋体"/>
                <w:sz w:val="24"/>
                <w:szCs w:val="24"/>
              </w:rPr>
              <w:t>中标人在领取中标通知书前一次性支付。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投标保证金</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firstLine="480" w:firstLineChars="200"/>
              <w:rPr>
                <w:rFonts w:ascii="宋体" w:hAnsi="宋体"/>
                <w:sz w:val="24"/>
                <w:szCs w:val="24"/>
              </w:rPr>
            </w:pPr>
            <w:r>
              <w:rPr>
                <w:rFonts w:hint="eastAsia" w:ascii="宋体" w:hAnsi="宋体"/>
                <w:sz w:val="24"/>
                <w:szCs w:val="24"/>
              </w:rPr>
              <w:t>本项目采用“虚拟子账户”形式及法律法规规定的其它缴纳方式收退投标保证金。请各供应商特别关注并严格遵照谈判文件中有关投标保证金缴纳的规定。</w:t>
            </w:r>
          </w:p>
          <w:p>
            <w:pPr>
              <w:spacing w:line="360" w:lineRule="auto"/>
              <w:ind w:right="-140" w:rightChars="-50"/>
              <w:rPr>
                <w:rFonts w:ascii="宋体" w:hAnsi="宋体"/>
                <w:sz w:val="24"/>
                <w:szCs w:val="24"/>
              </w:rPr>
            </w:pPr>
            <w:r>
              <w:rPr>
                <w:rFonts w:hint="eastAsia" w:ascii="宋体" w:hAnsi="宋体"/>
                <w:sz w:val="24"/>
                <w:szCs w:val="24"/>
              </w:rPr>
              <w:t>保证金人民币:陆万元整 （￥60000.00元 ）</w:t>
            </w:r>
          </w:p>
          <w:p>
            <w:pPr>
              <w:spacing w:line="360" w:lineRule="auto"/>
              <w:ind w:right="-140" w:rightChars="-50"/>
              <w:rPr>
                <w:rFonts w:ascii="宋体" w:hAnsi="宋体"/>
                <w:sz w:val="24"/>
                <w:szCs w:val="24"/>
              </w:rPr>
            </w:pPr>
            <w:r>
              <w:rPr>
                <w:rFonts w:hint="eastAsia" w:ascii="宋体" w:hAnsi="宋体"/>
                <w:sz w:val="24"/>
                <w:szCs w:val="24"/>
              </w:rPr>
              <w:t>开户单位：鄂尔多斯市乌审旗公共资源交易中心</w:t>
            </w:r>
          </w:p>
          <w:p>
            <w:pPr>
              <w:spacing w:line="360" w:lineRule="auto"/>
              <w:ind w:right="-140" w:rightChars="-50"/>
              <w:rPr>
                <w:rFonts w:ascii="宋体" w:hAnsi="宋体"/>
                <w:sz w:val="24"/>
                <w:szCs w:val="24"/>
              </w:rPr>
            </w:pPr>
            <w:r>
              <w:rPr>
                <w:rFonts w:hint="eastAsia" w:ascii="宋体" w:hAnsi="宋体"/>
                <w:sz w:val="24"/>
                <w:szCs w:val="24"/>
              </w:rPr>
              <w:t>开户银行：中国银行股份有限公司乌审旗支行</w:t>
            </w:r>
          </w:p>
          <w:p>
            <w:pPr>
              <w:spacing w:line="360" w:lineRule="auto"/>
              <w:ind w:right="-140" w:rightChars="-50"/>
              <w:rPr>
                <w:rFonts w:ascii="宋体" w:hAnsi="宋体"/>
                <w:sz w:val="24"/>
                <w:szCs w:val="24"/>
              </w:rPr>
            </w:pPr>
            <w:r>
              <w:rPr>
                <w:rFonts w:hint="eastAsia" w:ascii="宋体" w:hAnsi="宋体"/>
                <w:sz w:val="24"/>
                <w:szCs w:val="24"/>
              </w:rPr>
              <w:t>行号：1042 0570 3015</w:t>
            </w:r>
          </w:p>
          <w:p>
            <w:pPr>
              <w:spacing w:line="360" w:lineRule="auto"/>
              <w:ind w:right="-140" w:rightChars="-50"/>
              <w:rPr>
                <w:rFonts w:ascii="宋体" w:hAnsi="宋体"/>
                <w:sz w:val="24"/>
                <w:szCs w:val="24"/>
              </w:rPr>
            </w:pPr>
            <w:r>
              <w:rPr>
                <w:rFonts w:hint="eastAsia" w:ascii="宋体" w:hAnsi="宋体"/>
                <w:sz w:val="24"/>
                <w:szCs w:val="24"/>
              </w:rPr>
              <w:t>账号：详见“政府采购投标信息回执函”下方所附“保证金缴纳信息” 中载明的账号</w:t>
            </w:r>
          </w:p>
          <w:p>
            <w:pPr>
              <w:spacing w:line="360" w:lineRule="auto"/>
              <w:ind w:right="-140" w:rightChars="-50"/>
              <w:rPr>
                <w:rFonts w:ascii="宋体" w:hAnsi="宋体"/>
                <w:sz w:val="24"/>
                <w:szCs w:val="24"/>
              </w:rPr>
            </w:pPr>
            <w:r>
              <w:rPr>
                <w:rFonts w:hint="eastAsia" w:ascii="宋体" w:hAnsi="宋体"/>
                <w:sz w:val="24"/>
                <w:szCs w:val="24"/>
              </w:rPr>
              <w:t>投标保证金缴纳、退还、咨询联系人：乌哈娜0477-7581506</w:t>
            </w:r>
          </w:p>
          <w:p>
            <w:pPr>
              <w:spacing w:line="360" w:lineRule="auto"/>
              <w:rPr>
                <w:rFonts w:ascii="宋体" w:hAnsi="宋体"/>
                <w:sz w:val="24"/>
                <w:szCs w:val="24"/>
              </w:rPr>
            </w:pPr>
            <w:r>
              <w:rPr>
                <w:rFonts w:hint="eastAsia" w:ascii="宋体" w:hAnsi="宋体"/>
                <w:sz w:val="24"/>
                <w:szCs w:val="24"/>
              </w:rPr>
              <w:t>中国银行乌审支行：0477--7584012</w:t>
            </w:r>
          </w:p>
        </w:tc>
      </w:tr>
    </w:tbl>
    <w:p>
      <w:pPr>
        <w:spacing w:line="360" w:lineRule="auto"/>
        <w:rPr>
          <w:rFonts w:ascii="宋体" w:hAnsi="宋体"/>
          <w:b/>
          <w:sz w:val="24"/>
          <w:szCs w:val="24"/>
        </w:rPr>
      </w:pPr>
      <w:r>
        <w:rPr>
          <w:rFonts w:hint="eastAsia" w:ascii="宋体" w:hAnsi="宋体"/>
          <w:b/>
          <w:sz w:val="24"/>
          <w:szCs w:val="24"/>
        </w:rPr>
        <w:t>二.报名须知</w:t>
      </w:r>
    </w:p>
    <w:p>
      <w:pPr>
        <w:spacing w:line="360" w:lineRule="auto"/>
        <w:rPr>
          <w:rFonts w:ascii="宋体" w:hAnsi="宋体"/>
          <w:b/>
          <w:sz w:val="24"/>
          <w:szCs w:val="24"/>
        </w:rPr>
      </w:pPr>
      <w:r>
        <w:rPr>
          <w:rFonts w:hint="eastAsia" w:ascii="宋体" w:hAnsi="宋体"/>
          <w:b/>
          <w:sz w:val="24"/>
          <w:szCs w:val="24"/>
        </w:rPr>
        <w:t>1.报名方式</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登录</w:t>
      </w:r>
      <w:r>
        <w:rPr>
          <w:rFonts w:hint="eastAsia" w:ascii="宋体" w:hAnsi="宋体"/>
          <w:sz w:val="24"/>
          <w:szCs w:val="24"/>
        </w:rPr>
        <w:t>鄂尔多斯市公共资源交易网（http://www.ordosggzyjy.org.cn）、</w:t>
      </w:r>
      <w:r>
        <w:rPr>
          <w:rFonts w:hint="eastAsia" w:ascii="宋体" w:hAnsi="宋体" w:cs="宋体"/>
          <w:kern w:val="0"/>
          <w:sz w:val="24"/>
          <w:szCs w:val="24"/>
        </w:rPr>
        <w:t>乌审旗公共资源交易中心网（http://www.ordosggzyjy.org.cn/TPFront_wsq/）页面，点击“政府采购”中的“采购公告”栏，打开本项目的招标公告，点击公告页面下方的“企业报名”或“自然人报名”进入“投标项目信息”，填写“供应商信息”、“保证金缴纳开户行信息”、“分包信息”、“回执码找回信息填写”，按照页面提示点击“确认报名”，进入下一步“回执信息”页面并点击红色字体“点击此处”，在进入新页面中核对报名信息，并点击“保证金缴纳信息获取”处获取“保证金缴纳信息”。</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1.2缴纳投标保证金。本招标项目采用“虚拟子账号”形式收退投标保证金，每一个供应商在所投的每一项目或标包会自动生成一个账号，称为“虚拟子账号”。供应商在进行投标信息确认后，应查看“保证金缴纳信息”下方所载明的账号，并按照谈判文件规定的金额、时间电汇或转账至上述账号中，付款人名称必须为投标单位全称，该账号可以自动识别金额是否正确，缴纳时间是否符合谈判文件的规定，如果不符合，一律不予收取。   </w:t>
      </w:r>
    </w:p>
    <w:p>
      <w:pPr>
        <w:spacing w:line="360" w:lineRule="auto"/>
        <w:ind w:firstLine="480" w:firstLineChars="200"/>
        <w:rPr>
          <w:rFonts w:ascii="宋体" w:hAnsi="宋体"/>
          <w:sz w:val="24"/>
          <w:szCs w:val="24"/>
        </w:rPr>
      </w:pPr>
      <w:r>
        <w:rPr>
          <w:rFonts w:hint="eastAsia" w:ascii="宋体" w:hAnsi="宋体" w:cs="宋体"/>
          <w:kern w:val="0"/>
          <w:sz w:val="24"/>
          <w:szCs w:val="24"/>
        </w:rPr>
        <w:t>1.3查看报名状况。用“回执码”登录可查看报名状况；只有“是否缴纳保证金”显示“已缴纳”，报名才能成功。</w:t>
      </w:r>
    </w:p>
    <w:p>
      <w:pPr>
        <w:spacing w:line="360" w:lineRule="auto"/>
        <w:rPr>
          <w:rFonts w:ascii="宋体" w:hAnsi="宋体"/>
          <w:b/>
          <w:color w:val="000000" w:themeColor="text1"/>
          <w:sz w:val="24"/>
          <w:szCs w:val="24"/>
        </w:rPr>
      </w:pPr>
      <w:r>
        <w:rPr>
          <w:rFonts w:hint="eastAsia" w:ascii="宋体" w:hAnsi="宋体"/>
          <w:b/>
          <w:sz w:val="24"/>
          <w:szCs w:val="24"/>
        </w:rPr>
        <w:t>2.报名时间及保证金缴纳</w:t>
      </w:r>
      <w:r>
        <w:rPr>
          <w:rFonts w:hint="eastAsia" w:ascii="宋体" w:hAnsi="宋体"/>
          <w:b/>
          <w:color w:val="000000" w:themeColor="text1"/>
          <w:sz w:val="24"/>
          <w:szCs w:val="24"/>
        </w:rPr>
        <w:t>截止时间（网上报名）</w:t>
      </w:r>
    </w:p>
    <w:p>
      <w:pPr>
        <w:spacing w:line="360" w:lineRule="auto"/>
        <w:ind w:firstLine="480" w:firstLineChars="200"/>
        <w:rPr>
          <w:rFonts w:ascii="宋体" w:hAnsi="宋体" w:cs="宋体"/>
          <w:color w:val="000000" w:themeColor="text1"/>
          <w:kern w:val="0"/>
          <w:sz w:val="24"/>
          <w:szCs w:val="24"/>
        </w:rPr>
      </w:pPr>
      <w:r>
        <w:rPr>
          <w:rFonts w:hint="eastAsia" w:ascii="宋体" w:hAnsi="宋体"/>
          <w:color w:val="000000" w:themeColor="text1"/>
          <w:sz w:val="24"/>
          <w:szCs w:val="24"/>
        </w:rPr>
        <w:t>2.1报名时间（招标文件提供期限）：</w:t>
      </w:r>
      <w:r>
        <w:rPr>
          <w:rFonts w:hint="eastAsia" w:ascii="宋体" w:hAnsi="宋体" w:cs="宋体"/>
          <w:color w:val="000000" w:themeColor="text1"/>
          <w:kern w:val="0"/>
          <w:sz w:val="24"/>
          <w:szCs w:val="24"/>
        </w:rPr>
        <w:t>2019年9月29日至2019年10月10日16:00时</w:t>
      </w:r>
    </w:p>
    <w:p>
      <w:pPr>
        <w:spacing w:line="360" w:lineRule="auto"/>
        <w:ind w:firstLine="480" w:firstLineChars="200"/>
        <w:rPr>
          <w:rFonts w:ascii="宋体" w:hAnsi="宋体" w:cs="宋体"/>
          <w:color w:val="000000" w:themeColor="text1"/>
          <w:kern w:val="0"/>
          <w:sz w:val="24"/>
          <w:szCs w:val="24"/>
        </w:rPr>
      </w:pPr>
      <w:r>
        <w:rPr>
          <w:rFonts w:hint="eastAsia" w:ascii="宋体" w:hAnsi="宋体"/>
          <w:color w:val="000000" w:themeColor="text1"/>
          <w:sz w:val="24"/>
          <w:szCs w:val="24"/>
        </w:rPr>
        <w:t>2.2保证金缴纳截止时间</w:t>
      </w:r>
      <w:r>
        <w:rPr>
          <w:rFonts w:hint="eastAsia" w:ascii="宋体" w:hAnsi="宋体" w:cs="宋体"/>
          <w:color w:val="000000" w:themeColor="text1"/>
          <w:sz w:val="24"/>
          <w:szCs w:val="22"/>
        </w:rPr>
        <w:t>（同提交响应文件截止时间）</w:t>
      </w:r>
      <w:r>
        <w:rPr>
          <w:rFonts w:hint="eastAsia" w:ascii="宋体" w:hAnsi="宋体"/>
          <w:color w:val="000000" w:themeColor="text1"/>
          <w:sz w:val="24"/>
          <w:szCs w:val="24"/>
        </w:rPr>
        <w:t>：</w:t>
      </w:r>
      <w:r>
        <w:rPr>
          <w:rFonts w:hint="eastAsia" w:ascii="宋体" w:hAnsi="宋体" w:cs="宋体"/>
          <w:color w:val="000000" w:themeColor="text1"/>
          <w:kern w:val="0"/>
          <w:sz w:val="24"/>
          <w:szCs w:val="24"/>
        </w:rPr>
        <w:t>2019年10月22日09：00时</w:t>
      </w:r>
    </w:p>
    <w:p>
      <w:pPr>
        <w:spacing w:line="360" w:lineRule="auto"/>
        <w:rPr>
          <w:rFonts w:ascii="宋体" w:hAnsi="宋体"/>
          <w:color w:val="000000" w:themeColor="text1"/>
          <w:sz w:val="24"/>
          <w:szCs w:val="24"/>
        </w:rPr>
      </w:pPr>
      <w:r>
        <w:rPr>
          <w:rFonts w:hint="eastAsia" w:ascii="宋体" w:hAnsi="宋体"/>
          <w:b/>
          <w:color w:val="000000" w:themeColor="text1"/>
          <w:sz w:val="24"/>
          <w:szCs w:val="24"/>
        </w:rPr>
        <w:t>3.特别提示</w:t>
      </w:r>
      <w:r>
        <w:rPr>
          <w:rFonts w:hint="eastAsia" w:ascii="宋体" w:hAnsi="宋体"/>
          <w:color w:val="000000" w:themeColor="text1"/>
          <w:sz w:val="24"/>
          <w:szCs w:val="24"/>
        </w:rPr>
        <w:t>：</w:t>
      </w:r>
    </w:p>
    <w:p>
      <w:pPr>
        <w:spacing w:line="440" w:lineRule="exact"/>
        <w:ind w:firstLine="480" w:firstLineChars="200"/>
        <w:textAlignment w:val="baseline"/>
        <w:rPr>
          <w:rFonts w:ascii="宋体" w:hAnsi="宋体" w:cs="宋体"/>
          <w:sz w:val="24"/>
        </w:rPr>
      </w:pPr>
      <w:r>
        <w:rPr>
          <w:rFonts w:hint="eastAsia" w:ascii="宋体" w:hAnsi="宋体" w:cs="宋体"/>
          <w:color w:val="000000" w:themeColor="text1"/>
          <w:sz w:val="24"/>
        </w:rPr>
        <w:t>3.1“回执码”是用来查询报名状况的登录码，投标人在完成保证金缴纳后，应及时用“回执码”登陆查询报名状况，关注所投项目或标包的保证金缴纳确认状态</w:t>
      </w:r>
      <w:r>
        <w:rPr>
          <w:rFonts w:hint="eastAsia" w:ascii="宋体" w:hAnsi="宋体" w:cs="宋体"/>
          <w:sz w:val="24"/>
        </w:rPr>
        <w:t>，如果在开标前仍显示“未缴纳”状态时，应及时查找原因，必要时可联系中国银行股份有限公司乌审旗支行进行咨询，以确保投标保证金缴纳情况符合招标文件规定。投标人未按照招标文件要求缴纳投标保证金导致的一切后果由投标人自行承担。</w:t>
      </w:r>
    </w:p>
    <w:p>
      <w:pPr>
        <w:spacing w:line="440" w:lineRule="exact"/>
        <w:ind w:firstLine="480" w:firstLineChars="200"/>
        <w:textAlignment w:val="baseline"/>
        <w:rPr>
          <w:rFonts w:ascii="宋体" w:hAnsi="宋体" w:cs="宋体"/>
          <w:sz w:val="24"/>
        </w:rPr>
      </w:pPr>
      <w:r>
        <w:rPr>
          <w:rFonts w:hint="eastAsia" w:ascii="宋体" w:hAnsi="宋体" w:cs="宋体"/>
          <w:sz w:val="24"/>
        </w:rPr>
        <w:t>3.2由于投标保证金到账需要一定时间，请投标人在投标截止前及早缴纳，以免导致报名无效。</w:t>
      </w:r>
    </w:p>
    <w:p>
      <w:pPr>
        <w:spacing w:line="440" w:lineRule="exact"/>
        <w:ind w:firstLine="480" w:firstLineChars="200"/>
        <w:textAlignment w:val="baseline"/>
        <w:rPr>
          <w:rFonts w:ascii="宋体" w:hAnsi="宋体" w:cs="宋体"/>
          <w:sz w:val="24"/>
        </w:rPr>
      </w:pPr>
      <w:r>
        <w:rPr>
          <w:rFonts w:hint="eastAsia" w:ascii="宋体" w:hAnsi="宋体" w:cs="宋体"/>
          <w:sz w:val="24"/>
        </w:rPr>
        <w:t>3.3若报名成功将以短信的方式进行提示，如已完成报名信息的填写并缴纳投标保证金后仍未收到报名成功短信，请及时用“回执码”登陆查询报名状况及保证金缴纳状态。</w:t>
      </w:r>
    </w:p>
    <w:p>
      <w:pPr>
        <w:spacing w:line="360" w:lineRule="auto"/>
        <w:ind w:firstLine="480" w:firstLineChars="200"/>
        <w:rPr>
          <w:rFonts w:ascii="宋体" w:hAnsi="宋体"/>
          <w:sz w:val="24"/>
          <w:szCs w:val="24"/>
        </w:rPr>
      </w:pPr>
      <w:r>
        <w:rPr>
          <w:rFonts w:hint="eastAsia" w:ascii="宋体" w:hAnsi="宋体" w:cs="宋体"/>
          <w:sz w:val="24"/>
        </w:rPr>
        <w:t>3.4网上报名成功而放弃参加投标的投标人，请在提交投标文件前以书面形式并加盖单位公章（扫描件发送至</w:t>
      </w:r>
      <w:r>
        <w:fldChar w:fldCharType="begin"/>
      </w:r>
      <w:r>
        <w:instrText xml:space="preserve"> HYPERLINK "javascript:;" </w:instrText>
      </w:r>
      <w:r>
        <w:fldChar w:fldCharType="separate"/>
      </w:r>
      <w:r>
        <w:rPr>
          <w:rFonts w:hint="eastAsia" w:ascii="宋体" w:hAnsi="宋体" w:cs="宋体"/>
          <w:sz w:val="24"/>
        </w:rPr>
        <w:t>2351839909@qq.com</w:t>
      </w:r>
      <w:r>
        <w:rPr>
          <w:rFonts w:hint="eastAsia" w:ascii="宋体" w:hAnsi="宋体" w:cs="宋体"/>
          <w:sz w:val="24"/>
        </w:rPr>
        <w:fldChar w:fldCharType="end"/>
      </w:r>
      <w:r>
        <w:rPr>
          <w:rFonts w:hint="eastAsia" w:ascii="宋体" w:hAnsi="宋体" w:cs="宋体"/>
          <w:sz w:val="24"/>
        </w:rPr>
        <w:t>或书面送达）通知鄂尔多斯市乌审旗公共资源交易中心，并在网上报名页面中撤销报名。放弃投标未予告知的，鄂尔多斯市乌审旗公共资源交易中心将给予不诚信行为记录并在鄂尔多斯市乌审旗公共资源交易网上公开通报。</w:t>
      </w:r>
    </w:p>
    <w:p>
      <w:pPr>
        <w:spacing w:line="360" w:lineRule="auto"/>
        <w:rPr>
          <w:rFonts w:ascii="宋体" w:hAnsi="宋体"/>
          <w:b/>
          <w:sz w:val="24"/>
          <w:szCs w:val="24"/>
        </w:rPr>
      </w:pPr>
      <w:r>
        <w:rPr>
          <w:rFonts w:hint="eastAsia" w:ascii="宋体" w:hAnsi="宋体"/>
          <w:b/>
          <w:sz w:val="24"/>
          <w:szCs w:val="24"/>
        </w:rPr>
        <w:t>三.说明</w:t>
      </w:r>
    </w:p>
    <w:p>
      <w:pPr>
        <w:spacing w:line="360" w:lineRule="auto"/>
        <w:rPr>
          <w:rFonts w:ascii="宋体" w:hAnsi="宋体" w:cs="宋体"/>
          <w:b/>
          <w:sz w:val="24"/>
          <w:szCs w:val="24"/>
        </w:rPr>
      </w:pPr>
      <w:r>
        <w:rPr>
          <w:rFonts w:hint="eastAsia" w:ascii="宋体" w:hAnsi="宋体" w:cs="宋体"/>
          <w:b/>
          <w:sz w:val="24"/>
          <w:szCs w:val="24"/>
        </w:rPr>
        <w:t>1.总则</w:t>
      </w:r>
    </w:p>
    <w:p>
      <w:pPr>
        <w:spacing w:line="360" w:lineRule="auto"/>
        <w:ind w:firstLine="482" w:firstLineChars="201"/>
        <w:rPr>
          <w:rFonts w:ascii="宋体" w:hAnsi="宋体"/>
          <w:sz w:val="24"/>
          <w:szCs w:val="24"/>
        </w:rPr>
      </w:pPr>
      <w:r>
        <w:rPr>
          <w:rFonts w:hint="eastAsia" w:ascii="宋体" w:hAnsi="宋体" w:cs="宋体"/>
          <w:sz w:val="24"/>
          <w:szCs w:val="24"/>
        </w:rPr>
        <w:t>本招标文件依据《中华人民共和国政府采购法》、《中华人民共和国政府采购法实施条例》和《政府采购货物和服务招标投标管理办法》（财政部令第87号）及国家和自治区有关法律、法规、规章制度编制。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rPr>
        <w:t>投标人应仔细阅读本项目信息公告及招标文件的所有内容（包括变更、补充、澄清以及修改等，且均为招标文件的组成部分），按照招标文件要求以及格式编制投标文件，并保证其真实性，否则一切后果自负。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本次政府采购方式为公开招标，</w:t>
      </w:r>
      <w:r>
        <w:rPr>
          <w:rFonts w:ascii="宋体" w:hAnsi="宋体"/>
          <w:sz w:val="24"/>
          <w:szCs w:val="24"/>
        </w:rPr>
        <w:t>是指采购人依法以招标公告的方式邀请非特定的投标人参加投标的采购方式</w:t>
      </w:r>
      <w:r>
        <w:rPr>
          <w:rFonts w:hint="eastAsia" w:ascii="宋体" w:hAnsi="宋体"/>
          <w:sz w:val="24"/>
          <w:szCs w:val="24"/>
        </w:rPr>
        <w:t>。</w:t>
      </w:r>
    </w:p>
    <w:p>
      <w:pPr>
        <w:pStyle w:val="15"/>
        <w:adjustRightInd w:val="0"/>
        <w:snapToGrid w:val="0"/>
        <w:spacing w:line="360" w:lineRule="auto"/>
        <w:rPr>
          <w:rFonts w:hAnsi="宋体"/>
          <w:b/>
          <w:kern w:val="2"/>
          <w:sz w:val="24"/>
          <w:szCs w:val="24"/>
        </w:rPr>
      </w:pPr>
      <w:r>
        <w:rPr>
          <w:rFonts w:hint="eastAsia" w:hAnsi="宋体"/>
          <w:b/>
          <w:kern w:val="2"/>
          <w:sz w:val="24"/>
          <w:szCs w:val="24"/>
        </w:rPr>
        <w:t>2.适用范围</w:t>
      </w:r>
    </w:p>
    <w:p>
      <w:pPr>
        <w:pStyle w:val="15"/>
        <w:adjustRightInd w:val="0"/>
        <w:snapToGrid w:val="0"/>
        <w:spacing w:line="360" w:lineRule="auto"/>
        <w:ind w:firstLine="480" w:firstLineChars="200"/>
        <w:rPr>
          <w:rFonts w:hAnsi="宋体"/>
          <w:b/>
          <w:kern w:val="2"/>
          <w:sz w:val="24"/>
          <w:szCs w:val="24"/>
        </w:rPr>
      </w:pPr>
      <w:r>
        <w:rPr>
          <w:rFonts w:hint="eastAsia" w:hAnsi="宋体" w:cs="宋体"/>
          <w:sz w:val="24"/>
          <w:szCs w:val="24"/>
        </w:rPr>
        <w:t>本招标文件仅适用于本次招标公告中所涉及的项目和内容。</w:t>
      </w:r>
    </w:p>
    <w:p>
      <w:pPr>
        <w:pStyle w:val="15"/>
        <w:adjustRightInd w:val="0"/>
        <w:snapToGrid w:val="0"/>
        <w:spacing w:line="360" w:lineRule="auto"/>
        <w:rPr>
          <w:rFonts w:hAnsi="宋体"/>
          <w:b/>
          <w:sz w:val="24"/>
          <w:szCs w:val="24"/>
        </w:rPr>
      </w:pPr>
      <w:r>
        <w:rPr>
          <w:rFonts w:hint="eastAsia" w:hAnsi="宋体"/>
          <w:b/>
          <w:sz w:val="24"/>
          <w:szCs w:val="24"/>
        </w:rPr>
        <w:t>3.投标费用</w:t>
      </w:r>
    </w:p>
    <w:p>
      <w:pPr>
        <w:pStyle w:val="15"/>
        <w:adjustRightInd w:val="0"/>
        <w:snapToGrid w:val="0"/>
        <w:spacing w:line="360" w:lineRule="auto"/>
        <w:ind w:firstLine="480" w:firstLineChars="200"/>
        <w:rPr>
          <w:rFonts w:hAnsi="宋体" w:cs="Arial"/>
          <w:kern w:val="2"/>
          <w:sz w:val="24"/>
          <w:szCs w:val="24"/>
        </w:rPr>
      </w:pPr>
      <w:r>
        <w:rPr>
          <w:rFonts w:hint="eastAsia" w:hAnsi="宋体"/>
          <w:sz w:val="24"/>
          <w:szCs w:val="24"/>
        </w:rPr>
        <w:t>投标人应承担所有与准备和参加投标有关的费用。不论投标结果如何，采购代理机构</w:t>
      </w:r>
      <w:r>
        <w:rPr>
          <w:rFonts w:hint="eastAsia" w:hAnsi="宋体" w:cs="Arial"/>
          <w:color w:val="000000"/>
          <w:kern w:val="2"/>
          <w:sz w:val="24"/>
          <w:szCs w:val="24"/>
        </w:rPr>
        <w:t>和采购人均无义务和责任承担相关费用。</w:t>
      </w:r>
    </w:p>
    <w:p>
      <w:pPr>
        <w:spacing w:line="360" w:lineRule="auto"/>
        <w:rPr>
          <w:rFonts w:ascii="宋体" w:hAnsi="宋体" w:cs="Arial"/>
          <w:b/>
          <w:sz w:val="24"/>
          <w:szCs w:val="24"/>
        </w:rPr>
      </w:pPr>
      <w:r>
        <w:rPr>
          <w:rFonts w:hint="eastAsia" w:ascii="宋体" w:hAnsi="宋体" w:cs="Arial"/>
          <w:b/>
          <w:sz w:val="24"/>
          <w:szCs w:val="24"/>
        </w:rPr>
        <w:t>4.当事人</w:t>
      </w:r>
    </w:p>
    <w:p>
      <w:pPr>
        <w:spacing w:line="360" w:lineRule="auto"/>
        <w:ind w:firstLine="480" w:firstLineChars="200"/>
        <w:rPr>
          <w:rFonts w:ascii="宋体" w:hAnsi="宋体"/>
          <w:color w:val="000000"/>
          <w:sz w:val="24"/>
          <w:szCs w:val="24"/>
        </w:rPr>
      </w:pPr>
      <w:r>
        <w:rPr>
          <w:rFonts w:hint="eastAsia" w:ascii="宋体" w:hAnsi="宋体"/>
          <w:sz w:val="24"/>
          <w:szCs w:val="24"/>
        </w:rPr>
        <w:t>4.1“采购人”是指</w:t>
      </w:r>
      <w:r>
        <w:rPr>
          <w:rFonts w:hint="eastAsia" w:ascii="宋体" w:hAnsi="宋体" w:cs="Arial"/>
          <w:color w:val="000000"/>
          <w:sz w:val="24"/>
          <w:szCs w:val="24"/>
        </w:rPr>
        <w:t>依法进行政府采购的国家机关、事业单位、团体组织。本招标文件的采购人特指“</w:t>
      </w:r>
      <w:r>
        <w:rPr>
          <w:rFonts w:hint="eastAsia" w:ascii="宋体" w:hAnsi="宋体" w:cs="宋体"/>
          <w:b/>
          <w:bCs/>
          <w:sz w:val="24"/>
          <w:szCs w:val="24"/>
        </w:rPr>
        <w:t>鄂尔多斯市乌审旗水务有限公司</w:t>
      </w:r>
      <w:r>
        <w:rPr>
          <w:rFonts w:hint="eastAsia" w:ascii="宋体" w:hAnsi="宋体" w:cs="Arial"/>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4.2“采购代理机构”是指</w:t>
      </w:r>
      <w:r>
        <w:rPr>
          <w:rFonts w:hint="eastAsia" w:ascii="宋体" w:hAnsi="宋体"/>
          <w:b/>
          <w:color w:val="000000"/>
          <w:sz w:val="24"/>
          <w:szCs w:val="24"/>
        </w:rPr>
        <w:t>“内蒙古鑫圆工程项目管理有限责任公司”</w:t>
      </w:r>
      <w:r>
        <w:rPr>
          <w:rFonts w:hint="eastAsia" w:ascii="宋体" w:hAnsi="宋体"/>
          <w:color w:val="000000"/>
          <w:sz w:val="24"/>
          <w:szCs w:val="24"/>
        </w:rPr>
        <w:t>。（以下简称采购代理机构）。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4.3“投标人”是指向采购人提供货物、工程或者服务的法人、其他组织或者自然人。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4.4“评标委员会”是指根据《中华人民共和国政府采购法》等法律法规规定，由采购人代表和有关专家组成以确定中标人或者推荐中标候选人的临时组织。</w:t>
      </w:r>
    </w:p>
    <w:p>
      <w:pPr>
        <w:spacing w:line="360" w:lineRule="auto"/>
        <w:ind w:firstLine="480" w:firstLineChars="200"/>
        <w:rPr>
          <w:rFonts w:ascii="宋体" w:hAnsi="宋体"/>
          <w:sz w:val="24"/>
          <w:szCs w:val="24"/>
        </w:rPr>
      </w:pPr>
      <w:r>
        <w:rPr>
          <w:rFonts w:hint="eastAsia" w:ascii="宋体" w:hAnsi="宋体"/>
          <w:color w:val="000000"/>
          <w:sz w:val="24"/>
          <w:szCs w:val="24"/>
        </w:rPr>
        <w:t>4.5“中标人”是指经评标委员会评审确定的对招标文件做出实质性响应，取得与采购人签订合同资格的投标人。</w:t>
      </w:r>
    </w:p>
    <w:p>
      <w:pPr>
        <w:spacing w:line="360" w:lineRule="auto"/>
        <w:rPr>
          <w:rFonts w:ascii="宋体" w:hAnsi="宋体"/>
          <w:b/>
          <w:sz w:val="24"/>
          <w:szCs w:val="24"/>
        </w:rPr>
      </w:pPr>
      <w:r>
        <w:rPr>
          <w:rFonts w:hint="eastAsia" w:ascii="宋体" w:hAnsi="宋体"/>
          <w:b/>
          <w:sz w:val="24"/>
          <w:szCs w:val="24"/>
        </w:rPr>
        <w:t>5.合格的投标人</w:t>
      </w:r>
    </w:p>
    <w:p>
      <w:pPr>
        <w:spacing w:line="360" w:lineRule="auto"/>
        <w:ind w:firstLine="480" w:firstLineChars="200"/>
        <w:rPr>
          <w:rFonts w:ascii="宋体" w:hAnsi="宋体"/>
          <w:bCs/>
          <w:sz w:val="24"/>
          <w:szCs w:val="24"/>
        </w:rPr>
      </w:pPr>
      <w:r>
        <w:rPr>
          <w:rFonts w:hint="eastAsia" w:ascii="宋体" w:hAnsi="宋体"/>
          <w:sz w:val="24"/>
          <w:szCs w:val="24"/>
        </w:rPr>
        <w:t>5.1具有独立承担民事责任的能力、</w:t>
      </w:r>
      <w:r>
        <w:rPr>
          <w:rFonts w:hint="eastAsia" w:ascii="宋体" w:hAnsi="宋体"/>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5.2到递交投标文件截止时间，通过“信用中国”网站（www.creditchina.gov.cn）、中国政府采购网（www.ccgp.gov.cn）查询相关主体信用记录。对列入失信被执行人、重大税收违法案件当事人名单、政府采购严重违法失信行为记录名单及其他不符合《中华人民共和国政府采购法》第二十二条规定条件的投标人，拒绝其参与政府采购活动。</w:t>
      </w:r>
    </w:p>
    <w:p>
      <w:pPr>
        <w:spacing w:line="360" w:lineRule="auto"/>
        <w:ind w:firstLine="480" w:firstLineChars="200"/>
        <w:rPr>
          <w:rFonts w:ascii="宋体" w:hAnsi="宋体"/>
          <w:bCs/>
          <w:sz w:val="24"/>
          <w:szCs w:val="24"/>
        </w:rPr>
      </w:pPr>
      <w:r>
        <w:rPr>
          <w:rFonts w:hint="eastAsia" w:ascii="宋体" w:hAnsi="宋体"/>
          <w:bCs/>
          <w:sz w:val="24"/>
          <w:szCs w:val="24"/>
        </w:rPr>
        <w:t>5.3 符合本招标文件规定的资格要求，并按照要求提供相关证明材料。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5.4单位负责人为同一人或者存在直接控股、管理关系的不同投标人，不得参加同一合同项下的政府采购活动。</w:t>
      </w:r>
    </w:p>
    <w:p>
      <w:pPr>
        <w:spacing w:line="360" w:lineRule="auto"/>
        <w:ind w:firstLine="480" w:firstLineChars="200"/>
        <w:rPr>
          <w:rFonts w:ascii="宋体" w:hAnsi="宋体"/>
          <w:bCs/>
          <w:sz w:val="24"/>
          <w:szCs w:val="24"/>
        </w:rPr>
      </w:pPr>
      <w:r>
        <w:rPr>
          <w:rFonts w:hint="eastAsia" w:ascii="宋体" w:hAnsi="宋体"/>
          <w:bCs/>
          <w:sz w:val="24"/>
          <w:szCs w:val="24"/>
        </w:rPr>
        <w:t>5.5为采购项目提供整体设计、规范编制或者项目管理、监理、检测等服务的投标人，不得再参加该采购项目的其他采购活动。</w:t>
      </w:r>
    </w:p>
    <w:p>
      <w:pPr>
        <w:spacing w:line="360" w:lineRule="auto"/>
        <w:ind w:firstLine="480" w:firstLineChars="200"/>
        <w:rPr>
          <w:rFonts w:ascii="宋体" w:hAnsi="宋体"/>
          <w:bCs/>
          <w:sz w:val="24"/>
          <w:szCs w:val="24"/>
        </w:rPr>
      </w:pPr>
      <w:r>
        <w:rPr>
          <w:rFonts w:hint="eastAsia" w:ascii="宋体" w:hAnsi="宋体"/>
          <w:bCs/>
          <w:sz w:val="24"/>
          <w:szCs w:val="24"/>
        </w:rPr>
        <w:t>5.6由于法人分支机构不能独立承担民事责任，不能以分支机构的身份参加政府采购，只能以法人身份参加。</w:t>
      </w:r>
    </w:p>
    <w:p>
      <w:pPr>
        <w:tabs>
          <w:tab w:val="left" w:pos="567"/>
        </w:tabs>
        <w:spacing w:line="360" w:lineRule="auto"/>
        <w:rPr>
          <w:rFonts w:ascii="宋体" w:hAnsi="宋体"/>
          <w:b/>
          <w:bCs/>
          <w:sz w:val="24"/>
          <w:szCs w:val="24"/>
        </w:rPr>
      </w:pPr>
      <w:r>
        <w:rPr>
          <w:rFonts w:hint="eastAsia" w:ascii="宋体" w:hAnsi="宋体"/>
          <w:b/>
          <w:bCs/>
          <w:sz w:val="24"/>
          <w:szCs w:val="24"/>
        </w:rPr>
        <w:t>6.以联合体形式投标的，应符合以下规定：</w:t>
      </w:r>
    </w:p>
    <w:p>
      <w:pPr>
        <w:spacing w:line="360" w:lineRule="auto"/>
        <w:ind w:firstLine="480" w:firstLineChars="200"/>
        <w:rPr>
          <w:rFonts w:ascii="宋体" w:hAnsi="宋体"/>
          <w:bCs/>
          <w:sz w:val="24"/>
          <w:szCs w:val="24"/>
        </w:rPr>
      </w:pPr>
      <w:r>
        <w:rPr>
          <w:rFonts w:hint="eastAsia" w:ascii="宋体" w:hAnsi="宋体"/>
          <w:bCs/>
          <w:sz w:val="24"/>
          <w:szCs w:val="24"/>
        </w:rPr>
        <w:t>6.1联合体各方应签订联合体协议书，明确联合体牵头人和各方权利义务，并装订至投标文件中。</w:t>
      </w:r>
    </w:p>
    <w:p>
      <w:pPr>
        <w:spacing w:line="360" w:lineRule="auto"/>
        <w:ind w:firstLine="480" w:firstLineChars="200"/>
        <w:rPr>
          <w:rFonts w:ascii="宋体" w:hAnsi="宋体"/>
          <w:bCs/>
          <w:sz w:val="24"/>
          <w:szCs w:val="24"/>
        </w:rPr>
      </w:pPr>
      <w:r>
        <w:rPr>
          <w:rFonts w:hint="eastAsia" w:ascii="宋体" w:hAnsi="宋体"/>
          <w:bCs/>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sz w:val="24"/>
          <w:szCs w:val="24"/>
        </w:rPr>
      </w:pPr>
      <w:r>
        <w:rPr>
          <w:rFonts w:hint="eastAsia" w:ascii="宋体" w:hAnsi="宋体" w:cs="宋体"/>
          <w:sz w:val="24"/>
          <w:szCs w:val="24"/>
        </w:rPr>
        <w:t>6.3联合体成员存在不良信用记录的，视同联合体存在不良信用记录。</w:t>
      </w:r>
    </w:p>
    <w:p>
      <w:pPr>
        <w:spacing w:line="360" w:lineRule="auto"/>
        <w:ind w:firstLine="480" w:firstLineChars="200"/>
        <w:rPr>
          <w:rFonts w:ascii="宋体" w:hAnsi="宋体"/>
          <w:sz w:val="24"/>
          <w:szCs w:val="24"/>
        </w:rPr>
      </w:pPr>
      <w:r>
        <w:rPr>
          <w:rFonts w:hint="eastAsia" w:ascii="宋体" w:hAnsi="宋体"/>
          <w:sz w:val="24"/>
          <w:szCs w:val="24"/>
        </w:rPr>
        <w:t>6.4</w:t>
      </w:r>
      <w:r>
        <w:rPr>
          <w:rFonts w:hint="eastAsia" w:ascii="宋体" w:hAnsi="宋体" w:cs="宋体"/>
          <w:sz w:val="24"/>
          <w:szCs w:val="24"/>
        </w:rPr>
        <w:t>联合体各方中至少应当有一方符合采购人规定的资格要求。由</w:t>
      </w:r>
      <w:r>
        <w:rPr>
          <w:rFonts w:hint="eastAsia" w:ascii="宋体" w:hAnsi="宋体"/>
          <w:sz w:val="24"/>
          <w:szCs w:val="24"/>
        </w:rPr>
        <w:t>同一资质条件的投标人组成的联合体，应当按照资质等级较低的投标人确定联合体资质等级。</w:t>
      </w:r>
    </w:p>
    <w:p>
      <w:pPr>
        <w:spacing w:line="360" w:lineRule="auto"/>
        <w:ind w:firstLine="480" w:firstLineChars="200"/>
        <w:rPr>
          <w:rFonts w:ascii="宋体" w:hAnsi="宋体"/>
          <w:sz w:val="24"/>
          <w:szCs w:val="24"/>
        </w:rPr>
      </w:pPr>
      <w:r>
        <w:rPr>
          <w:rFonts w:hint="eastAsia" w:ascii="宋体" w:hAnsi="宋体"/>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sz w:val="24"/>
          <w:szCs w:val="24"/>
        </w:rPr>
      </w:pPr>
      <w:r>
        <w:rPr>
          <w:rFonts w:hint="eastAsia" w:ascii="宋体" w:hAnsi="宋体"/>
          <w:sz w:val="24"/>
          <w:szCs w:val="24"/>
        </w:rPr>
        <w:t>6.6联合体各方应当共同与采购人签订采购合同，就合同约定的事项对采购人承担连带责任。</w:t>
      </w:r>
    </w:p>
    <w:p>
      <w:pPr>
        <w:spacing w:line="360" w:lineRule="auto"/>
        <w:ind w:firstLine="480" w:firstLineChars="200"/>
        <w:rPr>
          <w:rFonts w:ascii="宋体" w:hAnsi="宋体"/>
          <w:sz w:val="24"/>
          <w:szCs w:val="24"/>
        </w:rPr>
      </w:pPr>
      <w:r>
        <w:rPr>
          <w:rFonts w:hint="eastAsia" w:ascii="宋体" w:hAnsi="宋体"/>
          <w:sz w:val="24"/>
          <w:szCs w:val="24"/>
        </w:rPr>
        <w:t>6.7 投标报名时，应以联合体协议中确定的主体方名义报名，以主体方名义缴纳投标保证金，对联合体各方均具有约束力。</w:t>
      </w:r>
    </w:p>
    <w:p>
      <w:pPr>
        <w:spacing w:line="360" w:lineRule="auto"/>
        <w:rPr>
          <w:rFonts w:ascii="宋体" w:hAnsi="宋体"/>
          <w:b/>
          <w:sz w:val="24"/>
          <w:szCs w:val="24"/>
        </w:rPr>
      </w:pPr>
      <w:r>
        <w:rPr>
          <w:rFonts w:hint="eastAsia" w:ascii="宋体" w:hAnsi="宋体"/>
          <w:b/>
          <w:sz w:val="24"/>
          <w:szCs w:val="24"/>
        </w:rPr>
        <w:t>7.语言文字以及度量衡单位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pPr>
        <w:spacing w:line="360" w:lineRule="auto"/>
        <w:rPr>
          <w:rFonts w:ascii="宋体" w:hAnsi="宋体"/>
          <w:b/>
          <w:sz w:val="24"/>
          <w:szCs w:val="24"/>
        </w:rPr>
      </w:pPr>
      <w:r>
        <w:rPr>
          <w:rFonts w:hint="eastAsia" w:ascii="宋体" w:hAnsi="宋体"/>
          <w:b/>
          <w:sz w:val="24"/>
          <w:szCs w:val="24"/>
        </w:rPr>
        <w:t>8. 现场踏勘</w:t>
      </w:r>
    </w:p>
    <w:p>
      <w:pPr>
        <w:spacing w:line="360" w:lineRule="auto"/>
        <w:ind w:firstLine="480" w:firstLineChars="200"/>
        <w:rPr>
          <w:rFonts w:ascii="宋体" w:hAnsi="宋体"/>
          <w:b/>
          <w:sz w:val="24"/>
          <w:szCs w:val="24"/>
        </w:rPr>
      </w:pPr>
      <w:r>
        <w:rPr>
          <w:rFonts w:hint="eastAsia" w:ascii="宋体" w:hAnsi="宋体"/>
          <w:sz w:val="24"/>
          <w:szCs w:val="24"/>
        </w:rPr>
        <w:t xml:space="preserve">8.1招标文件规定组织踏勘现场的，采购人按招标文件规定的时间、地点组织投标人踏勘项目现场。 </w:t>
      </w:r>
    </w:p>
    <w:p>
      <w:pPr>
        <w:spacing w:line="360" w:lineRule="auto"/>
        <w:ind w:firstLine="480" w:firstLineChars="200"/>
        <w:rPr>
          <w:rFonts w:ascii="宋体" w:hAnsi="宋体"/>
          <w:sz w:val="24"/>
          <w:szCs w:val="24"/>
        </w:rPr>
      </w:pPr>
      <w:r>
        <w:rPr>
          <w:rFonts w:hint="eastAsia" w:ascii="宋体" w:hAnsi="宋体"/>
          <w:sz w:val="24"/>
          <w:szCs w:val="24"/>
        </w:rPr>
        <w:t>8.2投标人自行承担踏勘现场发生的责任、风险和自身费用。</w:t>
      </w:r>
    </w:p>
    <w:p>
      <w:pPr>
        <w:spacing w:line="360" w:lineRule="auto"/>
        <w:ind w:firstLine="480" w:firstLineChars="200"/>
        <w:rPr>
          <w:rFonts w:ascii="宋体" w:hAnsi="宋体"/>
          <w:sz w:val="24"/>
          <w:szCs w:val="24"/>
        </w:rPr>
      </w:pPr>
      <w:r>
        <w:rPr>
          <w:rFonts w:hint="eastAsia" w:ascii="宋体" w:hAnsi="宋体"/>
          <w:sz w:val="24"/>
          <w:szCs w:val="24"/>
        </w:rPr>
        <w:t>8.3采购人在踏勘现场中介绍的资料和数据等，不构成对招标文件的修改或不作为投标人编制投标文件的依据。</w:t>
      </w:r>
    </w:p>
    <w:p>
      <w:pPr>
        <w:spacing w:line="360" w:lineRule="auto"/>
        <w:rPr>
          <w:rFonts w:ascii="宋体" w:hAnsi="宋体"/>
          <w:b/>
          <w:sz w:val="24"/>
          <w:szCs w:val="24"/>
        </w:rPr>
      </w:pPr>
      <w:r>
        <w:rPr>
          <w:rFonts w:hint="eastAsia" w:ascii="宋体" w:hAnsi="宋体"/>
          <w:b/>
          <w:sz w:val="24"/>
          <w:szCs w:val="24"/>
        </w:rPr>
        <w:t>9.其他条款</w:t>
      </w:r>
    </w:p>
    <w:p>
      <w:pPr>
        <w:spacing w:line="360" w:lineRule="auto"/>
        <w:ind w:firstLine="480" w:firstLineChars="200"/>
        <w:rPr>
          <w:rFonts w:ascii="宋体" w:hAnsi="宋体"/>
          <w:sz w:val="24"/>
          <w:szCs w:val="24"/>
        </w:rPr>
      </w:pPr>
      <w:r>
        <w:rPr>
          <w:rFonts w:hint="eastAsia" w:ascii="宋体" w:hAnsi="宋体"/>
          <w:sz w:val="24"/>
          <w:szCs w:val="24"/>
        </w:rPr>
        <w:t>无论中标与否投标人递交的投标文件均不予退还。</w:t>
      </w:r>
    </w:p>
    <w:p>
      <w:pPr>
        <w:spacing w:line="360" w:lineRule="auto"/>
        <w:rPr>
          <w:rFonts w:ascii="宋体" w:hAnsi="宋体"/>
          <w:b/>
          <w:sz w:val="24"/>
          <w:szCs w:val="24"/>
        </w:rPr>
      </w:pPr>
      <w:r>
        <w:rPr>
          <w:rFonts w:hint="eastAsia" w:ascii="宋体" w:hAnsi="宋体"/>
          <w:b/>
          <w:sz w:val="24"/>
          <w:szCs w:val="24"/>
        </w:rPr>
        <w:t>四.招标文件的澄清或者修改</w:t>
      </w:r>
    </w:p>
    <w:p>
      <w:pPr>
        <w:spacing w:line="360" w:lineRule="auto"/>
        <w:ind w:firstLine="480" w:firstLineChars="200"/>
        <w:rPr>
          <w:rFonts w:ascii="宋体" w:hAnsi="宋体"/>
          <w:sz w:val="24"/>
          <w:szCs w:val="24"/>
        </w:rPr>
      </w:pPr>
      <w:r>
        <w:rPr>
          <w:rFonts w:hint="eastAsia" w:ascii="宋体" w:hAnsi="宋体"/>
          <w:sz w:val="24"/>
          <w:szCs w:val="24"/>
        </w:rPr>
        <w:t>采购人或采购代理机构对已发出的招标文件进行必要的澄清或修改的，澄清或者修改的内容可能影响投标文件编制的，采购人或者采购代理机构应当在投标截止时间15日前，</w:t>
      </w:r>
      <w:r>
        <w:rPr>
          <w:rFonts w:ascii="宋体" w:hAnsi="宋体" w:cs="宋体"/>
          <w:kern w:val="0"/>
          <w:sz w:val="24"/>
          <w:szCs w:val="24"/>
        </w:rPr>
        <w:t>不足</w:t>
      </w:r>
      <w:r>
        <w:rPr>
          <w:rFonts w:hint="eastAsia" w:ascii="宋体" w:hAnsi="宋体" w:cs="宋体"/>
          <w:kern w:val="0"/>
          <w:sz w:val="24"/>
          <w:szCs w:val="24"/>
        </w:rPr>
        <w:t>15</w:t>
      </w:r>
      <w:r>
        <w:rPr>
          <w:rFonts w:ascii="宋体" w:hAnsi="宋体" w:cs="宋体"/>
          <w:kern w:val="0"/>
          <w:sz w:val="24"/>
          <w:szCs w:val="24"/>
        </w:rPr>
        <w:t>日的，顺延</w:t>
      </w:r>
      <w:r>
        <w:rPr>
          <w:rFonts w:hint="eastAsia" w:ascii="宋体" w:hAnsi="宋体" w:cs="宋体"/>
          <w:kern w:val="0"/>
          <w:sz w:val="24"/>
          <w:szCs w:val="24"/>
        </w:rPr>
        <w:t>投标</w:t>
      </w:r>
      <w:r>
        <w:rPr>
          <w:rFonts w:ascii="宋体" w:hAnsi="宋体" w:cs="宋体"/>
          <w:kern w:val="0"/>
          <w:sz w:val="24"/>
          <w:szCs w:val="24"/>
        </w:rPr>
        <w:t>截止之日</w:t>
      </w:r>
      <w:r>
        <w:rPr>
          <w:rFonts w:hint="eastAsia" w:ascii="宋体" w:hAnsi="宋体" w:cs="宋体"/>
          <w:kern w:val="0"/>
          <w:sz w:val="24"/>
          <w:szCs w:val="24"/>
        </w:rPr>
        <w:t>，同时</w:t>
      </w:r>
      <w:r>
        <w:rPr>
          <w:rFonts w:hint="eastAsia" w:ascii="宋体" w:hAnsi="宋体"/>
          <w:sz w:val="24"/>
          <w:szCs w:val="24"/>
        </w:rPr>
        <w:t>在“内蒙古自治区政府采购网”、“内蒙古自治区公共资源交易网”、“鄂尔多斯市政府采购网”、“鄂尔多斯市公共资源交易网”和“</w:t>
      </w:r>
      <w:r>
        <w:rPr>
          <w:rFonts w:hint="eastAsia" w:ascii="宋体" w:hAnsi="宋体" w:cs="宋体"/>
          <w:sz w:val="24"/>
        </w:rPr>
        <w:t>乌审旗公共资源交易网</w:t>
      </w:r>
      <w:r>
        <w:rPr>
          <w:rFonts w:hint="eastAsia" w:ascii="宋体" w:hAnsi="宋体"/>
          <w:sz w:val="24"/>
          <w:szCs w:val="24"/>
        </w:rPr>
        <w:t>”上发布澄清或者变更公告进行通知。澄清或者变更公告的内容为招标文件的组成部分，投标人应自行上网查询，采购人或采购代理机构不承担投标人未及时关注相关信息的责任。</w:t>
      </w:r>
    </w:p>
    <w:p>
      <w:pPr>
        <w:spacing w:line="360" w:lineRule="auto"/>
        <w:rPr>
          <w:rFonts w:ascii="宋体" w:hAnsi="宋体"/>
          <w:b/>
          <w:sz w:val="24"/>
          <w:szCs w:val="24"/>
        </w:rPr>
      </w:pPr>
      <w:r>
        <w:rPr>
          <w:rFonts w:hint="eastAsia" w:ascii="宋体" w:hAnsi="宋体"/>
          <w:b/>
          <w:sz w:val="24"/>
          <w:szCs w:val="24"/>
        </w:rPr>
        <w:t>五.投标文件</w:t>
      </w:r>
    </w:p>
    <w:p>
      <w:pPr>
        <w:spacing w:line="360" w:lineRule="auto"/>
        <w:rPr>
          <w:rFonts w:ascii="宋体" w:hAnsi="宋体"/>
          <w:b/>
          <w:sz w:val="24"/>
          <w:szCs w:val="24"/>
        </w:rPr>
      </w:pPr>
      <w:r>
        <w:rPr>
          <w:rFonts w:hint="eastAsia" w:ascii="宋体" w:hAnsi="宋体"/>
          <w:b/>
          <w:sz w:val="24"/>
          <w:szCs w:val="24"/>
        </w:rPr>
        <w:t>1.投标文件的构成</w:t>
      </w:r>
    </w:p>
    <w:p>
      <w:pPr>
        <w:spacing w:line="360" w:lineRule="auto"/>
        <w:ind w:firstLine="480" w:firstLineChars="200"/>
        <w:rPr>
          <w:rFonts w:ascii="宋体" w:hAnsi="宋体"/>
          <w:sz w:val="24"/>
          <w:szCs w:val="24"/>
        </w:rPr>
      </w:pPr>
      <w:r>
        <w:rPr>
          <w:rFonts w:hint="eastAsia" w:ascii="宋体" w:hAnsi="宋体"/>
          <w:sz w:val="24"/>
          <w:szCs w:val="24"/>
        </w:rPr>
        <w:t>投标文件应按照招标文件第七章“投标文件格式”完整填写（可以增加附页），作为投标文件的组成部分。</w:t>
      </w:r>
    </w:p>
    <w:p>
      <w:pPr>
        <w:spacing w:line="360" w:lineRule="auto"/>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投标人应按照“第四章</w:t>
      </w:r>
      <w:r>
        <w:rPr>
          <w:rFonts w:hint="eastAsia" w:ascii="宋体" w:hAnsi="宋体"/>
          <w:sz w:val="24"/>
          <w:szCs w:val="24"/>
        </w:rPr>
        <w:t>服务需求</w:t>
      </w:r>
      <w:r>
        <w:rPr>
          <w:rFonts w:ascii="宋体" w:hAnsi="宋体"/>
          <w:sz w:val="24"/>
          <w:szCs w:val="24"/>
        </w:rPr>
        <w:t>”的</w:t>
      </w:r>
      <w:r>
        <w:rPr>
          <w:rFonts w:hint="eastAsia" w:ascii="宋体" w:hAnsi="宋体"/>
          <w:sz w:val="24"/>
          <w:szCs w:val="24"/>
        </w:rPr>
        <w:t>服务</w:t>
      </w:r>
      <w:r>
        <w:rPr>
          <w:rFonts w:ascii="宋体" w:hAnsi="宋体"/>
          <w:sz w:val="24"/>
          <w:szCs w:val="24"/>
        </w:rPr>
        <w:t>内容</w:t>
      </w:r>
      <w:r>
        <w:rPr>
          <w:rFonts w:hint="eastAsia" w:ascii="宋体" w:hAnsi="宋体"/>
          <w:sz w:val="24"/>
          <w:szCs w:val="24"/>
        </w:rPr>
        <w:t>、</w:t>
      </w:r>
      <w:r>
        <w:rPr>
          <w:rFonts w:ascii="宋体" w:hAnsi="宋体"/>
          <w:sz w:val="24"/>
          <w:szCs w:val="24"/>
        </w:rPr>
        <w:t>责任范围以及合同条款进行报价。并按“开标一览表”和“</w:t>
      </w:r>
      <w:r>
        <w:rPr>
          <w:rFonts w:hint="eastAsia" w:ascii="宋体" w:hAnsi="宋体"/>
          <w:sz w:val="24"/>
          <w:szCs w:val="24"/>
        </w:rPr>
        <w:t>报价明细表</w:t>
      </w:r>
      <w:r>
        <w:rPr>
          <w:rFonts w:ascii="宋体" w:hAnsi="宋体"/>
          <w:sz w:val="24"/>
          <w:szCs w:val="24"/>
        </w:rPr>
        <w:t>”规定的格式报出总价和分项价格</w:t>
      </w:r>
      <w:r>
        <w:rPr>
          <w:rFonts w:ascii="宋体" w:hAnsi="宋体"/>
          <w:kern w:val="0"/>
          <w:sz w:val="24"/>
          <w:szCs w:val="24"/>
        </w:rPr>
        <w:t>。投标总价中不得包含招标文件要求以外的内容，否则，在评审时不予核减。</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2.2 投标报价的范围：本次投标报价为一次性报价。投标报价含本招标文件要求、合同履约需要及服务过程中所产生的全部费用。</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2.3投标报价不得有选择性报价和附有条件的报价，不得缺项、漏项，不得高于预算价或最高限价。</w:t>
      </w:r>
    </w:p>
    <w:p>
      <w:pPr>
        <w:spacing w:line="360" w:lineRule="auto"/>
        <w:ind w:firstLine="480" w:firstLineChars="200"/>
        <w:rPr>
          <w:rFonts w:ascii="宋体" w:hAnsi="宋体"/>
          <w:sz w:val="24"/>
          <w:szCs w:val="24"/>
        </w:rPr>
      </w:pPr>
      <w:r>
        <w:rPr>
          <w:rFonts w:hint="eastAsia" w:ascii="宋体" w:hAnsi="宋体"/>
          <w:sz w:val="24"/>
          <w:szCs w:val="24"/>
        </w:rPr>
        <w:t>2.4</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）投标文件中开标一览表（报价表）内容与投标文件中相应内容不一致的，以开标一览表（报价表）为准；</w:t>
      </w:r>
    </w:p>
    <w:p>
      <w:pPr>
        <w:widowControl/>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）大写金额和小写金额不一致的，以大写金额为准；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）单价金额小数点或者百分比有明显错位的，以开标一览表的总价为准，并修改单价。</w:t>
      </w:r>
    </w:p>
    <w:p>
      <w:pPr>
        <w:spacing w:line="360" w:lineRule="auto"/>
        <w:ind w:firstLine="482" w:firstLineChars="201"/>
        <w:rPr>
          <w:rFonts w:ascii="宋体" w:hAnsi="宋体"/>
          <w:sz w:val="24"/>
          <w:szCs w:val="24"/>
        </w:rPr>
      </w:pPr>
      <w:r>
        <w:rPr>
          <w:rFonts w:hint="eastAsia" w:ascii="宋体" w:hAnsi="宋体"/>
          <w:sz w:val="24"/>
          <w:szCs w:val="24"/>
        </w:rPr>
        <w:t>注：修正后的报价投标人应当采用书面形式，并加盖公章，或者由法定代表人或其授权的代表签字确认后产生约束力，但不得超出投标文件的范围或者改变投标文件的实质性内容，投标人不确认的，其投标无效。</w:t>
      </w:r>
    </w:p>
    <w:p>
      <w:pPr>
        <w:spacing w:line="360" w:lineRule="auto"/>
        <w:rPr>
          <w:rFonts w:ascii="宋体" w:hAnsi="宋体"/>
          <w:b/>
          <w:sz w:val="24"/>
          <w:szCs w:val="24"/>
        </w:rPr>
      </w:pPr>
      <w:r>
        <w:rPr>
          <w:rFonts w:hint="eastAsia" w:ascii="宋体" w:hAnsi="宋体"/>
          <w:b/>
          <w:sz w:val="24"/>
          <w:szCs w:val="24"/>
        </w:rPr>
        <w:t>3.投标文件的密封、签署、盖章要求等</w:t>
      </w:r>
    </w:p>
    <w:p>
      <w:pPr>
        <w:spacing w:line="360" w:lineRule="auto"/>
        <w:ind w:firstLine="480" w:firstLineChars="200"/>
        <w:rPr>
          <w:rFonts w:ascii="宋体" w:hAnsi="宋体"/>
          <w:sz w:val="24"/>
          <w:szCs w:val="24"/>
        </w:rPr>
      </w:pPr>
      <w:r>
        <w:rPr>
          <w:rFonts w:hint="eastAsia" w:ascii="宋体" w:hAnsi="宋体"/>
          <w:sz w:val="24"/>
          <w:szCs w:val="24"/>
        </w:rPr>
        <w:t>3.1纸质投标文件编制要求：投标文件应用A4纸书写、打印。正本和副本的封面上应清楚地标记“正本”或“副本”的字样，副本可采用正本复印件。当副本和正本不一致时，以正本为准。投标文件的正本与副本应分别装订成册，并编制目录，页码必须连续（所附的图纸、不能重新打印的资料和印刷品等除外）。</w:t>
      </w:r>
    </w:p>
    <w:p>
      <w:pPr>
        <w:spacing w:line="360" w:lineRule="auto"/>
        <w:ind w:firstLine="480" w:firstLineChars="200"/>
        <w:rPr>
          <w:rFonts w:ascii="宋体" w:hAnsi="宋体"/>
          <w:sz w:val="24"/>
          <w:szCs w:val="24"/>
        </w:rPr>
      </w:pPr>
      <w:r>
        <w:rPr>
          <w:rFonts w:hint="eastAsia" w:ascii="宋体" w:hAnsi="宋体"/>
          <w:sz w:val="24"/>
          <w:szCs w:val="24"/>
        </w:rPr>
        <w:t>3.2电子版投标文件编制要求：提供PDF格式和word格式电子文档3份，内容必须一致，在电子文档上标明投标人全称。（电子文档可使用U盘或光盘）</w:t>
      </w:r>
    </w:p>
    <w:p>
      <w:pPr>
        <w:spacing w:line="360" w:lineRule="auto"/>
        <w:ind w:firstLine="480" w:firstLineChars="200"/>
        <w:rPr>
          <w:rFonts w:ascii="宋体" w:hAnsi="宋体"/>
          <w:sz w:val="24"/>
          <w:szCs w:val="24"/>
        </w:rPr>
      </w:pPr>
      <w:r>
        <w:rPr>
          <w:rFonts w:hint="eastAsia" w:ascii="宋体" w:hAnsi="宋体"/>
          <w:sz w:val="24"/>
          <w:szCs w:val="24"/>
        </w:rPr>
        <w:t>3.3投标文件正、副本中要求签署盖章的应按要求由投标人的法定代表人或其授权委托人签字并加盖公章。投标文件应尽量避免涂改、行间插字或删除，如果出现上述情况，改动之处应当加盖公章或由投标人的法定代表人（授权委托人）签字确认。</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：投标人在投标文件及相关书面文件中的单位公章（包括印章、公章等）均指与投标人名称全称一致的标准公章，不得使用其他形式（如带有“专用章”、“财务章”、“业务章”等）的印章。</w:t>
      </w:r>
    </w:p>
    <w:p>
      <w:pPr>
        <w:spacing w:line="360" w:lineRule="auto"/>
        <w:ind w:firstLine="480" w:firstLineChars="200"/>
        <w:rPr>
          <w:rFonts w:ascii="宋体" w:hAnsi="宋体"/>
          <w:sz w:val="24"/>
          <w:szCs w:val="24"/>
        </w:rPr>
      </w:pPr>
      <w:r>
        <w:rPr>
          <w:rFonts w:hint="eastAsia" w:ascii="宋体" w:hAnsi="宋体"/>
          <w:sz w:val="24"/>
          <w:szCs w:val="24"/>
        </w:rPr>
        <w:t>3.4投标文件的装订应采用胶订方式牢固装订成册，不可插页抽页，不可采用活页纸进行装订；投标人同时对多个标包投标的，投标文件应按所投标包分别编制，并分册胶装、分包密封。</w:t>
      </w:r>
    </w:p>
    <w:p>
      <w:pPr>
        <w:spacing w:line="360" w:lineRule="auto"/>
        <w:ind w:firstLine="480" w:firstLineChars="200"/>
        <w:rPr>
          <w:rFonts w:ascii="宋体" w:hAnsi="宋体"/>
          <w:sz w:val="24"/>
          <w:szCs w:val="24"/>
        </w:rPr>
      </w:pPr>
      <w:r>
        <w:rPr>
          <w:rFonts w:hint="eastAsia" w:ascii="宋体" w:hAnsi="宋体"/>
          <w:sz w:val="24"/>
          <w:szCs w:val="24"/>
        </w:rPr>
        <w:t>3.5投标文件的密封。投标人</w:t>
      </w:r>
      <w:r>
        <w:rPr>
          <w:rFonts w:ascii="宋体" w:hAnsi="宋体"/>
          <w:sz w:val="24"/>
          <w:szCs w:val="24"/>
        </w:rPr>
        <w:t>应使用密封袋将</w:t>
      </w:r>
      <w:r>
        <w:rPr>
          <w:rFonts w:hint="eastAsia" w:ascii="宋体" w:hAnsi="宋体"/>
          <w:sz w:val="24"/>
          <w:szCs w:val="24"/>
        </w:rPr>
        <w:t>投标</w:t>
      </w:r>
      <w:r>
        <w:rPr>
          <w:rFonts w:ascii="宋体" w:hAnsi="宋体"/>
          <w:sz w:val="24"/>
          <w:szCs w:val="24"/>
        </w:rPr>
        <w:t>文件密封</w:t>
      </w:r>
      <w:r>
        <w:rPr>
          <w:rFonts w:hint="eastAsia" w:ascii="宋体" w:hAnsi="宋体"/>
          <w:sz w:val="24"/>
          <w:szCs w:val="24"/>
        </w:rPr>
        <w:t>，电子文档可密封至投标文件中也可单独密封。密封封面上需注明“项目名称”、“项目编号”、“分包号”、“投标人全称”和《投标文件》或《电子版》字样，并在密封包装上</w:t>
      </w:r>
      <w:r>
        <w:rPr>
          <w:rFonts w:ascii="宋体" w:hAnsi="宋体"/>
          <w:sz w:val="24"/>
          <w:szCs w:val="24"/>
        </w:rPr>
        <w:t>粘贴密封条</w:t>
      </w:r>
      <w:r>
        <w:rPr>
          <w:rFonts w:hint="eastAsia" w:ascii="宋体" w:hAnsi="宋体"/>
          <w:sz w:val="24"/>
          <w:szCs w:val="24"/>
        </w:rPr>
        <w:t>。</w:t>
      </w:r>
    </w:p>
    <w:p>
      <w:pPr>
        <w:spacing w:line="360" w:lineRule="auto"/>
        <w:ind w:right="57" w:firstLine="480" w:firstLineChars="200"/>
        <w:rPr>
          <w:rFonts w:ascii="宋体" w:hAnsi="宋体"/>
          <w:sz w:val="24"/>
          <w:szCs w:val="24"/>
        </w:rPr>
      </w:pPr>
      <w:r>
        <w:rPr>
          <w:rFonts w:hint="eastAsia" w:ascii="宋体" w:hAnsi="宋体"/>
          <w:sz w:val="24"/>
          <w:szCs w:val="24"/>
        </w:rPr>
        <w:t>投标人按上述规定进行密封和标记后，将投标文件按照招标文件的要求送达指定地点。如果未按上述规定进行密封和标记，政府采购代理机构对误投或提前启封概不负责。</w:t>
      </w:r>
    </w:p>
    <w:p>
      <w:pPr>
        <w:spacing w:line="360" w:lineRule="auto"/>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ascii="宋体" w:hAnsi="宋体"/>
          <w:sz w:val="24"/>
          <w:szCs w:val="24"/>
        </w:rPr>
      </w:pPr>
      <w:r>
        <w:rPr>
          <w:rFonts w:hint="eastAsia" w:ascii="宋体" w:hAnsi="宋体"/>
          <w:sz w:val="24"/>
          <w:szCs w:val="24"/>
        </w:rPr>
        <w:t>4.1投标有效期从提交投标文件的截止之日起算。投标文件中承诺的投标有效期应当不少于招标文件中载明的投标有效期。投标有效期内投标人撤销投标文件的，采购人或者采购代理机构可以不退还投标保证金。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sz w:val="24"/>
          <w:szCs w:val="24"/>
        </w:rPr>
      </w:pPr>
      <w:r>
        <w:rPr>
          <w:rFonts w:hint="eastAsia" w:ascii="宋体" w:hAnsi="宋体"/>
          <w:b/>
          <w:sz w:val="24"/>
          <w:szCs w:val="24"/>
        </w:rPr>
        <w:t>5.投标保证金</w:t>
      </w:r>
    </w:p>
    <w:p>
      <w:pPr>
        <w:spacing w:line="360" w:lineRule="auto"/>
        <w:ind w:firstLine="480" w:firstLineChars="200"/>
        <w:rPr>
          <w:rFonts w:ascii="宋体" w:hAnsi="宋体"/>
          <w:sz w:val="24"/>
          <w:szCs w:val="24"/>
        </w:rPr>
      </w:pPr>
      <w:r>
        <w:rPr>
          <w:rFonts w:hint="eastAsia" w:ascii="宋体" w:hAnsi="宋体"/>
          <w:sz w:val="24"/>
          <w:szCs w:val="24"/>
        </w:rPr>
        <w:t>5.1投标保证金的缴纳</w:t>
      </w:r>
    </w:p>
    <w:p>
      <w:pPr>
        <w:spacing w:line="360" w:lineRule="auto"/>
        <w:ind w:firstLine="480" w:firstLineChars="200"/>
        <w:rPr>
          <w:rFonts w:ascii="宋体" w:hAnsi="宋体"/>
          <w:sz w:val="24"/>
          <w:szCs w:val="24"/>
        </w:rPr>
      </w:pPr>
      <w:r>
        <w:rPr>
          <w:rFonts w:hint="eastAsia" w:ascii="宋体" w:hAnsi="宋体"/>
          <w:sz w:val="24"/>
          <w:szCs w:val="24"/>
        </w:rPr>
        <w:t>投标人在提交投标文件的同时，应按投标人须知前附表规定的金额、开户银行、行号、开户单位、账号和招标文件本章“报名须知”规定的投标保证金缴纳要求递交投标保证金，并作为其投标文件的组成部分。</w:t>
      </w:r>
    </w:p>
    <w:p>
      <w:pPr>
        <w:spacing w:line="360" w:lineRule="auto"/>
        <w:ind w:firstLine="480" w:firstLineChars="200"/>
        <w:rPr>
          <w:rFonts w:ascii="宋体" w:hAnsi="宋体"/>
          <w:sz w:val="24"/>
          <w:szCs w:val="24"/>
        </w:rPr>
      </w:pPr>
      <w:r>
        <w:rPr>
          <w:rFonts w:hint="eastAsia" w:ascii="宋体" w:hAnsi="宋体"/>
          <w:sz w:val="24"/>
          <w:szCs w:val="24"/>
        </w:rPr>
        <w:t>5.2供应商未按供应商须知前附表和本章“报名须知”要求提交投标保证金的，按无效投标处理。</w:t>
      </w:r>
    </w:p>
    <w:p>
      <w:pPr>
        <w:spacing w:line="360" w:lineRule="auto"/>
        <w:ind w:firstLine="480" w:firstLineChars="200"/>
        <w:rPr>
          <w:rFonts w:ascii="宋体" w:hAnsi="宋体"/>
          <w:sz w:val="24"/>
          <w:szCs w:val="24"/>
        </w:rPr>
      </w:pPr>
      <w:r>
        <w:rPr>
          <w:rFonts w:hint="eastAsia" w:ascii="宋体" w:hAnsi="宋体"/>
          <w:sz w:val="24"/>
          <w:szCs w:val="24"/>
        </w:rPr>
        <w:t>5.3投标保证金的退还：</w:t>
      </w:r>
    </w:p>
    <w:p>
      <w:pPr>
        <w:spacing w:line="360" w:lineRule="auto"/>
        <w:ind w:firstLine="480" w:firstLineChars="200"/>
        <w:rPr>
          <w:rFonts w:ascii="宋体" w:hAnsi="宋体"/>
          <w:sz w:val="24"/>
          <w:szCs w:val="24"/>
        </w:rPr>
      </w:pPr>
      <w:r>
        <w:rPr>
          <w:rFonts w:hint="eastAsia" w:ascii="宋体" w:hAnsi="宋体"/>
          <w:sz w:val="24"/>
          <w:szCs w:val="24"/>
        </w:rPr>
        <w:t>（1）投标人在投标截止时间前放弃投标的，自收到投标人书面放弃投标通知之日起５个工作日内退还，但因投标人自身原因导致无法及时退还的除外；</w:t>
      </w:r>
    </w:p>
    <w:p>
      <w:pPr>
        <w:spacing w:line="360" w:lineRule="auto"/>
        <w:ind w:firstLine="480" w:firstLineChars="200"/>
        <w:rPr>
          <w:rFonts w:ascii="宋体" w:hAnsi="宋体"/>
          <w:sz w:val="24"/>
          <w:szCs w:val="24"/>
        </w:rPr>
      </w:pPr>
      <w:r>
        <w:rPr>
          <w:rFonts w:hint="eastAsia" w:ascii="宋体" w:hAnsi="宋体"/>
          <w:sz w:val="24"/>
          <w:szCs w:val="24"/>
        </w:rPr>
        <w:t>（2）未中标人投标保证金，自中标通知书发出之日起5个工作日内退还；</w:t>
      </w:r>
    </w:p>
    <w:p>
      <w:pPr>
        <w:spacing w:line="360" w:lineRule="auto"/>
        <w:ind w:firstLine="480" w:firstLineChars="200"/>
        <w:rPr>
          <w:rFonts w:ascii="宋体" w:hAnsi="宋体"/>
          <w:sz w:val="24"/>
          <w:szCs w:val="24"/>
        </w:rPr>
      </w:pPr>
      <w:r>
        <w:rPr>
          <w:rFonts w:hint="eastAsia" w:ascii="宋体" w:hAnsi="宋体"/>
          <w:sz w:val="24"/>
          <w:szCs w:val="24"/>
        </w:rPr>
        <w:t>（3）中标人投标保证金，自政府采购合同签订之日起5个工作日内退还或者转为中标人的履约保证金。</w:t>
      </w:r>
    </w:p>
    <w:p>
      <w:pPr>
        <w:spacing w:line="360" w:lineRule="auto"/>
        <w:ind w:firstLine="480" w:firstLineChars="200"/>
        <w:rPr>
          <w:rFonts w:ascii="宋体" w:hAnsi="宋体"/>
          <w:sz w:val="24"/>
          <w:szCs w:val="24"/>
        </w:rPr>
      </w:pPr>
      <w:r>
        <w:rPr>
          <w:rFonts w:hint="eastAsia" w:ascii="宋体" w:hAnsi="宋体"/>
          <w:sz w:val="24"/>
          <w:szCs w:val="24"/>
        </w:rPr>
        <w:t>5.4有下列情形之一的，投标保证金将不予退还：</w:t>
      </w:r>
    </w:p>
    <w:p>
      <w:pPr>
        <w:spacing w:line="360" w:lineRule="auto"/>
        <w:ind w:firstLine="528" w:firstLineChars="220"/>
        <w:rPr>
          <w:rFonts w:ascii="宋体" w:hAnsi="宋体"/>
          <w:kern w:val="0"/>
          <w:sz w:val="24"/>
          <w:szCs w:val="24"/>
        </w:rPr>
      </w:pPr>
      <w:r>
        <w:rPr>
          <w:rFonts w:hint="eastAsia" w:ascii="宋体" w:hAnsi="宋体"/>
          <w:kern w:val="0"/>
          <w:sz w:val="24"/>
          <w:szCs w:val="24"/>
        </w:rPr>
        <w:t>（1）中标后，无正当理由放弃中标资格；</w:t>
      </w:r>
    </w:p>
    <w:p>
      <w:pPr>
        <w:spacing w:line="360" w:lineRule="auto"/>
        <w:ind w:firstLine="528" w:firstLineChars="220"/>
        <w:rPr>
          <w:rFonts w:ascii="宋体" w:hAnsi="宋体"/>
          <w:kern w:val="0"/>
          <w:sz w:val="24"/>
          <w:szCs w:val="24"/>
        </w:rPr>
      </w:pPr>
      <w:r>
        <w:rPr>
          <w:rFonts w:hint="eastAsia" w:ascii="宋体" w:hAnsi="宋体"/>
          <w:kern w:val="0"/>
          <w:sz w:val="24"/>
          <w:szCs w:val="24"/>
        </w:rPr>
        <w:t>（2）中标后，无正当理由不与招标人签订合同；</w:t>
      </w:r>
    </w:p>
    <w:p>
      <w:pPr>
        <w:spacing w:line="360" w:lineRule="auto"/>
        <w:ind w:firstLine="528" w:firstLineChars="220"/>
        <w:rPr>
          <w:rFonts w:ascii="宋体" w:hAnsi="宋体"/>
          <w:kern w:val="0"/>
          <w:sz w:val="24"/>
          <w:szCs w:val="24"/>
        </w:rPr>
      </w:pPr>
      <w:r>
        <w:rPr>
          <w:rFonts w:hint="eastAsia" w:ascii="宋体" w:hAnsi="宋体"/>
          <w:kern w:val="0"/>
          <w:sz w:val="24"/>
          <w:szCs w:val="24"/>
        </w:rPr>
        <w:t>（3）在签订合同时，向招标人提出附加条件；</w:t>
      </w:r>
    </w:p>
    <w:p>
      <w:pPr>
        <w:spacing w:line="360" w:lineRule="auto"/>
        <w:ind w:firstLine="528" w:firstLineChars="220"/>
        <w:rPr>
          <w:rFonts w:ascii="宋体" w:hAnsi="宋体"/>
          <w:kern w:val="0"/>
          <w:sz w:val="24"/>
          <w:szCs w:val="24"/>
        </w:rPr>
      </w:pPr>
      <w:r>
        <w:rPr>
          <w:rFonts w:hint="eastAsia" w:ascii="宋体" w:hAnsi="宋体"/>
          <w:kern w:val="0"/>
          <w:sz w:val="24"/>
          <w:szCs w:val="24"/>
        </w:rPr>
        <w:t>（4）不按照招标文件要求提交履约保证金；</w:t>
      </w:r>
    </w:p>
    <w:p>
      <w:pPr>
        <w:spacing w:line="360" w:lineRule="auto"/>
        <w:ind w:firstLine="528" w:firstLineChars="220"/>
        <w:rPr>
          <w:rFonts w:ascii="宋体" w:hAnsi="宋体"/>
          <w:kern w:val="0"/>
          <w:sz w:val="24"/>
          <w:szCs w:val="24"/>
        </w:rPr>
      </w:pPr>
      <w:r>
        <w:rPr>
          <w:rFonts w:hint="eastAsia" w:ascii="宋体" w:hAnsi="宋体"/>
          <w:kern w:val="0"/>
          <w:sz w:val="24"/>
          <w:szCs w:val="24"/>
        </w:rPr>
        <w:t>（5）要求修改、补充和撤销投标文件的实质性内容；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（6）要求更改招标文件和中标结果公告的实质性内容；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（7）法律法规和招标文件规定的其他情形。</w:t>
      </w:r>
    </w:p>
    <w:p>
      <w:pPr>
        <w:spacing w:line="360" w:lineRule="auto"/>
        <w:rPr>
          <w:rFonts w:ascii="宋体" w:hAnsi="宋体"/>
          <w:sz w:val="24"/>
          <w:szCs w:val="24"/>
        </w:rPr>
      </w:pPr>
      <w:r>
        <w:rPr>
          <w:rFonts w:hint="eastAsia" w:ascii="宋体" w:hAnsi="宋体"/>
          <w:b/>
          <w:sz w:val="24"/>
          <w:szCs w:val="24"/>
        </w:rPr>
        <w:t>6.</w:t>
      </w:r>
      <w:r>
        <w:rPr>
          <w:rFonts w:ascii="宋体" w:hAnsi="宋体"/>
          <w:b/>
          <w:sz w:val="24"/>
          <w:szCs w:val="24"/>
        </w:rPr>
        <w:t>投标文件的修改和撤回</w:t>
      </w:r>
    </w:p>
    <w:p>
      <w:pPr>
        <w:spacing w:line="360" w:lineRule="auto"/>
        <w:ind w:firstLine="480" w:firstLineChars="200"/>
        <w:rPr>
          <w:rFonts w:ascii="宋体" w:hAnsi="宋体"/>
          <w:sz w:val="24"/>
          <w:szCs w:val="24"/>
        </w:rPr>
      </w:pPr>
      <w:r>
        <w:rPr>
          <w:rFonts w:hint="eastAsia" w:ascii="宋体" w:hAnsi="宋体"/>
          <w:sz w:val="24"/>
          <w:szCs w:val="24"/>
        </w:rPr>
        <w:t>投标人在提交投标截止时间前，可以对所递交的投标文件进行补充、修改或者撤回。补充、修改的内容旁签署（法人或授权委托人签署）、盖章、密封后生效，并作为投标文件的组成部分；撤回的应以书面形式告知采购代理机构或采购人。</w:t>
      </w:r>
    </w:p>
    <w:p>
      <w:pPr>
        <w:spacing w:line="360" w:lineRule="auto"/>
        <w:ind w:firstLine="480" w:firstLineChars="200"/>
        <w:rPr>
          <w:rFonts w:ascii="宋体" w:hAnsi="宋体"/>
          <w:sz w:val="24"/>
          <w:szCs w:val="24"/>
        </w:rPr>
      </w:pPr>
      <w:r>
        <w:rPr>
          <w:rFonts w:hint="eastAsia" w:ascii="宋体" w:hAnsi="宋体"/>
          <w:sz w:val="24"/>
          <w:szCs w:val="24"/>
        </w:rPr>
        <w:t>在提交投标文件截止时间后到招标文件规定的投标有效期终止之前，投标人不得补充、修改、替代或者撤回其投标文件。</w:t>
      </w:r>
    </w:p>
    <w:p>
      <w:pPr>
        <w:spacing w:line="360" w:lineRule="auto"/>
        <w:rPr>
          <w:rFonts w:ascii="宋体" w:hAnsi="宋体"/>
          <w:sz w:val="24"/>
          <w:szCs w:val="24"/>
        </w:rPr>
      </w:pPr>
      <w:r>
        <w:rPr>
          <w:rFonts w:hint="eastAsia" w:ascii="宋体" w:hAnsi="宋体"/>
          <w:b/>
          <w:sz w:val="24"/>
          <w:szCs w:val="24"/>
        </w:rPr>
        <w:t>7.投标文件的递交</w:t>
      </w:r>
    </w:p>
    <w:p>
      <w:pPr>
        <w:spacing w:line="360" w:lineRule="auto"/>
        <w:ind w:firstLine="480" w:firstLineChars="200"/>
        <w:rPr>
          <w:rFonts w:ascii="宋体" w:hAnsi="宋体"/>
          <w:sz w:val="24"/>
          <w:szCs w:val="24"/>
        </w:rPr>
      </w:pPr>
      <w:r>
        <w:rPr>
          <w:rFonts w:hint="eastAsia" w:ascii="宋体" w:hAnsi="宋体"/>
          <w:sz w:val="24"/>
          <w:szCs w:val="24"/>
        </w:rPr>
        <w:t>7.1投标文件递交地点：赛罕路和萨拉乌苏街交汇处第三实验小学东侧办公楼6楼</w:t>
      </w:r>
    </w:p>
    <w:p>
      <w:pPr>
        <w:spacing w:line="360" w:lineRule="auto"/>
        <w:ind w:firstLine="480" w:firstLineChars="200"/>
        <w:rPr>
          <w:rFonts w:ascii="宋体" w:hAnsi="宋体"/>
          <w:sz w:val="24"/>
          <w:szCs w:val="24"/>
        </w:rPr>
      </w:pPr>
      <w:r>
        <w:rPr>
          <w:rFonts w:hint="eastAsia" w:ascii="宋体" w:hAnsi="宋体"/>
          <w:sz w:val="24"/>
          <w:szCs w:val="24"/>
        </w:rPr>
        <w:t>7.2在招标文件要求提交投标文件的截止时间之后送达的投标文件，为无效投标文件，采购单位或采购代理机构拒收。</w:t>
      </w:r>
    </w:p>
    <w:p>
      <w:pPr>
        <w:spacing w:line="360" w:lineRule="auto"/>
        <w:rPr>
          <w:rFonts w:ascii="宋体" w:hAnsi="宋体"/>
          <w:b/>
          <w:sz w:val="24"/>
          <w:szCs w:val="24"/>
        </w:rPr>
      </w:pPr>
      <w:r>
        <w:rPr>
          <w:rFonts w:hint="eastAsia" w:ascii="宋体" w:hAnsi="宋体"/>
          <w:b/>
          <w:sz w:val="24"/>
          <w:szCs w:val="24"/>
        </w:rPr>
        <w:t>8.投标现场演示</w:t>
      </w:r>
    </w:p>
    <w:p>
      <w:pPr>
        <w:spacing w:line="360" w:lineRule="auto"/>
        <w:ind w:firstLine="480" w:firstLineChars="200"/>
        <w:rPr>
          <w:rFonts w:ascii="宋体" w:hAnsi="宋体"/>
          <w:sz w:val="24"/>
          <w:szCs w:val="24"/>
        </w:rPr>
      </w:pPr>
      <w:r>
        <w:rPr>
          <w:rFonts w:hint="eastAsia" w:ascii="宋体" w:hAnsi="宋体"/>
          <w:sz w:val="24"/>
          <w:szCs w:val="24"/>
        </w:rPr>
        <w:t>招标文件规定投标现场演示的，投标人应开标前做好演示准备（包括演示内容、演示环境、演示人员），自行提供演示设备。</w:t>
      </w:r>
    </w:p>
    <w:p>
      <w:pPr>
        <w:spacing w:line="360" w:lineRule="auto"/>
        <w:rPr>
          <w:rFonts w:ascii="宋体" w:hAnsi="宋体"/>
          <w:b/>
          <w:sz w:val="24"/>
          <w:szCs w:val="24"/>
        </w:rPr>
      </w:pPr>
      <w:r>
        <w:rPr>
          <w:rFonts w:hint="eastAsia" w:ascii="宋体" w:hAnsi="宋体"/>
          <w:b/>
          <w:sz w:val="24"/>
          <w:szCs w:val="24"/>
        </w:rPr>
        <w:t>六.开标</w:t>
      </w:r>
    </w:p>
    <w:p>
      <w:pPr>
        <w:spacing w:line="360" w:lineRule="auto"/>
        <w:rPr>
          <w:rFonts w:ascii="宋体" w:hAnsi="宋体"/>
          <w:b/>
          <w:sz w:val="24"/>
          <w:szCs w:val="24"/>
        </w:rPr>
      </w:pPr>
      <w:r>
        <w:rPr>
          <w:rFonts w:hint="eastAsia" w:ascii="宋体" w:hAnsi="宋体"/>
          <w:b/>
          <w:sz w:val="24"/>
          <w:szCs w:val="24"/>
        </w:rPr>
        <w:t>1.开标时间和地点</w:t>
      </w:r>
    </w:p>
    <w:p>
      <w:pPr>
        <w:spacing w:line="360" w:lineRule="auto"/>
        <w:ind w:firstLine="480" w:firstLineChars="200"/>
        <w:rPr>
          <w:rFonts w:ascii="宋体" w:hAnsi="宋体"/>
          <w:sz w:val="24"/>
          <w:szCs w:val="24"/>
        </w:rPr>
      </w:pPr>
      <w:r>
        <w:rPr>
          <w:rFonts w:hint="eastAsia" w:ascii="宋体" w:hAnsi="宋体"/>
          <w:sz w:val="24"/>
          <w:szCs w:val="24"/>
        </w:rPr>
        <w:t>开标时间与提交投标文件截止时间为同一时间；开标地点为招标文件规定的地点。邀请所有投标人的法定代表人或其授权委托人准时参加。</w:t>
      </w:r>
    </w:p>
    <w:p>
      <w:pPr>
        <w:spacing w:line="360" w:lineRule="auto"/>
        <w:ind w:firstLine="480" w:firstLineChars="200"/>
        <w:rPr>
          <w:rFonts w:ascii="宋体" w:hAnsi="宋体"/>
          <w:sz w:val="24"/>
          <w:szCs w:val="24"/>
        </w:rPr>
      </w:pPr>
      <w:r>
        <w:rPr>
          <w:rFonts w:hint="eastAsia" w:ascii="宋体" w:hAnsi="宋体"/>
          <w:sz w:val="24"/>
          <w:szCs w:val="24"/>
        </w:rPr>
        <w:t>采购人、采购代理机构对误投或未按规定时间、地点进行投标的概不负责。</w:t>
      </w:r>
    </w:p>
    <w:p>
      <w:pPr>
        <w:spacing w:line="360" w:lineRule="auto"/>
        <w:rPr>
          <w:rFonts w:ascii="宋体" w:hAnsi="宋体"/>
          <w:b/>
          <w:sz w:val="24"/>
          <w:szCs w:val="24"/>
        </w:rPr>
      </w:pPr>
      <w:r>
        <w:rPr>
          <w:rFonts w:hint="eastAsia" w:ascii="宋体" w:hAnsi="宋体"/>
          <w:b/>
          <w:sz w:val="24"/>
          <w:szCs w:val="24"/>
        </w:rPr>
        <w:t>2.开标程序</w:t>
      </w:r>
    </w:p>
    <w:p>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pPr>
        <w:spacing w:line="360" w:lineRule="auto"/>
        <w:ind w:firstLine="480" w:firstLineChars="200"/>
        <w:rPr>
          <w:rFonts w:ascii="宋体" w:hAnsi="宋体"/>
          <w:sz w:val="24"/>
          <w:szCs w:val="24"/>
        </w:rPr>
      </w:pPr>
      <w:r>
        <w:rPr>
          <w:rFonts w:hint="eastAsia" w:ascii="宋体" w:hAnsi="宋体"/>
          <w:sz w:val="24"/>
          <w:szCs w:val="24"/>
        </w:rPr>
        <w:t>（1）宣布开标纪律；</w:t>
      </w:r>
    </w:p>
    <w:p>
      <w:pPr>
        <w:spacing w:line="360" w:lineRule="auto"/>
        <w:ind w:firstLine="480" w:firstLineChars="200"/>
        <w:rPr>
          <w:rFonts w:ascii="宋体" w:hAnsi="宋体"/>
          <w:sz w:val="24"/>
          <w:szCs w:val="24"/>
        </w:rPr>
      </w:pPr>
      <w:r>
        <w:rPr>
          <w:rFonts w:hint="eastAsia" w:ascii="宋体" w:hAnsi="宋体"/>
          <w:sz w:val="24"/>
          <w:szCs w:val="24"/>
        </w:rPr>
        <w:t>（2）公布在投标截止时间前提交投标文件的投标人名称；</w:t>
      </w:r>
    </w:p>
    <w:p>
      <w:pPr>
        <w:spacing w:line="360" w:lineRule="auto"/>
        <w:ind w:firstLine="480" w:firstLineChars="200"/>
        <w:rPr>
          <w:rFonts w:ascii="宋体" w:hAnsi="宋体"/>
          <w:sz w:val="24"/>
          <w:szCs w:val="24"/>
        </w:rPr>
      </w:pPr>
      <w:r>
        <w:rPr>
          <w:rFonts w:hint="eastAsia" w:ascii="宋体" w:hAnsi="宋体"/>
          <w:sz w:val="24"/>
          <w:szCs w:val="24"/>
        </w:rPr>
        <w:t>（3）宣布采购人代表、采购代理机构代表、监督部门等有关人员姓名；</w:t>
      </w:r>
    </w:p>
    <w:p>
      <w:pPr>
        <w:spacing w:line="360" w:lineRule="auto"/>
        <w:ind w:firstLine="480" w:firstLineChars="200"/>
        <w:rPr>
          <w:rFonts w:ascii="宋体" w:hAnsi="宋体"/>
          <w:sz w:val="24"/>
          <w:szCs w:val="24"/>
        </w:rPr>
      </w:pPr>
      <w:r>
        <w:rPr>
          <w:rFonts w:hint="eastAsia" w:ascii="宋体" w:hAnsi="宋体"/>
          <w:sz w:val="24"/>
          <w:szCs w:val="24"/>
        </w:rPr>
        <w:t>（4）由投标人或者其推选的代表检查投标文件的密封情况；经确认无误后，由采购人或者采购代理机构工作人员当众拆封，宣布投标人名称、投标价格和招标文件规定的需要宣布的其他内容（以开标一览表要求为准），投标人签字确认；</w:t>
      </w:r>
    </w:p>
    <w:p>
      <w:pPr>
        <w:spacing w:line="360" w:lineRule="auto"/>
        <w:ind w:firstLine="480" w:firstLineChars="200"/>
        <w:rPr>
          <w:rFonts w:ascii="宋体" w:hAnsi="宋体"/>
          <w:sz w:val="24"/>
          <w:szCs w:val="24"/>
        </w:rPr>
      </w:pPr>
      <w:r>
        <w:rPr>
          <w:rFonts w:hint="eastAsia" w:ascii="宋体" w:hAnsi="宋体"/>
          <w:sz w:val="24"/>
          <w:szCs w:val="24"/>
        </w:rPr>
        <w:t>（5）参加开标会议人员在开标记录上对应签字确认；</w:t>
      </w:r>
    </w:p>
    <w:p>
      <w:pPr>
        <w:spacing w:line="360" w:lineRule="auto"/>
        <w:ind w:firstLine="480" w:firstLineChars="200"/>
        <w:rPr>
          <w:rFonts w:ascii="宋体" w:hAnsi="宋体"/>
          <w:sz w:val="24"/>
          <w:szCs w:val="24"/>
        </w:rPr>
      </w:pPr>
      <w:r>
        <w:rPr>
          <w:rFonts w:hint="eastAsia" w:ascii="宋体" w:hAnsi="宋体"/>
          <w:sz w:val="24"/>
          <w:szCs w:val="24"/>
        </w:rPr>
        <w:t>（6）开标结束，投标文件移交评标委员会。</w:t>
      </w:r>
    </w:p>
    <w:p>
      <w:pPr>
        <w:spacing w:line="360" w:lineRule="auto"/>
        <w:ind w:firstLine="480" w:firstLineChars="200"/>
        <w:rPr>
          <w:rFonts w:ascii="宋体" w:hAnsi="宋体"/>
          <w:sz w:val="24"/>
          <w:szCs w:val="24"/>
        </w:rPr>
      </w:pPr>
      <w:r>
        <w:rPr>
          <w:rFonts w:hint="eastAsia" w:ascii="宋体" w:hAnsi="宋体"/>
          <w:sz w:val="24"/>
          <w:szCs w:val="24"/>
        </w:rPr>
        <w:t>2.2开标异议</w:t>
      </w:r>
    </w:p>
    <w:p>
      <w:pPr>
        <w:spacing w:line="360" w:lineRule="auto"/>
        <w:ind w:firstLine="360" w:firstLineChars="150"/>
        <w:rPr>
          <w:rFonts w:ascii="宋体" w:hAnsi="宋体"/>
          <w:sz w:val="24"/>
          <w:szCs w:val="24"/>
        </w:rPr>
      </w:pPr>
      <w:r>
        <w:rPr>
          <w:rFonts w:hint="eastAsia" w:ascii="宋体" w:hAnsi="宋体"/>
          <w:sz w:val="24"/>
          <w:szCs w:val="24"/>
        </w:rPr>
        <w:t>投标人代表对开标过程和开标记录有疑义，以及认为采购人、采购代理机构相关工作人员有需要回避的情形的，应当场提出询问或者回避申请，开标会议结束后不再接受相关询问、质疑或者回避申请。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480" w:firstLineChars="200"/>
        <w:rPr>
          <w:rFonts w:ascii="宋体" w:hAnsi="宋体"/>
          <w:sz w:val="24"/>
          <w:szCs w:val="24"/>
        </w:rPr>
      </w:pPr>
      <w:r>
        <w:rPr>
          <w:rFonts w:hint="eastAsia" w:ascii="宋体" w:hAnsi="宋体"/>
          <w:sz w:val="24"/>
          <w:szCs w:val="24"/>
        </w:rPr>
        <w:t>2.3 投标人不足三家的，不得开标。</w:t>
      </w:r>
    </w:p>
    <w:p>
      <w:pPr>
        <w:spacing w:line="360" w:lineRule="auto"/>
        <w:ind w:firstLine="361" w:firstLineChars="150"/>
        <w:rPr>
          <w:rFonts w:ascii="宋体" w:hAnsi="宋体"/>
          <w:b/>
          <w:sz w:val="24"/>
          <w:szCs w:val="24"/>
        </w:rPr>
      </w:pPr>
      <w:r>
        <w:rPr>
          <w:rFonts w:hint="eastAsia" w:ascii="宋体" w:hAnsi="宋体"/>
          <w:b/>
          <w:sz w:val="24"/>
          <w:szCs w:val="24"/>
        </w:rPr>
        <w:t>七.评标</w:t>
      </w:r>
    </w:p>
    <w:p>
      <w:pPr>
        <w:spacing w:line="360" w:lineRule="auto"/>
        <w:rPr>
          <w:rFonts w:ascii="宋体" w:hAnsi="宋体"/>
          <w:b/>
          <w:sz w:val="24"/>
          <w:szCs w:val="24"/>
        </w:rPr>
      </w:pPr>
      <w:r>
        <w:rPr>
          <w:rFonts w:hint="eastAsia" w:ascii="宋体" w:hAnsi="宋体"/>
          <w:b/>
          <w:sz w:val="24"/>
          <w:szCs w:val="24"/>
        </w:rPr>
        <w:t>1.评标委员会</w:t>
      </w:r>
    </w:p>
    <w:p>
      <w:pPr>
        <w:spacing w:line="360" w:lineRule="auto"/>
        <w:ind w:firstLine="480" w:firstLineChars="200"/>
        <w:rPr>
          <w:rFonts w:ascii="宋体" w:hAnsi="宋体"/>
          <w:sz w:val="24"/>
          <w:szCs w:val="24"/>
        </w:rPr>
      </w:pPr>
      <w:r>
        <w:rPr>
          <w:rFonts w:hint="eastAsia" w:ascii="宋体" w:hAnsi="宋体"/>
          <w:sz w:val="24"/>
          <w:szCs w:val="24"/>
        </w:rPr>
        <w:t>1.1评标委员会由采购人代表和有关技术、经济等方面的专家组成，成员人数为5人及以上单数，其中技术、经济等方面的评审专家不得少于成员总数的三分之二。</w:t>
      </w:r>
    </w:p>
    <w:p>
      <w:pPr>
        <w:spacing w:line="360" w:lineRule="auto"/>
        <w:ind w:firstLine="480" w:firstLineChars="200"/>
        <w:rPr>
          <w:rFonts w:ascii="宋体" w:hAnsi="宋体"/>
          <w:sz w:val="24"/>
          <w:szCs w:val="24"/>
        </w:rPr>
      </w:pPr>
      <w:r>
        <w:rPr>
          <w:rFonts w:hint="eastAsia" w:ascii="宋体" w:hAnsi="宋体"/>
          <w:sz w:val="24"/>
          <w:szCs w:val="24"/>
        </w:rPr>
        <w:t>1.2评标委员会成员有下列情形之一的，应当回避：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（1）参加采购活动前三年内,与投标人存在劳动关系,或者担任过投标人的董事、监事,或者是投标人的控股股东或实际控制人；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（2）与投标人的法定代表人或者负责人有夫妻、直系血亲、三代以内旁系血亲或者近姻亲关系；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（3）与投标人有其他可能影响政府采购活动公平、公正进行的关系；</w:t>
      </w:r>
    </w:p>
    <w:p>
      <w:pPr>
        <w:spacing w:line="360" w:lineRule="auto"/>
        <w:rPr>
          <w:rFonts w:ascii="宋体" w:hAnsi="宋体"/>
          <w:b/>
          <w:sz w:val="24"/>
          <w:szCs w:val="24"/>
        </w:rPr>
      </w:pPr>
      <w:r>
        <w:rPr>
          <w:rFonts w:hint="eastAsia" w:ascii="宋体" w:hAnsi="宋体"/>
          <w:b/>
          <w:sz w:val="24"/>
          <w:szCs w:val="24"/>
        </w:rPr>
        <w:t>2.评标原则</w:t>
      </w:r>
    </w:p>
    <w:p>
      <w:pPr>
        <w:spacing w:line="360" w:lineRule="auto"/>
        <w:ind w:firstLine="480" w:firstLineChars="200"/>
        <w:rPr>
          <w:rFonts w:ascii="宋体" w:hAnsi="宋体"/>
          <w:sz w:val="24"/>
          <w:szCs w:val="24"/>
        </w:rPr>
      </w:pPr>
      <w:r>
        <w:rPr>
          <w:rFonts w:hint="eastAsia" w:ascii="宋体" w:hAnsi="宋体"/>
          <w:sz w:val="24"/>
          <w:szCs w:val="24"/>
        </w:rPr>
        <w:t>2.1评标活动遵循公平、公正、科学和择优的原则，以招标文件和投标文件为评标的基本依据，并按照招标文件规定的评标方法和评标标准进行评标。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sz w:val="24"/>
          <w:szCs w:val="24"/>
        </w:rPr>
      </w:pPr>
      <w:r>
        <w:rPr>
          <w:rFonts w:hint="eastAsia" w:ascii="宋体" w:hAnsi="宋体"/>
          <w:sz w:val="24"/>
          <w:szCs w:val="24"/>
        </w:rPr>
        <w:t>2.2具体评标事项由评标委员会负责，并按招标文件的规定办法进行评审。</w:t>
      </w:r>
    </w:p>
    <w:p>
      <w:pPr>
        <w:spacing w:line="360" w:lineRule="auto"/>
        <w:ind w:firstLine="480" w:firstLineChars="200"/>
        <w:rPr>
          <w:rFonts w:ascii="宋体" w:hAnsi="宋体"/>
          <w:sz w:val="24"/>
          <w:szCs w:val="24"/>
        </w:rPr>
      </w:pPr>
      <w:r>
        <w:rPr>
          <w:rFonts w:hint="eastAsia" w:ascii="宋体" w:hAnsi="宋体"/>
          <w:sz w:val="24"/>
          <w:szCs w:val="24"/>
        </w:rPr>
        <w:t>2.3 合格投标人不足三家的，不得评标。</w:t>
      </w:r>
    </w:p>
    <w:p>
      <w:pPr>
        <w:spacing w:line="360" w:lineRule="auto"/>
        <w:rPr>
          <w:rFonts w:ascii="宋体" w:hAnsi="宋体"/>
          <w:b/>
          <w:sz w:val="24"/>
          <w:szCs w:val="24"/>
        </w:rPr>
      </w:pPr>
      <w:r>
        <w:rPr>
          <w:rFonts w:hint="eastAsia" w:ascii="宋体" w:hAnsi="宋体"/>
          <w:b/>
          <w:sz w:val="24"/>
          <w:szCs w:val="24"/>
        </w:rPr>
        <w:t>3.澄清</w:t>
      </w:r>
    </w:p>
    <w:p>
      <w:pPr>
        <w:spacing w:line="360" w:lineRule="auto"/>
        <w:ind w:firstLine="480" w:firstLineChars="200"/>
        <w:rPr>
          <w:rFonts w:ascii="宋体" w:hAnsi="宋体"/>
          <w:b/>
          <w:sz w:val="24"/>
          <w:szCs w:val="24"/>
        </w:rPr>
      </w:pPr>
      <w:r>
        <w:rPr>
          <w:rFonts w:hint="eastAsia" w:ascii="宋体" w:hAnsi="宋体"/>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b/>
          <w:sz w:val="24"/>
          <w:szCs w:val="24"/>
        </w:rPr>
      </w:pPr>
      <w:r>
        <w:rPr>
          <w:rFonts w:hint="eastAsia" w:ascii="宋体" w:hAnsi="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宋体" w:hAnsi="宋体"/>
          <w:sz w:val="24"/>
          <w:szCs w:val="24"/>
        </w:rPr>
      </w:pPr>
      <w:r>
        <w:rPr>
          <w:rFonts w:hint="eastAsia" w:ascii="宋体" w:hAnsi="宋体"/>
          <w:sz w:val="24"/>
          <w:szCs w:val="24"/>
        </w:rPr>
        <w:t>3.1评标委员会不接受投标人主动提出的澄清、说明或补正。</w:t>
      </w:r>
    </w:p>
    <w:p>
      <w:pPr>
        <w:spacing w:line="360" w:lineRule="auto"/>
        <w:ind w:firstLine="480" w:firstLineChars="200"/>
        <w:rPr>
          <w:rFonts w:ascii="宋体" w:hAnsi="宋体"/>
          <w:sz w:val="24"/>
          <w:szCs w:val="24"/>
        </w:rPr>
      </w:pPr>
      <w:r>
        <w:rPr>
          <w:rFonts w:hint="eastAsia" w:ascii="宋体" w:hAnsi="宋体"/>
          <w:sz w:val="24"/>
          <w:szCs w:val="24"/>
        </w:rPr>
        <w:t>3.2评标委员会对投标人提交的澄清、说明或补正有疑问的，可以要求投标人进一步澄清、说明或补正。</w:t>
      </w:r>
    </w:p>
    <w:p>
      <w:pPr>
        <w:spacing w:line="360" w:lineRule="auto"/>
        <w:rPr>
          <w:rFonts w:ascii="宋体" w:hAnsi="宋体"/>
          <w:b/>
          <w:sz w:val="24"/>
          <w:szCs w:val="24"/>
        </w:rPr>
      </w:pPr>
      <w:r>
        <w:rPr>
          <w:rFonts w:hint="eastAsia" w:ascii="宋体" w:hAnsi="宋体"/>
          <w:b/>
          <w:sz w:val="24"/>
          <w:szCs w:val="24"/>
        </w:rPr>
        <w:t>4.投标无效的情形</w:t>
      </w:r>
    </w:p>
    <w:p>
      <w:pPr>
        <w:spacing w:line="360" w:lineRule="auto"/>
        <w:ind w:firstLine="360" w:firstLineChars="150"/>
        <w:rPr>
          <w:rFonts w:ascii="宋体" w:hAnsi="宋体"/>
          <w:sz w:val="24"/>
          <w:szCs w:val="24"/>
        </w:rPr>
      </w:pPr>
      <w:r>
        <w:rPr>
          <w:rFonts w:hint="eastAsia" w:ascii="宋体" w:hAnsi="宋体"/>
          <w:sz w:val="24"/>
          <w:szCs w:val="24"/>
        </w:rPr>
        <w:t>详见第六章初步审查表。经评标委员会认定，凡其中有一项不合格的，按无效投标处理。</w:t>
      </w:r>
    </w:p>
    <w:p>
      <w:pPr>
        <w:spacing w:line="360" w:lineRule="auto"/>
        <w:rPr>
          <w:rFonts w:ascii="宋体" w:hAnsi="宋体"/>
          <w:sz w:val="24"/>
          <w:szCs w:val="24"/>
        </w:rPr>
      </w:pPr>
      <w:r>
        <w:rPr>
          <w:rFonts w:hint="eastAsia" w:ascii="宋体" w:hAnsi="宋体"/>
          <w:b/>
          <w:sz w:val="24"/>
          <w:szCs w:val="24"/>
        </w:rPr>
        <w:t>5.有下列情形之一的，视为投标人串通投标：</w:t>
      </w:r>
    </w:p>
    <w:p>
      <w:pPr>
        <w:spacing w:line="360" w:lineRule="auto"/>
        <w:ind w:firstLine="360" w:firstLineChars="150"/>
        <w:rPr>
          <w:rFonts w:ascii="宋体" w:hAnsi="宋体"/>
          <w:sz w:val="24"/>
          <w:szCs w:val="24"/>
        </w:rPr>
      </w:pPr>
      <w:r>
        <w:rPr>
          <w:rFonts w:hint="eastAsia" w:ascii="宋体" w:hAnsi="宋体"/>
          <w:sz w:val="24"/>
          <w:szCs w:val="24"/>
        </w:rPr>
        <w:t>（1）不同投标人的投标文件由同一单位或者个人编制；</w:t>
      </w:r>
    </w:p>
    <w:p>
      <w:pPr>
        <w:spacing w:line="360" w:lineRule="auto"/>
        <w:ind w:firstLine="360" w:firstLineChars="150"/>
        <w:rPr>
          <w:rFonts w:ascii="宋体" w:hAnsi="宋体"/>
          <w:sz w:val="24"/>
          <w:szCs w:val="24"/>
        </w:rPr>
      </w:pPr>
      <w:r>
        <w:rPr>
          <w:rFonts w:hint="eastAsia" w:ascii="宋体" w:hAnsi="宋体"/>
          <w:sz w:val="24"/>
          <w:szCs w:val="24"/>
        </w:rPr>
        <w:t>（2）不同投标人委托同一单位或者个人办理投标事宜；</w:t>
      </w:r>
    </w:p>
    <w:p>
      <w:pPr>
        <w:spacing w:line="360" w:lineRule="auto"/>
        <w:ind w:firstLine="360" w:firstLineChars="150"/>
        <w:rPr>
          <w:rFonts w:ascii="宋体" w:hAnsi="宋体"/>
          <w:sz w:val="24"/>
          <w:szCs w:val="24"/>
        </w:rPr>
      </w:pPr>
      <w:r>
        <w:rPr>
          <w:rFonts w:hint="eastAsia" w:ascii="宋体" w:hAnsi="宋体"/>
          <w:sz w:val="24"/>
          <w:szCs w:val="24"/>
        </w:rPr>
        <w:t>（3）不同投标人的投标文件载明的项目管理成员或者联系人员为同一人；</w:t>
      </w:r>
    </w:p>
    <w:p>
      <w:pPr>
        <w:spacing w:line="360" w:lineRule="auto"/>
        <w:ind w:firstLine="360" w:firstLineChars="150"/>
        <w:rPr>
          <w:rFonts w:ascii="宋体" w:hAnsi="宋体"/>
          <w:sz w:val="24"/>
          <w:szCs w:val="24"/>
        </w:rPr>
      </w:pPr>
      <w:r>
        <w:rPr>
          <w:rFonts w:hint="eastAsia" w:ascii="宋体" w:hAnsi="宋体"/>
          <w:sz w:val="24"/>
          <w:szCs w:val="24"/>
        </w:rPr>
        <w:t>（4）不同投标人的投标文件异常一致或者投标报价呈规律性差异；</w:t>
      </w:r>
    </w:p>
    <w:p>
      <w:pPr>
        <w:spacing w:line="360" w:lineRule="auto"/>
        <w:ind w:firstLine="360" w:firstLineChars="150"/>
        <w:rPr>
          <w:rFonts w:ascii="宋体" w:hAnsi="宋体"/>
          <w:sz w:val="24"/>
          <w:szCs w:val="24"/>
        </w:rPr>
      </w:pPr>
      <w:r>
        <w:rPr>
          <w:rFonts w:hint="eastAsia" w:ascii="宋体" w:hAnsi="宋体"/>
          <w:sz w:val="24"/>
          <w:szCs w:val="24"/>
        </w:rPr>
        <w:t>（5）不同投标人的投标文件相互混装；</w:t>
      </w:r>
    </w:p>
    <w:p>
      <w:pPr>
        <w:spacing w:line="360" w:lineRule="auto"/>
        <w:ind w:firstLine="480" w:firstLineChars="200"/>
        <w:rPr>
          <w:rFonts w:ascii="宋体" w:hAnsi="宋体"/>
          <w:sz w:val="24"/>
          <w:szCs w:val="24"/>
        </w:rPr>
      </w:pPr>
      <w:r>
        <w:rPr>
          <w:rFonts w:hint="eastAsia" w:ascii="宋体" w:hAnsi="宋体"/>
          <w:sz w:val="24"/>
          <w:szCs w:val="24"/>
        </w:rPr>
        <w:t>（6）不同投标人的投标保证金从同一单位或者个人的账户转出。</w:t>
      </w:r>
    </w:p>
    <w:p>
      <w:pPr>
        <w:spacing w:line="360" w:lineRule="auto"/>
        <w:rPr>
          <w:rFonts w:ascii="宋体" w:hAnsi="宋体"/>
          <w:sz w:val="24"/>
          <w:szCs w:val="24"/>
        </w:rPr>
      </w:pPr>
      <w:r>
        <w:rPr>
          <w:rFonts w:hint="eastAsia" w:ascii="宋体" w:hAnsi="宋体"/>
          <w:b/>
          <w:sz w:val="24"/>
          <w:szCs w:val="24"/>
        </w:rPr>
        <w:t>6.废标的情形</w:t>
      </w:r>
    </w:p>
    <w:p>
      <w:pPr>
        <w:spacing w:line="360" w:lineRule="auto"/>
        <w:ind w:firstLine="480" w:firstLineChars="200"/>
        <w:rPr>
          <w:rFonts w:ascii="宋体" w:hAnsi="宋体"/>
          <w:sz w:val="24"/>
          <w:szCs w:val="24"/>
        </w:rPr>
      </w:pPr>
      <w:r>
        <w:rPr>
          <w:rFonts w:hint="eastAsia" w:ascii="宋体" w:hAnsi="宋体"/>
          <w:sz w:val="24"/>
          <w:szCs w:val="24"/>
        </w:rPr>
        <w:t>出现下列情形之一的，应予以废标。</w:t>
      </w:r>
    </w:p>
    <w:p>
      <w:pPr>
        <w:spacing w:line="360" w:lineRule="auto"/>
        <w:ind w:firstLine="480" w:firstLineChars="200"/>
        <w:rPr>
          <w:rFonts w:ascii="宋体" w:hAnsi="宋体"/>
          <w:sz w:val="24"/>
          <w:szCs w:val="24"/>
        </w:rPr>
      </w:pPr>
      <w:r>
        <w:rPr>
          <w:rFonts w:hint="eastAsia" w:ascii="宋体" w:hAnsi="宋体"/>
          <w:sz w:val="24"/>
          <w:szCs w:val="24"/>
        </w:rPr>
        <w:t>（1）符合专业条件的投标人或者对招标文件作实质响应的投标人不足3家</w:t>
      </w:r>
      <w:r>
        <w:rPr>
          <w:rFonts w:hint="eastAsia" w:ascii="宋体" w:hAnsi="宋体" w:cs="宋体"/>
          <w:sz w:val="24"/>
          <w:szCs w:val="24"/>
        </w:rPr>
        <w:t>的；</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（3）投标人的报价均超过了采购预算；</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pPr>
        <w:spacing w:line="360" w:lineRule="auto"/>
        <w:ind w:firstLine="480" w:firstLineChars="200"/>
        <w:rPr>
          <w:rFonts w:ascii="宋体" w:hAnsi="宋体"/>
          <w:sz w:val="24"/>
          <w:szCs w:val="24"/>
        </w:rPr>
      </w:pPr>
      <w:r>
        <w:rPr>
          <w:rFonts w:hint="eastAsia" w:ascii="宋体" w:hAnsi="宋体"/>
          <w:sz w:val="24"/>
          <w:szCs w:val="24"/>
        </w:rPr>
        <w:t>（5）法律、法规以及招标文件规定其他情形。</w:t>
      </w:r>
    </w:p>
    <w:p>
      <w:pPr>
        <w:spacing w:line="360" w:lineRule="auto"/>
        <w:rPr>
          <w:rFonts w:ascii="宋体" w:hAnsi="宋体"/>
          <w:b/>
          <w:sz w:val="24"/>
          <w:szCs w:val="24"/>
        </w:rPr>
      </w:pPr>
      <w:r>
        <w:rPr>
          <w:rFonts w:hint="eastAsia" w:ascii="宋体" w:hAnsi="宋体"/>
          <w:b/>
          <w:sz w:val="24"/>
          <w:szCs w:val="24"/>
        </w:rPr>
        <w:t>7.定标</w:t>
      </w:r>
    </w:p>
    <w:p>
      <w:pPr>
        <w:spacing w:line="360" w:lineRule="auto"/>
        <w:ind w:firstLine="480" w:firstLineChars="200"/>
        <w:rPr>
          <w:rFonts w:ascii="宋体" w:hAnsi="宋体"/>
          <w:sz w:val="24"/>
          <w:szCs w:val="24"/>
        </w:rPr>
      </w:pPr>
      <w:r>
        <w:rPr>
          <w:rFonts w:hint="eastAsia" w:ascii="宋体" w:hAnsi="宋体"/>
          <w:sz w:val="24"/>
          <w:szCs w:val="24"/>
        </w:rPr>
        <w:t>评标委员会按照招标文件确定的评标方法、步骤、标准，对投标文件进行评审。评标结束后，对投标人的评审名次进行排序，确定中标人或者推荐中标候选人。</w:t>
      </w:r>
    </w:p>
    <w:p>
      <w:pPr>
        <w:spacing w:line="360" w:lineRule="auto"/>
        <w:rPr>
          <w:rFonts w:ascii="宋体" w:hAnsi="宋体"/>
          <w:b/>
          <w:sz w:val="24"/>
          <w:szCs w:val="24"/>
        </w:rPr>
      </w:pPr>
      <w:r>
        <w:rPr>
          <w:rFonts w:hint="eastAsia" w:ascii="宋体" w:hAnsi="宋体"/>
          <w:b/>
          <w:sz w:val="24"/>
          <w:szCs w:val="24"/>
        </w:rPr>
        <w:t>8.中标结果公告</w:t>
      </w:r>
    </w:p>
    <w:p>
      <w:pPr>
        <w:spacing w:line="360" w:lineRule="auto"/>
        <w:ind w:firstLine="480" w:firstLineChars="200"/>
        <w:rPr>
          <w:rFonts w:ascii="宋体" w:hAnsi="宋体"/>
          <w:sz w:val="24"/>
          <w:szCs w:val="24"/>
        </w:rPr>
      </w:pPr>
      <w:r>
        <w:rPr>
          <w:rFonts w:hint="eastAsia" w:ascii="宋体" w:hAnsi="宋体"/>
          <w:sz w:val="24"/>
          <w:szCs w:val="24"/>
        </w:rPr>
        <w:t>8.1中标人确定后，采购代理机构将在内蒙古自治区政府采购网、内蒙古自治区公共资源交易网、鄂尔多斯市政府采购网、鄂尔多斯市公共资源交易网和乌审旗公共资源交易网上发布中标结果公告，同时将中标结果以公告形式通知未中标的投标人，中标结果公告期为 1 个工作日。</w:t>
      </w:r>
    </w:p>
    <w:p>
      <w:pPr>
        <w:spacing w:line="360" w:lineRule="auto"/>
        <w:rPr>
          <w:rFonts w:ascii="宋体" w:hAnsi="宋体"/>
          <w:b/>
          <w:sz w:val="24"/>
          <w:szCs w:val="24"/>
        </w:rPr>
      </w:pPr>
      <w:r>
        <w:rPr>
          <w:rFonts w:hint="eastAsia" w:ascii="宋体" w:hAnsi="宋体"/>
          <w:b/>
          <w:sz w:val="24"/>
          <w:szCs w:val="24"/>
        </w:rPr>
        <w:t>9.中标通知书发放</w:t>
      </w:r>
    </w:p>
    <w:p>
      <w:pPr>
        <w:spacing w:line="360" w:lineRule="auto"/>
        <w:ind w:firstLine="480" w:firstLineChars="200"/>
        <w:rPr>
          <w:rFonts w:ascii="宋体" w:hAnsi="宋体"/>
          <w:sz w:val="24"/>
          <w:szCs w:val="24"/>
        </w:rPr>
      </w:pPr>
      <w:r>
        <w:rPr>
          <w:rFonts w:hint="eastAsia" w:ascii="宋体" w:hAnsi="宋体"/>
          <w:sz w:val="24"/>
          <w:szCs w:val="24"/>
        </w:rPr>
        <w:t>采购代理机构以书面形式向中标人发出中标通知书，中标通知书是合同的组成部分，中标通知书对采购人和中标投标人具有同等法律效力。</w:t>
      </w:r>
    </w:p>
    <w:p>
      <w:pPr>
        <w:spacing w:line="360" w:lineRule="auto"/>
        <w:ind w:firstLine="480" w:firstLineChars="200"/>
        <w:rPr>
          <w:rFonts w:ascii="宋体" w:hAnsi="宋体"/>
          <w:sz w:val="24"/>
          <w:szCs w:val="24"/>
        </w:rPr>
      </w:pPr>
      <w:r>
        <w:rPr>
          <w:rFonts w:hint="eastAsia" w:ascii="宋体" w:hAnsi="宋体"/>
          <w:sz w:val="24"/>
          <w:szCs w:val="24"/>
        </w:rPr>
        <w:t>中标通知书发出后，采购人不得违法改变中标结果，中标人无正当理由不得放弃中标。</w:t>
      </w:r>
    </w:p>
    <w:p>
      <w:pPr>
        <w:spacing w:line="360" w:lineRule="auto"/>
        <w:ind w:firstLine="480" w:firstLineChars="200"/>
        <w:rPr>
          <w:rFonts w:ascii="宋体" w:hAnsi="宋体"/>
          <w:sz w:val="24"/>
          <w:szCs w:val="24"/>
        </w:rPr>
      </w:pPr>
      <w:r>
        <w:rPr>
          <w:rFonts w:hint="eastAsia" w:ascii="宋体" w:hAnsi="宋体"/>
          <w:sz w:val="24"/>
          <w:szCs w:val="24"/>
        </w:rPr>
        <w:t>成交供应商须持法定代表人授权委托书及本人身份证至鄂尔多斯市东胜区华府岭秀24号楼1单元1601室领取。</w:t>
      </w:r>
    </w:p>
    <w:p>
      <w:pPr>
        <w:spacing w:line="360" w:lineRule="auto"/>
        <w:ind w:firstLine="480" w:firstLineChars="200"/>
        <w:rPr>
          <w:rFonts w:ascii="宋体" w:hAnsi="宋体"/>
          <w:sz w:val="24"/>
          <w:szCs w:val="24"/>
        </w:rPr>
      </w:pPr>
      <w:r>
        <w:rPr>
          <w:rFonts w:hint="eastAsia" w:ascii="宋体" w:hAnsi="宋体"/>
          <w:sz w:val="24"/>
          <w:szCs w:val="24"/>
        </w:rPr>
        <w:t>（联系人：高富强   联系电话：15704773312）。</w:t>
      </w:r>
    </w:p>
    <w:p>
      <w:pPr>
        <w:spacing w:line="360" w:lineRule="auto"/>
        <w:rPr>
          <w:rFonts w:ascii="宋体" w:hAnsi="宋体"/>
          <w:b/>
          <w:sz w:val="24"/>
          <w:szCs w:val="24"/>
        </w:rPr>
      </w:pPr>
      <w:r>
        <w:rPr>
          <w:rFonts w:hint="eastAsia" w:ascii="宋体" w:hAnsi="宋体"/>
          <w:b/>
          <w:sz w:val="24"/>
          <w:szCs w:val="24"/>
        </w:rPr>
        <w:t>八.询问、质疑与投诉</w:t>
      </w:r>
    </w:p>
    <w:p>
      <w:pPr>
        <w:autoSpaceDE w:val="0"/>
        <w:autoSpaceDN w:val="0"/>
        <w:adjustRightInd w:val="0"/>
        <w:snapToGrid w:val="0"/>
        <w:spacing w:line="360" w:lineRule="auto"/>
        <w:ind w:right="32"/>
        <w:rPr>
          <w:rFonts w:ascii="宋体" w:hAnsi="宋体" w:cs="宋体"/>
          <w:b/>
          <w:sz w:val="24"/>
          <w:szCs w:val="24"/>
        </w:rPr>
      </w:pPr>
      <w:r>
        <w:rPr>
          <w:rFonts w:hint="eastAsia" w:ascii="宋体" w:hAnsi="宋体" w:cs="宋体"/>
          <w:b/>
          <w:sz w:val="24"/>
          <w:szCs w:val="24"/>
        </w:rPr>
        <w:t>1.询问</w:t>
      </w:r>
    </w:p>
    <w:p>
      <w:pPr>
        <w:autoSpaceDE w:val="0"/>
        <w:autoSpaceDN w:val="0"/>
        <w:adjustRightInd w:val="0"/>
        <w:snapToGrid w:val="0"/>
        <w:spacing w:line="360" w:lineRule="auto"/>
        <w:ind w:right="32" w:firstLine="482" w:firstLineChars="201"/>
        <w:rPr>
          <w:rFonts w:ascii="宋体" w:hAnsi="宋体" w:cs="宋体"/>
          <w:b/>
          <w:kern w:val="0"/>
          <w:sz w:val="24"/>
          <w:szCs w:val="24"/>
        </w:rPr>
      </w:pPr>
      <w:r>
        <w:rPr>
          <w:rFonts w:hint="eastAsia" w:ascii="宋体" w:hAnsi="宋体" w:cs="宋体"/>
          <w:sz w:val="24"/>
          <w:szCs w:val="24"/>
        </w:rPr>
        <w:t>投标人对政府采购活动事项有疑问的，可以向采购人或采购代理机构提出询问，采购人或</w:t>
      </w:r>
      <w:r>
        <w:rPr>
          <w:rFonts w:hint="eastAsia" w:ascii="宋体" w:hAnsi="宋体" w:cs="宋体"/>
          <w:color w:val="000000"/>
          <w:kern w:val="0"/>
          <w:sz w:val="24"/>
          <w:szCs w:val="24"/>
        </w:rPr>
        <w:t>采购代理机构</w:t>
      </w:r>
      <w:r>
        <w:rPr>
          <w:rFonts w:hint="eastAsia" w:ascii="宋体" w:hAnsi="宋体" w:cs="宋体"/>
          <w:sz w:val="24"/>
          <w:szCs w:val="24"/>
        </w:rPr>
        <w:t>应当在</w:t>
      </w:r>
      <w:r>
        <w:rPr>
          <w:rFonts w:ascii="宋体" w:hAnsi="宋体" w:cs="宋体"/>
          <w:sz w:val="24"/>
          <w:szCs w:val="24"/>
        </w:rPr>
        <w:t>3</w:t>
      </w:r>
      <w:r>
        <w:rPr>
          <w:rFonts w:hint="eastAsia" w:ascii="宋体" w:hAnsi="宋体" w:cs="宋体"/>
          <w:sz w:val="24"/>
          <w:szCs w:val="24"/>
        </w:rPr>
        <w:t>个工作日内做出答复，但答复的内容不得涉及商业秘密。</w:t>
      </w:r>
      <w:r>
        <w:rPr>
          <w:rFonts w:hint="eastAsia" w:ascii="宋体" w:hAnsi="宋体" w:cs="宋体"/>
          <w:kern w:val="0"/>
          <w:sz w:val="24"/>
          <w:szCs w:val="24"/>
        </w:rPr>
        <w:t>投标人提出的询问超出采购人对</w:t>
      </w:r>
      <w:r>
        <w:rPr>
          <w:rFonts w:hint="eastAsia" w:ascii="宋体" w:hAnsi="宋体" w:cs="宋体"/>
          <w:color w:val="000000"/>
          <w:kern w:val="0"/>
          <w:sz w:val="24"/>
          <w:szCs w:val="24"/>
        </w:rPr>
        <w:t>采购代理机构</w:t>
      </w:r>
      <w:r>
        <w:rPr>
          <w:rFonts w:hint="eastAsia" w:ascii="宋体" w:hAnsi="宋体" w:cs="宋体"/>
          <w:kern w:val="0"/>
          <w:sz w:val="24"/>
          <w:szCs w:val="24"/>
        </w:rPr>
        <w:t>委托授权范围的，</w:t>
      </w:r>
      <w:r>
        <w:rPr>
          <w:rFonts w:hint="eastAsia" w:ascii="宋体" w:hAnsi="宋体" w:cs="宋体"/>
          <w:color w:val="000000"/>
          <w:kern w:val="0"/>
          <w:sz w:val="24"/>
          <w:szCs w:val="24"/>
        </w:rPr>
        <w:t>采购代理机构</w:t>
      </w:r>
      <w:r>
        <w:rPr>
          <w:rFonts w:hint="eastAsia" w:ascii="宋体" w:hAnsi="宋体" w:cs="宋体"/>
          <w:kern w:val="0"/>
          <w:sz w:val="24"/>
          <w:szCs w:val="24"/>
        </w:rPr>
        <w:t>应当告知其向采购人提出。</w:t>
      </w:r>
    </w:p>
    <w:p>
      <w:pPr>
        <w:autoSpaceDE w:val="0"/>
        <w:autoSpaceDN w:val="0"/>
        <w:adjustRightInd w:val="0"/>
        <w:snapToGrid w:val="0"/>
        <w:spacing w:line="360" w:lineRule="auto"/>
        <w:ind w:right="32" w:firstLine="482" w:firstLineChars="201"/>
        <w:rPr>
          <w:rFonts w:ascii="宋体" w:hAnsi="宋体"/>
          <w:kern w:val="0"/>
          <w:sz w:val="24"/>
          <w:szCs w:val="24"/>
        </w:rPr>
      </w:pPr>
      <w:r>
        <w:rPr>
          <w:rFonts w:hint="eastAsia" w:ascii="宋体" w:hAnsi="宋体" w:cs="宋体"/>
          <w:kern w:val="0"/>
          <w:sz w:val="24"/>
          <w:szCs w:val="24"/>
        </w:rPr>
        <w:t>为了使提出的询问事项在规定时间内得到有效回复，询问采用实名制，询问内容以书面材料的形式亲自递交到采购代理机构，正式受理后方可生效，否则，为无效询问。</w:t>
      </w:r>
    </w:p>
    <w:p>
      <w:pPr>
        <w:spacing w:line="360" w:lineRule="auto"/>
        <w:rPr>
          <w:rFonts w:ascii="宋体" w:hAnsi="宋体" w:cs="宋体"/>
          <w:b/>
          <w:sz w:val="24"/>
          <w:szCs w:val="24"/>
        </w:rPr>
      </w:pPr>
      <w:r>
        <w:rPr>
          <w:rFonts w:hint="eastAsia" w:ascii="宋体" w:hAnsi="宋体" w:cs="宋体"/>
          <w:b/>
          <w:sz w:val="24"/>
          <w:szCs w:val="24"/>
        </w:rPr>
        <w:t>2.质疑</w:t>
      </w:r>
    </w:p>
    <w:p>
      <w:pPr>
        <w:autoSpaceDE w:val="0"/>
        <w:autoSpaceDN w:val="0"/>
        <w:adjustRightInd w:val="0"/>
        <w:snapToGrid w:val="0"/>
        <w:spacing w:line="360" w:lineRule="auto"/>
        <w:ind w:right="32"/>
        <w:rPr>
          <w:rFonts w:ascii="宋体" w:hAnsi="宋体" w:cs="宋体"/>
          <w:b/>
          <w:sz w:val="24"/>
          <w:szCs w:val="24"/>
        </w:rPr>
      </w:pPr>
      <w:r>
        <w:rPr>
          <w:rFonts w:hint="eastAsia" w:ascii="宋体" w:hAnsi="宋体" w:cs="宋体"/>
          <w:b/>
          <w:sz w:val="24"/>
          <w:szCs w:val="24"/>
        </w:rPr>
        <w:t>1.询问</w:t>
      </w:r>
    </w:p>
    <w:p>
      <w:pPr>
        <w:autoSpaceDE w:val="0"/>
        <w:autoSpaceDN w:val="0"/>
        <w:adjustRightInd w:val="0"/>
        <w:snapToGrid w:val="0"/>
        <w:spacing w:line="360" w:lineRule="auto"/>
        <w:ind w:right="32" w:firstLine="482" w:firstLineChars="201"/>
        <w:rPr>
          <w:rFonts w:ascii="宋体" w:hAnsi="宋体" w:cs="宋体"/>
          <w:b/>
          <w:color w:val="FF0000"/>
          <w:kern w:val="0"/>
          <w:sz w:val="24"/>
          <w:szCs w:val="24"/>
        </w:rPr>
      </w:pPr>
      <w:r>
        <w:rPr>
          <w:rFonts w:hint="eastAsia" w:ascii="宋体" w:hAnsi="宋体" w:cs="宋体"/>
          <w:sz w:val="24"/>
          <w:szCs w:val="24"/>
        </w:rPr>
        <w:t>投标人对政府采购活动事项有疑问的，可以向采购人或采购代理机构提出询问，采购人或采购代理机构应当在</w:t>
      </w:r>
      <w:r>
        <w:rPr>
          <w:rFonts w:ascii="宋体" w:hAnsi="宋体" w:cs="宋体"/>
          <w:sz w:val="24"/>
          <w:szCs w:val="24"/>
        </w:rPr>
        <w:t>3</w:t>
      </w:r>
      <w:r>
        <w:rPr>
          <w:rFonts w:hint="eastAsia" w:ascii="宋体" w:hAnsi="宋体" w:cs="宋体"/>
          <w:sz w:val="24"/>
          <w:szCs w:val="24"/>
        </w:rPr>
        <w:t>个工作日内做出答复，但答复的内容不得涉及商业秘密。</w:t>
      </w:r>
      <w:r>
        <w:rPr>
          <w:rFonts w:hint="eastAsia" w:ascii="宋体" w:hAnsi="宋体" w:cs="宋体"/>
          <w:color w:val="000000"/>
          <w:kern w:val="0"/>
          <w:sz w:val="24"/>
          <w:szCs w:val="24"/>
        </w:rPr>
        <w:t>投标人提出的询问超出采购人对采购代理机构委托授权范围的，采购代理机构应当告知其向采购人提出。</w:t>
      </w:r>
    </w:p>
    <w:p>
      <w:pPr>
        <w:autoSpaceDE w:val="0"/>
        <w:autoSpaceDN w:val="0"/>
        <w:adjustRightInd w:val="0"/>
        <w:snapToGrid w:val="0"/>
        <w:spacing w:line="360" w:lineRule="auto"/>
        <w:ind w:right="32" w:firstLine="482" w:firstLineChars="201"/>
        <w:rPr>
          <w:rFonts w:ascii="宋体" w:hAnsi="宋体"/>
          <w:color w:val="000000"/>
          <w:kern w:val="0"/>
          <w:sz w:val="24"/>
          <w:szCs w:val="24"/>
        </w:rPr>
      </w:pPr>
      <w:r>
        <w:rPr>
          <w:rFonts w:hint="eastAsia" w:ascii="宋体" w:hAnsi="宋体" w:cs="宋体"/>
          <w:color w:val="333333"/>
          <w:kern w:val="0"/>
          <w:sz w:val="24"/>
          <w:szCs w:val="24"/>
        </w:rPr>
        <w:t>为了使提出的询问事项在规定时间内得到有效回复</w:t>
      </w:r>
      <w:r>
        <w:rPr>
          <w:rFonts w:hint="eastAsia" w:ascii="宋体" w:hAnsi="宋体" w:cs="宋体"/>
          <w:kern w:val="0"/>
          <w:sz w:val="24"/>
          <w:szCs w:val="24"/>
        </w:rPr>
        <w:t>，</w:t>
      </w:r>
      <w:r>
        <w:rPr>
          <w:rFonts w:hint="eastAsia" w:ascii="宋体" w:hAnsi="宋体" w:cs="宋体"/>
          <w:color w:val="333333"/>
          <w:kern w:val="0"/>
          <w:sz w:val="24"/>
          <w:szCs w:val="24"/>
        </w:rPr>
        <w:t>询问采用实名制，</w:t>
      </w:r>
      <w:r>
        <w:rPr>
          <w:rFonts w:hint="eastAsia" w:ascii="宋体" w:hAnsi="宋体" w:cs="宋体"/>
          <w:kern w:val="0"/>
          <w:sz w:val="24"/>
          <w:szCs w:val="24"/>
        </w:rPr>
        <w:t>询问内容以书面材料的形式亲自递交到采购代理机构，正式受理后方可生效，否则，为无效询问。</w:t>
      </w:r>
    </w:p>
    <w:p>
      <w:pPr>
        <w:spacing w:line="360" w:lineRule="auto"/>
        <w:rPr>
          <w:rFonts w:ascii="宋体" w:hAnsi="宋体" w:cs="宋体"/>
          <w:b/>
          <w:sz w:val="24"/>
          <w:szCs w:val="24"/>
        </w:rPr>
      </w:pPr>
      <w:r>
        <w:rPr>
          <w:rFonts w:hint="eastAsia" w:ascii="宋体" w:hAnsi="宋体" w:cs="宋体"/>
          <w:b/>
          <w:sz w:val="24"/>
          <w:szCs w:val="24"/>
        </w:rPr>
        <w:t>2.质疑</w:t>
      </w:r>
    </w:p>
    <w:p>
      <w:pPr>
        <w:spacing w:line="360" w:lineRule="auto"/>
        <w:ind w:firstLine="480" w:firstLineChars="200"/>
        <w:rPr>
          <w:rFonts w:ascii="宋体" w:hAnsi="宋体"/>
          <w:sz w:val="24"/>
          <w:szCs w:val="24"/>
        </w:rPr>
      </w:pPr>
      <w:r>
        <w:rPr>
          <w:rFonts w:hint="eastAsia" w:ascii="宋体" w:hAnsi="宋体"/>
          <w:sz w:val="24"/>
          <w:szCs w:val="24"/>
        </w:rPr>
        <w:t>2.1投标人认为招标文件、采购过程和中标、成交结果使自己的权益受到损害的，可以在知道或者应知其权益受到损害之日起七个工作日内，以书面形式向采购人提出质疑</w:t>
      </w:r>
    </w:p>
    <w:p>
      <w:pPr>
        <w:spacing w:line="360" w:lineRule="auto"/>
        <w:ind w:firstLine="480" w:firstLineChars="200"/>
        <w:rPr>
          <w:rFonts w:ascii="宋体" w:hAnsi="宋体"/>
          <w:sz w:val="24"/>
          <w:szCs w:val="24"/>
        </w:rPr>
      </w:pPr>
      <w:r>
        <w:rPr>
          <w:rFonts w:hint="eastAsia" w:ascii="宋体" w:hAnsi="宋体"/>
          <w:sz w:val="24"/>
          <w:szCs w:val="24"/>
        </w:rPr>
        <w:t>2.2采购人应当在收到投标人的书面质疑后七个工作日内作出答复，并以书面形式通知质疑投标人和其他有关投标人，但答复的内容不得涉及商业秘密。</w:t>
      </w:r>
    </w:p>
    <w:p>
      <w:pPr>
        <w:spacing w:line="360" w:lineRule="auto"/>
        <w:ind w:firstLine="480" w:firstLineChars="200"/>
        <w:rPr>
          <w:rFonts w:ascii="宋体" w:hAnsi="宋体"/>
          <w:sz w:val="24"/>
          <w:szCs w:val="24"/>
        </w:rPr>
      </w:pPr>
      <w:r>
        <w:rPr>
          <w:rFonts w:hint="eastAsia" w:ascii="宋体" w:hAnsi="宋体"/>
          <w:sz w:val="24"/>
          <w:szCs w:val="24"/>
        </w:rPr>
        <w:t>2.3询问或者质疑事项可能影响中标结果的，采购人应当暂停签订合同，已经签订合同的，应当中止履行合同。</w:t>
      </w:r>
    </w:p>
    <w:p>
      <w:pPr>
        <w:spacing w:line="360" w:lineRule="auto"/>
        <w:ind w:firstLine="480" w:firstLineChars="200"/>
        <w:rPr>
          <w:rFonts w:ascii="宋体" w:hAnsi="宋体"/>
          <w:color w:val="FF0000"/>
          <w:sz w:val="24"/>
          <w:szCs w:val="24"/>
        </w:rPr>
      </w:pPr>
      <w:r>
        <w:rPr>
          <w:rFonts w:hint="eastAsia" w:ascii="宋体" w:hAnsi="宋体" w:cs="宋体"/>
          <w:color w:val="333333"/>
          <w:kern w:val="0"/>
          <w:sz w:val="24"/>
          <w:szCs w:val="24"/>
        </w:rPr>
        <w:t>2.4为了使提出的质疑事项在规定时间内得到有效答</w:t>
      </w:r>
      <w:r>
        <w:rPr>
          <w:rFonts w:hint="eastAsia" w:ascii="宋体" w:hAnsi="宋体" w:cs="宋体"/>
          <w:kern w:val="0"/>
          <w:sz w:val="24"/>
          <w:szCs w:val="24"/>
        </w:rPr>
        <w:t>复、处理，</w:t>
      </w:r>
      <w:r>
        <w:rPr>
          <w:rFonts w:hint="eastAsia" w:ascii="宋体" w:hAnsi="宋体" w:cs="宋体"/>
          <w:color w:val="333333"/>
          <w:kern w:val="0"/>
          <w:sz w:val="24"/>
          <w:szCs w:val="24"/>
        </w:rPr>
        <w:t>质疑采用实名制，</w:t>
      </w:r>
      <w:r>
        <w:rPr>
          <w:rFonts w:hint="eastAsia" w:ascii="宋体" w:hAnsi="宋体" w:cs="宋体"/>
          <w:kern w:val="0"/>
          <w:sz w:val="24"/>
          <w:szCs w:val="24"/>
        </w:rPr>
        <w:t>质疑人必须为本次采购活动当事人，且由法定代表人或投标授权人亲自递交到采购代理机构，正式受理后方可生效，否则，为无效质疑。</w:t>
      </w:r>
    </w:p>
    <w:p>
      <w:pPr>
        <w:spacing w:line="360" w:lineRule="auto"/>
        <w:ind w:firstLine="480" w:firstLineChars="200"/>
        <w:rPr>
          <w:rFonts w:ascii="宋体" w:hAnsi="宋体"/>
          <w:sz w:val="24"/>
          <w:szCs w:val="24"/>
        </w:rPr>
      </w:pPr>
      <w:r>
        <w:rPr>
          <w:rFonts w:hint="eastAsia" w:ascii="宋体" w:hAnsi="宋体"/>
          <w:sz w:val="24"/>
          <w:szCs w:val="24"/>
        </w:rPr>
        <w:t>2.5递交的质疑函务必提供以下信息和内容：</w:t>
      </w:r>
    </w:p>
    <w:p>
      <w:pPr>
        <w:spacing w:line="360" w:lineRule="auto"/>
        <w:ind w:firstLine="360" w:firstLineChars="150"/>
        <w:rPr>
          <w:rFonts w:ascii="宋体" w:hAnsi="宋体"/>
          <w:sz w:val="24"/>
          <w:szCs w:val="24"/>
        </w:rPr>
      </w:pPr>
      <w:r>
        <w:rPr>
          <w:rFonts w:hint="eastAsia" w:ascii="宋体" w:hAnsi="宋体"/>
          <w:sz w:val="24"/>
          <w:szCs w:val="24"/>
        </w:rPr>
        <w:t>（1）质疑人的单位名称和姓名、地址、联系电话、身份证明和法人授权委托书；</w:t>
      </w:r>
    </w:p>
    <w:p>
      <w:pPr>
        <w:spacing w:line="360" w:lineRule="auto"/>
        <w:ind w:firstLine="360" w:firstLineChars="150"/>
        <w:rPr>
          <w:rFonts w:ascii="宋体" w:hAnsi="宋体"/>
          <w:sz w:val="24"/>
          <w:szCs w:val="24"/>
        </w:rPr>
      </w:pPr>
      <w:r>
        <w:rPr>
          <w:rFonts w:hint="eastAsia" w:ascii="宋体" w:hAnsi="宋体"/>
          <w:sz w:val="24"/>
          <w:szCs w:val="24"/>
        </w:rPr>
        <w:t>（2）被质疑人的单位名称或姓名等；</w:t>
      </w:r>
    </w:p>
    <w:p>
      <w:pPr>
        <w:spacing w:line="360" w:lineRule="auto"/>
        <w:ind w:firstLine="360" w:firstLineChars="150"/>
        <w:rPr>
          <w:rFonts w:ascii="宋体" w:hAnsi="宋体"/>
          <w:sz w:val="24"/>
          <w:szCs w:val="24"/>
        </w:rPr>
      </w:pPr>
      <w:r>
        <w:rPr>
          <w:rFonts w:hint="eastAsia" w:ascii="宋体" w:hAnsi="宋体"/>
          <w:sz w:val="24"/>
          <w:szCs w:val="24"/>
        </w:rPr>
        <w:t>（3）质疑应当有明确的请求和必要的证明材料；</w:t>
      </w:r>
    </w:p>
    <w:p>
      <w:pPr>
        <w:spacing w:line="360" w:lineRule="auto"/>
        <w:ind w:firstLine="360" w:firstLineChars="150"/>
        <w:rPr>
          <w:rFonts w:ascii="宋体" w:hAnsi="宋体"/>
          <w:sz w:val="24"/>
          <w:szCs w:val="24"/>
        </w:rPr>
      </w:pPr>
      <w:r>
        <w:rPr>
          <w:rFonts w:hint="eastAsia" w:ascii="宋体" w:hAnsi="宋体"/>
          <w:sz w:val="24"/>
          <w:szCs w:val="24"/>
        </w:rPr>
        <w:t>（4）质疑人的签章及提出质疑的准确日期。</w:t>
      </w:r>
    </w:p>
    <w:p>
      <w:pPr>
        <w:spacing w:line="360" w:lineRule="auto"/>
        <w:ind w:firstLine="482" w:firstLineChars="201"/>
        <w:rPr>
          <w:rFonts w:ascii="宋体" w:hAnsi="宋体"/>
          <w:sz w:val="24"/>
          <w:szCs w:val="24"/>
        </w:rPr>
      </w:pPr>
      <w:r>
        <w:rPr>
          <w:rFonts w:hint="eastAsia" w:ascii="宋体" w:hAnsi="宋体"/>
          <w:sz w:val="24"/>
          <w:szCs w:val="24"/>
        </w:rPr>
        <w:t>2.6有下列情况之一的质疑不予受理：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）非投标人提出的质疑；</w:t>
      </w:r>
    </w:p>
    <w:p>
      <w:pPr>
        <w:spacing w:line="360" w:lineRule="auto"/>
        <w:ind w:firstLine="482" w:firstLineChars="201"/>
        <w:rPr>
          <w:rFonts w:ascii="宋体" w:hAnsi="宋体"/>
          <w:sz w:val="24"/>
          <w:szCs w:val="24"/>
        </w:rPr>
      </w:pPr>
      <w:r>
        <w:rPr>
          <w:rFonts w:hint="eastAsia" w:ascii="宋体" w:hAnsi="宋体"/>
          <w:sz w:val="24"/>
          <w:szCs w:val="24"/>
        </w:rPr>
        <w:t>（2）无质疑函件或质疑函件缺少投标人法人印章、投标人法定代表人签字、有效授权书和联系方式之一的质疑；</w:t>
      </w:r>
    </w:p>
    <w:p>
      <w:pPr>
        <w:spacing w:line="360" w:lineRule="auto"/>
        <w:ind w:firstLine="482" w:firstLineChars="201"/>
        <w:rPr>
          <w:rFonts w:ascii="宋体" w:hAnsi="宋体"/>
          <w:sz w:val="24"/>
          <w:szCs w:val="24"/>
        </w:rPr>
      </w:pPr>
      <w:r>
        <w:rPr>
          <w:rFonts w:hint="eastAsia" w:ascii="宋体" w:hAnsi="宋体"/>
          <w:sz w:val="24"/>
          <w:szCs w:val="24"/>
        </w:rPr>
        <w:t>（3）质疑函件无实质性内容或佐证文件资料，主观臆断及推理得出结论的质疑；</w:t>
      </w:r>
    </w:p>
    <w:p>
      <w:pPr>
        <w:spacing w:line="360" w:lineRule="auto"/>
        <w:ind w:firstLine="482" w:firstLineChars="201"/>
        <w:rPr>
          <w:rFonts w:ascii="宋体" w:hAnsi="宋体"/>
          <w:sz w:val="24"/>
          <w:szCs w:val="24"/>
        </w:rPr>
      </w:pPr>
      <w:r>
        <w:rPr>
          <w:rFonts w:hint="eastAsia" w:ascii="宋体" w:hAnsi="宋体"/>
          <w:sz w:val="24"/>
          <w:szCs w:val="24"/>
        </w:rPr>
        <w:t>（4）相应证明材料不真实或来源不合法的质疑；</w:t>
      </w:r>
    </w:p>
    <w:p>
      <w:pPr>
        <w:spacing w:line="360" w:lineRule="auto"/>
        <w:ind w:firstLine="482" w:firstLineChars="201"/>
        <w:rPr>
          <w:rFonts w:ascii="宋体" w:hAnsi="宋体"/>
          <w:sz w:val="24"/>
          <w:szCs w:val="24"/>
        </w:rPr>
      </w:pPr>
      <w:r>
        <w:rPr>
          <w:rFonts w:hint="eastAsia" w:ascii="宋体" w:hAnsi="宋体"/>
          <w:sz w:val="24"/>
          <w:szCs w:val="24"/>
        </w:rPr>
        <w:t>（5）未按规定时间或超过质疑时限提出的质疑；</w:t>
      </w:r>
    </w:p>
    <w:p>
      <w:pPr>
        <w:spacing w:line="360" w:lineRule="auto"/>
        <w:ind w:firstLine="482" w:firstLineChars="201"/>
        <w:rPr>
          <w:rFonts w:ascii="宋体" w:hAnsi="宋体"/>
          <w:sz w:val="24"/>
          <w:szCs w:val="24"/>
        </w:rPr>
      </w:pPr>
      <w:r>
        <w:rPr>
          <w:rFonts w:hint="eastAsia" w:ascii="宋体" w:hAnsi="宋体"/>
          <w:sz w:val="24"/>
          <w:szCs w:val="24"/>
        </w:rPr>
        <w:t>（6）除亲自送达书面质疑书式外，其他任何方式的质疑。</w:t>
      </w:r>
    </w:p>
    <w:p>
      <w:pPr>
        <w:spacing w:line="360" w:lineRule="auto"/>
        <w:ind w:firstLine="480" w:firstLineChars="200"/>
        <w:rPr>
          <w:rFonts w:ascii="宋体" w:hAnsi="宋体" w:cs="宋体"/>
          <w:kern w:val="0"/>
          <w:sz w:val="24"/>
          <w:szCs w:val="24"/>
        </w:rPr>
      </w:pPr>
      <w:r>
        <w:rPr>
          <w:rFonts w:hint="eastAsia" w:ascii="宋体" w:hAnsi="宋体"/>
          <w:sz w:val="24"/>
          <w:szCs w:val="24"/>
        </w:rPr>
        <w:t>2.7对捏造事实，提供虚假材料或者以非法手段取得证明材料进行恶意质疑的，一经查实，将上报监督部门，并给以相应处罚。</w:t>
      </w:r>
    </w:p>
    <w:p>
      <w:pPr>
        <w:spacing w:line="360" w:lineRule="auto"/>
        <w:rPr>
          <w:rFonts w:ascii="宋体" w:hAnsi="宋体"/>
          <w:b/>
          <w:sz w:val="24"/>
          <w:szCs w:val="24"/>
        </w:rPr>
      </w:pPr>
      <w:r>
        <w:rPr>
          <w:rFonts w:hint="eastAsia" w:ascii="宋体" w:hAnsi="宋体"/>
          <w:b/>
          <w:sz w:val="24"/>
          <w:szCs w:val="24"/>
        </w:rPr>
        <w:t>3.投诉</w:t>
      </w:r>
    </w:p>
    <w:p>
      <w:pPr>
        <w:spacing w:line="360" w:lineRule="auto"/>
        <w:ind w:firstLine="480" w:firstLineChars="200"/>
        <w:rPr>
          <w:rFonts w:ascii="宋体" w:hAnsi="宋体"/>
          <w:sz w:val="24"/>
          <w:szCs w:val="24"/>
        </w:rPr>
      </w:pPr>
      <w:bookmarkStart w:id="2" w:name="_Toc266431157"/>
      <w:bookmarkStart w:id="3" w:name="_Toc447030613"/>
      <w:r>
        <w:rPr>
          <w:rFonts w:hint="eastAsia" w:ascii="宋体" w:hAnsi="宋体"/>
          <w:sz w:val="24"/>
          <w:szCs w:val="24"/>
        </w:rPr>
        <w:t>质疑人对采购人、采购代理机构的答复不满意或者采购人、采购代理机构未在规定的时间内做出书面答复的，可以在答复期满后十五个工作日内向监督部门进行投诉。投诉程序按《政府采购法》及相关规定执行。</w:t>
      </w:r>
    </w:p>
    <w:p>
      <w:pPr>
        <w:spacing w:line="360" w:lineRule="auto"/>
        <w:ind w:firstLine="480" w:firstLineChars="200"/>
        <w:rPr>
          <w:rFonts w:ascii="宋体" w:hAnsi="宋体"/>
          <w:sz w:val="24"/>
          <w:szCs w:val="24"/>
        </w:rPr>
      </w:pPr>
      <w:r>
        <w:rPr>
          <w:rFonts w:hint="eastAsia" w:ascii="宋体" w:hAnsi="宋体"/>
          <w:sz w:val="24"/>
          <w:szCs w:val="24"/>
        </w:rPr>
        <w:t>投标人投诉的事项不得超出已质疑事项的范围。</w:t>
      </w:r>
    </w:p>
    <w:p>
      <w:pPr>
        <w:spacing w:line="360" w:lineRule="auto"/>
        <w:ind w:firstLine="480" w:firstLineChars="200"/>
        <w:rPr>
          <w:rFonts w:ascii="宋体" w:hAnsi="宋体"/>
          <w:sz w:val="24"/>
          <w:szCs w:val="24"/>
        </w:rPr>
      </w:pPr>
    </w:p>
    <w:p>
      <w:pPr>
        <w:pStyle w:val="23"/>
        <w:spacing w:line="360" w:lineRule="auto"/>
        <w:jc w:val="both"/>
        <w:rPr>
          <w:rFonts w:ascii="宋体" w:hAnsi="宋体" w:eastAsia="宋体" w:cs="宋体"/>
          <w:bCs w:val="0"/>
          <w:sz w:val="24"/>
          <w:szCs w:val="24"/>
        </w:rPr>
      </w:pPr>
      <w:r>
        <w:rPr>
          <w:rFonts w:ascii="宋体" w:hAnsi="宋体" w:eastAsia="宋体" w:cs="宋体"/>
          <w:bCs w:val="0"/>
          <w:sz w:val="24"/>
          <w:szCs w:val="24"/>
        </w:rPr>
        <w:br w:type="page"/>
      </w:r>
    </w:p>
    <w:p>
      <w:pPr>
        <w:pStyle w:val="23"/>
        <w:spacing w:line="360" w:lineRule="auto"/>
        <w:rPr>
          <w:rFonts w:ascii="宋体" w:hAnsi="宋体" w:eastAsia="宋体" w:cs="宋体"/>
          <w:bCs w:val="0"/>
          <w:sz w:val="24"/>
          <w:szCs w:val="24"/>
        </w:rPr>
      </w:pPr>
      <w:bookmarkStart w:id="4" w:name="_Toc497408625"/>
      <w:r>
        <w:rPr>
          <w:rFonts w:hint="eastAsia" w:ascii="宋体" w:hAnsi="宋体" w:eastAsia="宋体" w:cs="宋体"/>
          <w:bCs w:val="0"/>
          <w:sz w:val="24"/>
          <w:szCs w:val="24"/>
        </w:rPr>
        <w:t xml:space="preserve">第三章 </w:t>
      </w:r>
      <w:bookmarkEnd w:id="2"/>
      <w:bookmarkEnd w:id="3"/>
      <w:r>
        <w:rPr>
          <w:rFonts w:hint="eastAsia" w:ascii="宋体" w:hAnsi="宋体" w:eastAsia="宋体" w:cs="宋体"/>
          <w:bCs w:val="0"/>
          <w:sz w:val="24"/>
          <w:szCs w:val="24"/>
        </w:rPr>
        <w:t>合同与验收</w:t>
      </w:r>
      <w:bookmarkEnd w:id="4"/>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1.3采购人与中标人应当根据合同的约定依法履行合同义务。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hint="eastAsia" w:ascii="宋体" w:hAnsi="宋体"/>
          <w:sz w:val="24"/>
          <w:szCs w:val="24"/>
        </w:rPr>
        <w:t>、</w:t>
      </w:r>
      <w:r>
        <w:rPr>
          <w:rFonts w:ascii="宋体" w:hAnsi="宋体"/>
          <w:sz w:val="24"/>
          <w:szCs w:val="24"/>
        </w:rPr>
        <w:t>商业秘密的内容除外。</w:t>
      </w:r>
    </w:p>
    <w:p>
      <w:pPr>
        <w:spacing w:line="360" w:lineRule="auto"/>
        <w:ind w:firstLine="480" w:firstLineChars="200"/>
        <w:rPr>
          <w:rFonts w:ascii="宋体" w:hAnsi="宋体"/>
          <w:sz w:val="24"/>
          <w:szCs w:val="24"/>
        </w:rPr>
      </w:pPr>
      <w:r>
        <w:rPr>
          <w:rFonts w:hint="eastAsia" w:ascii="宋体" w:hAnsi="宋体"/>
          <w:sz w:val="24"/>
          <w:szCs w:val="24"/>
        </w:rPr>
        <w:t>自合同签订之日起2个工作日内，中标人应将政府采购合同原件（PDF格式扫描件发到2351839909QQ邮箱）送达至鄂尔多斯市乌审旗公共资源交易中心（联系人：张先生，联系电话：0477-7581382）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2.1具体格式见本招标文件后附拟签订的《合同文本》（部分合同条款），投标文件中可以不提供《合同文本》。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hAnsi="宋体"/>
          <w:sz w:val="24"/>
          <w:szCs w:val="24"/>
        </w:rPr>
      </w:pPr>
      <w:r>
        <w:rPr>
          <w:rFonts w:hint="eastAsia" w:ascii="宋体" w:hAnsi="宋体"/>
          <w:sz w:val="24"/>
          <w:szCs w:val="24"/>
        </w:rPr>
        <w:t>中标人在供货、工程竣工或服务结束后，采购人应及时组织验收，并按照谈判文件、响应文件及合同约定填写验收单（下载地址：乌审旗公共资源交易网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政府采购相关范本）。验收合格后2个工作日内，中标人应将政府采购项目验收单送达至鄂尔多斯市乌审旗公共资源交易中心（联系人：张先生，联系电话：0477-</w:t>
      </w:r>
      <w:r>
        <w:rPr>
          <w:rFonts w:hint="eastAsia" w:ascii="宋体" w:hAnsi="宋体" w:cs="宋体"/>
          <w:kern w:val="0"/>
          <w:sz w:val="24"/>
        </w:rPr>
        <w:t>7581382</w:t>
      </w:r>
      <w:r>
        <w:rPr>
          <w:rFonts w:hint="eastAsia" w:ascii="宋体" w:hAnsi="宋体"/>
          <w:sz w:val="24"/>
          <w:szCs w:val="24"/>
        </w:rPr>
        <w:t xml:space="preserve"> ）存档。</w:t>
      </w:r>
      <w:r>
        <w:rPr>
          <w:rFonts w:hint="eastAsia" w:hAnsi="宋体"/>
          <w:sz w:val="24"/>
          <w:szCs w:val="24"/>
        </w:rPr>
        <w:t>逾期未验收或未按时交回验收单，将按照相关法律法规做出相应处罚。</w:t>
      </w:r>
    </w:p>
    <w:p>
      <w:pPr>
        <w:jc w:val="center"/>
        <w:rPr>
          <w:rFonts w:ascii="宋体" w:hAnsi="宋体"/>
          <w:b/>
          <w:sz w:val="24"/>
          <w:szCs w:val="24"/>
        </w:rPr>
      </w:pPr>
      <w:r>
        <w:rPr>
          <w:rFonts w:hint="eastAsia" w:ascii="宋体" w:hAnsi="宋体"/>
          <w:b/>
          <w:sz w:val="24"/>
          <w:szCs w:val="24"/>
        </w:rPr>
        <w:t>政府采购合同（合同文本）</w:t>
      </w:r>
    </w:p>
    <w:p>
      <w:pPr>
        <w:rPr>
          <w:rFonts w:ascii="宋体" w:hAnsi="宋体"/>
          <w:b/>
          <w:sz w:val="44"/>
          <w:szCs w:val="44"/>
        </w:rPr>
      </w:pPr>
    </w:p>
    <w:p>
      <w:pPr>
        <w:spacing w:line="4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甲方：名称（采购人名称）：</w:t>
      </w:r>
    </w:p>
    <w:p>
      <w:pPr>
        <w:spacing w:line="400" w:lineRule="exact"/>
        <w:ind w:firstLine="723" w:firstLineChars="300"/>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spacing w:line="4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乙方：名称（中标人名称）：</w:t>
      </w:r>
    </w:p>
    <w:p>
      <w:pPr>
        <w:spacing w:line="400" w:lineRule="exact"/>
        <w:ind w:firstLine="723" w:firstLineChars="300"/>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spacing w:line="400" w:lineRule="exact"/>
        <w:jc w:val="left"/>
        <w:rPr>
          <w:rFonts w:asciiTheme="minorEastAsia" w:hAnsiTheme="minorEastAsia" w:eastAsiaTheme="minorEastAsia"/>
          <w:sz w:val="24"/>
          <w:szCs w:val="24"/>
          <w:u w:val="single"/>
        </w:rPr>
      </w:pPr>
      <w:r>
        <w:rPr>
          <w:rFonts w:hint="eastAsia" w:asciiTheme="minorEastAsia" w:hAnsiTheme="minorEastAsia" w:eastAsiaTheme="minorEastAsia"/>
          <w:b/>
          <w:sz w:val="24"/>
          <w:szCs w:val="24"/>
        </w:rPr>
        <w:t>合同号：</w:t>
      </w:r>
      <w:r>
        <w:rPr>
          <w:rFonts w:hint="eastAsia" w:asciiTheme="minorEastAsia" w:hAnsiTheme="minorEastAsia" w:eastAsiaTheme="minorEastAsia"/>
          <w:sz w:val="24"/>
          <w:szCs w:val="24"/>
          <w:u w:val="single"/>
        </w:rPr>
        <w:t xml:space="preserve"> （填写签订合同一次性告知书中合同号 ） </w:t>
      </w:r>
    </w:p>
    <w:p>
      <w:pPr>
        <w:spacing w:line="400" w:lineRule="exact"/>
        <w:ind w:firstLine="646"/>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根据《中华人民共和国政府采购法》、《中华人民共和国合同法》等相关法律法规，甲、乙双方就</w:t>
      </w:r>
      <w:r>
        <w:rPr>
          <w:rFonts w:hint="eastAsia" w:asciiTheme="minorEastAsia" w:hAnsiTheme="minorEastAsia" w:eastAsiaTheme="minorEastAsia"/>
          <w:sz w:val="24"/>
          <w:szCs w:val="24"/>
          <w:u w:val="single"/>
        </w:rPr>
        <w:t xml:space="preserve">      （填写项目名称）               </w:t>
      </w:r>
      <w:r>
        <w:rPr>
          <w:rFonts w:hint="eastAsia" w:asciiTheme="minorEastAsia" w:hAnsiTheme="minorEastAsia" w:eastAsiaTheme="minorEastAsia"/>
          <w:sz w:val="24"/>
          <w:szCs w:val="24"/>
        </w:rPr>
        <w:t>（政府采购项目批准书编号：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，经平等自愿协商一致达成合同如下：</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一、合同文件</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本合同所附下列文件是构成本合同不可分割的部分：</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1、合同格式以及合同条款</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2、中标结果公告及中标通知书</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3、招标文件</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4、投标文件</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5、变更合同</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二、本合同所提供的服务以招标文件、投标文件要求的相关服务要求为主。后附主要服务内容清单。</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三、合同金额</w:t>
      </w:r>
    </w:p>
    <w:p>
      <w:pPr>
        <w:spacing w:line="400" w:lineRule="exac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合同金额为人民币万元，大写：</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四、付款方式及时间</w:t>
      </w:r>
    </w:p>
    <w:p>
      <w:pPr>
        <w:spacing w:line="400" w:lineRule="exact"/>
        <w:ind w:firstLine="600" w:firstLineChars="25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***（见招标文件第四章）</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五、提供服务时间、地点</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1、服务期限：合同签订后年。</w:t>
      </w:r>
    </w:p>
    <w:p>
      <w:pPr>
        <w:spacing w:line="400" w:lineRule="exac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2、服务地点：</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六、知识产权</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乙方应保证甲方在中国境内使用标的物或标的物的任何一部分时，免受第三方提出的侵犯其知识产权的诉讼。</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七、验收</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1、由甲乙双方及第三方（如有）按照招标文件、投标文件及合同要求，一同对服务内容验收并签字确认。</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2、验收不合格的甲方可以解除合同且不承担任何法律责任，</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八、服务方案</w:t>
      </w:r>
    </w:p>
    <w:p>
      <w:pPr>
        <w:spacing w:line="400" w:lineRule="exact"/>
        <w:ind w:firstLine="720" w:firstLineChars="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乙方应按招标文件、投标文件中做出的书面说明或承诺提供服务。</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九、违约条款</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1、乙方逾期提供服务、甲方逾期付款，按日承担违约部分合同金额的违约金。</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2、其他违约责任以相关法律法规规定为准，无相关规定的，双方协商解决。</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十、不可抗力条款</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因不可抗力致使一方不能及时或完全履行合同的，应及时通知另一方，双方互不承担责任，并在天内提供有关不可抗力的相关证明。合同未履行部分是否继续履行、如何履行等问题，双方协商解决。</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十一、争议的解决方式</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合同发生纠纷时，双方应协商解决，协商不成可以采用下列方式解决：</w:t>
      </w:r>
    </w:p>
    <w:p>
      <w:pPr>
        <w:spacing w:line="400" w:lineRule="exac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1、提交仲裁委员会仲裁。</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2、向人民法院起诉。            </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十二、合同保存</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合同文本一式五份，采购单位、投标人、政府采购监管部门、市政府采购中心、国库支付执行机构各一份，自双方签订之日起生效。</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十三、</w:t>
      </w:r>
      <w:r>
        <w:rPr>
          <w:rFonts w:asciiTheme="minorEastAsia" w:hAnsiTheme="minorEastAsia" w:eastAsiaTheme="minorEastAsia"/>
          <w:sz w:val="24"/>
          <w:szCs w:val="24"/>
        </w:rPr>
        <w:t>合同未尽事宜，双方另行签订补充协议，补充协议是合同的组成部分。</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 （章）                              乙 方： （章）</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采购方法人代表：       （签字）             投标人法人代表：       （签字）         </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帐    号：                                  帐    号：</w:t>
      </w:r>
    </w:p>
    <w:p>
      <w:pPr>
        <w:spacing w:line="400" w:lineRule="exac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400" w:lineRule="exact"/>
        <w:ind w:firstLine="4440" w:firstLineChars="18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签订时间       年  月  日</w:t>
      </w:r>
    </w:p>
    <w:p>
      <w:pPr>
        <w:ind w:firstLine="645"/>
        <w:jc w:val="left"/>
        <w:rPr>
          <w:rFonts w:asciiTheme="minorEastAsia" w:hAnsiTheme="minorEastAsia" w:eastAsiaTheme="minorEastAsia"/>
          <w:sz w:val="24"/>
          <w:szCs w:val="24"/>
        </w:rPr>
      </w:pP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附表：服务内容</w:t>
      </w:r>
    </w:p>
    <w:tbl>
      <w:tblPr>
        <w:tblStyle w:val="24"/>
        <w:tblW w:w="96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9"/>
        <w:gridCol w:w="2072"/>
        <w:gridCol w:w="1354"/>
        <w:gridCol w:w="1090"/>
        <w:gridCol w:w="1092"/>
        <w:gridCol w:w="1419"/>
        <w:gridCol w:w="10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1519" w:type="dxa"/>
            <w:tcBorders>
              <w:top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序号</w:t>
            </w:r>
          </w:p>
        </w:tc>
        <w:tc>
          <w:tcPr>
            <w:tcW w:w="2072" w:type="dxa"/>
            <w:tcBorders>
              <w:top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服务内容名称</w:t>
            </w:r>
          </w:p>
        </w:tc>
        <w:tc>
          <w:tcPr>
            <w:tcW w:w="1354" w:type="dxa"/>
            <w:tcBorders>
              <w:top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服务内容简述</w:t>
            </w:r>
          </w:p>
        </w:tc>
        <w:tc>
          <w:tcPr>
            <w:tcW w:w="1090" w:type="dxa"/>
            <w:tcBorders>
              <w:top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数量及单位</w:t>
            </w:r>
          </w:p>
        </w:tc>
        <w:tc>
          <w:tcPr>
            <w:tcW w:w="1092"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单价（元）</w:t>
            </w:r>
          </w:p>
        </w:tc>
        <w:tc>
          <w:tcPr>
            <w:tcW w:w="1419" w:type="dxa"/>
            <w:tcBorders>
              <w:top w:val="single" w:color="auto" w:sz="4" w:space="0"/>
              <w:lef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总价（元）</w:t>
            </w:r>
          </w:p>
        </w:tc>
        <w:tc>
          <w:tcPr>
            <w:tcW w:w="1082" w:type="dxa"/>
            <w:tcBorders>
              <w:top w:val="single" w:color="auto" w:sz="4" w:space="0"/>
              <w:lef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1</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2</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3</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4</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hint="eastAsia" w:ascii="宋体" w:hAnsi="宋体" w:cs="宋体"/>
                <w:sz w:val="24"/>
                <w:szCs w:val="24"/>
              </w:rPr>
              <w:t>…</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1519" w:type="dxa"/>
            <w:tcBorders>
              <w:bottom w:val="single" w:color="auto" w:sz="4" w:space="0"/>
            </w:tcBorders>
            <w:vAlign w:val="center"/>
          </w:tcPr>
          <w:p>
            <w:pPr>
              <w:adjustRightInd w:val="0"/>
              <w:snapToGrid w:val="0"/>
              <w:spacing w:line="360" w:lineRule="auto"/>
              <w:ind w:left="-118" w:leftChars="-42"/>
              <w:jc w:val="center"/>
              <w:rPr>
                <w:rFonts w:ascii="宋体"/>
                <w:sz w:val="24"/>
                <w:szCs w:val="24"/>
              </w:rPr>
            </w:pPr>
            <w:r>
              <w:rPr>
                <w:rFonts w:hint="eastAsia" w:ascii="宋体" w:hAnsi="宋体" w:cs="宋体"/>
                <w:sz w:val="24"/>
                <w:szCs w:val="24"/>
              </w:rPr>
              <w:t>合计</w:t>
            </w:r>
          </w:p>
        </w:tc>
        <w:tc>
          <w:tcPr>
            <w:tcW w:w="2072" w:type="dxa"/>
            <w:tcBorders>
              <w:bottom w:val="single" w:color="auto" w:sz="4" w:space="0"/>
            </w:tcBorders>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sz w:val="24"/>
                <w:szCs w:val="24"/>
              </w:rPr>
            </w:pPr>
          </w:p>
        </w:tc>
      </w:tr>
    </w:tbl>
    <w:p>
      <w:pPr>
        <w:jc w:val="left"/>
        <w:rPr>
          <w:rFonts w:asciiTheme="minorEastAsia" w:hAnsiTheme="minorEastAsia" w:eastAsiaTheme="minorEastAsia"/>
          <w:b/>
          <w:sz w:val="24"/>
          <w:szCs w:val="24"/>
        </w:rPr>
      </w:pPr>
    </w:p>
    <w:p>
      <w:pPr>
        <w:outlineLvl w:val="0"/>
        <w:rPr>
          <w:rFonts w:ascii="宋体" w:hAnsi="宋体"/>
          <w:b/>
          <w:bCs/>
          <w:kern w:val="44"/>
          <w:sz w:val="24"/>
          <w:szCs w:val="24"/>
          <w:lang w:val="zh-CN"/>
        </w:rPr>
      </w:pPr>
      <w:r>
        <w:rPr>
          <w:rFonts w:ascii="宋体" w:hAnsi="宋体"/>
          <w:b/>
          <w:bCs/>
          <w:kern w:val="44"/>
          <w:sz w:val="24"/>
          <w:szCs w:val="24"/>
          <w:lang w:val="zh-CN"/>
        </w:rPr>
        <w:br w:type="page"/>
      </w:r>
    </w:p>
    <w:p>
      <w:pPr>
        <w:jc w:val="center"/>
        <w:outlineLvl w:val="0"/>
        <w:rPr>
          <w:rFonts w:ascii="宋体" w:hAnsi="宋体"/>
          <w:b/>
          <w:bCs/>
          <w:kern w:val="44"/>
          <w:sz w:val="24"/>
          <w:szCs w:val="24"/>
          <w:lang w:val="zh-CN"/>
        </w:rPr>
      </w:pPr>
      <w:bookmarkStart w:id="5" w:name="_Toc493507492"/>
      <w:bookmarkStart w:id="6" w:name="_Toc497408626"/>
      <w:r>
        <w:rPr>
          <w:rFonts w:hint="eastAsia" w:ascii="宋体" w:hAnsi="宋体"/>
          <w:b/>
          <w:bCs/>
          <w:kern w:val="44"/>
          <w:sz w:val="24"/>
          <w:szCs w:val="24"/>
          <w:lang w:val="zh-CN"/>
        </w:rPr>
        <w:t>第四章 服务</w:t>
      </w:r>
      <w:bookmarkEnd w:id="5"/>
      <w:r>
        <w:rPr>
          <w:rFonts w:hint="eastAsia" w:ascii="宋体" w:hAnsi="宋体"/>
          <w:b/>
          <w:bCs/>
          <w:kern w:val="44"/>
          <w:sz w:val="24"/>
          <w:szCs w:val="24"/>
          <w:lang w:val="zh-CN"/>
        </w:rPr>
        <w:t>需求</w:t>
      </w:r>
      <w:bookmarkEnd w:id="6"/>
    </w:p>
    <w:p>
      <w:pPr>
        <w:jc w:val="left"/>
        <w:rPr>
          <w:rFonts w:hAnsi="宋体"/>
          <w:sz w:val="24"/>
          <w:szCs w:val="24"/>
        </w:rPr>
      </w:pPr>
      <w:r>
        <w:rPr>
          <w:rFonts w:hint="eastAsia" w:ascii="宋体" w:hAnsi="宋体"/>
          <w:b/>
          <w:bCs/>
          <w:kern w:val="44"/>
          <w:sz w:val="24"/>
          <w:szCs w:val="24"/>
          <w:lang w:val="zh-CN"/>
        </w:rPr>
        <w:t>一.主要商务要求</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671" w:type="dxa"/>
            <w:vAlign w:val="center"/>
          </w:tcPr>
          <w:p>
            <w:pPr>
              <w:pStyle w:val="47"/>
              <w:ind w:firstLine="0" w:firstLineChars="0"/>
              <w:jc w:val="center"/>
              <w:rPr>
                <w:rFonts w:ascii="宋体" w:hAnsi="宋体"/>
                <w:sz w:val="24"/>
                <w:szCs w:val="24"/>
              </w:rPr>
            </w:pPr>
            <w:bookmarkStart w:id="7" w:name="_Toc491862079"/>
            <w:r>
              <w:rPr>
                <w:rFonts w:hint="eastAsia" w:ascii="宋体" w:hAnsi="宋体"/>
                <w:sz w:val="24"/>
                <w:szCs w:val="24"/>
              </w:rPr>
              <w:t xml:space="preserve">   主要商务条款</w:t>
            </w:r>
            <w:bookmarkEnd w:id="7"/>
          </w:p>
        </w:tc>
        <w:tc>
          <w:tcPr>
            <w:tcW w:w="6957" w:type="dxa"/>
            <w:vAlign w:val="center"/>
          </w:tcPr>
          <w:p>
            <w:pPr>
              <w:pStyle w:val="47"/>
              <w:ind w:firstLine="0" w:firstLineChars="0"/>
              <w:jc w:val="center"/>
              <w:rPr>
                <w:rFonts w:ascii="宋体" w:hAnsi="宋体"/>
                <w:sz w:val="24"/>
                <w:szCs w:val="24"/>
              </w:rPr>
            </w:pPr>
            <w:bookmarkStart w:id="8" w:name="_Toc491862080"/>
            <w:r>
              <w:rPr>
                <w:rFonts w:hint="eastAsia" w:ascii="宋体" w:hAnsi="宋体"/>
                <w:sz w:val="24"/>
                <w:szCs w:val="24"/>
              </w:rPr>
              <w:t>具体要求</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2671" w:type="dxa"/>
            <w:vAlign w:val="center"/>
          </w:tcPr>
          <w:p>
            <w:pPr>
              <w:pStyle w:val="47"/>
              <w:ind w:firstLine="0" w:firstLineChars="0"/>
              <w:jc w:val="center"/>
              <w:rPr>
                <w:rFonts w:ascii="宋体" w:hAnsi="宋体"/>
                <w:sz w:val="24"/>
                <w:szCs w:val="24"/>
              </w:rPr>
            </w:pPr>
            <w:bookmarkStart w:id="9" w:name="_Toc491862082"/>
            <w:r>
              <w:rPr>
                <w:rFonts w:hint="eastAsia" w:ascii="宋体" w:hAnsi="宋体"/>
                <w:sz w:val="24"/>
                <w:szCs w:val="24"/>
              </w:rPr>
              <w:t xml:space="preserve">  采购预算/最高限价</w:t>
            </w:r>
            <w:bookmarkEnd w:id="9"/>
          </w:p>
        </w:tc>
        <w:tc>
          <w:tcPr>
            <w:tcW w:w="6957" w:type="dxa"/>
            <w:vAlign w:val="center"/>
          </w:tcPr>
          <w:p>
            <w:pPr>
              <w:rPr>
                <w:rFonts w:ascii="宋体" w:hAnsi="宋体"/>
                <w:sz w:val="24"/>
                <w:szCs w:val="24"/>
              </w:rPr>
            </w:pPr>
            <w:r>
              <w:rPr>
                <w:rFonts w:hint="eastAsia" w:ascii="宋体" w:hAnsi="宋体" w:cs="宋体"/>
                <w:sz w:val="24"/>
                <w:szCs w:val="24"/>
              </w:rPr>
              <w:t>勘测设计费按照批准的初步设计概算工程部分中一至四部分（即建筑工程部分、建设设备及安装工程部分、金属结构及安装工程部分、施工临时工程部分）投资之和的5.2%以下计取）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671" w:type="dxa"/>
            <w:vAlign w:val="center"/>
          </w:tcPr>
          <w:p>
            <w:pPr>
              <w:spacing w:line="360" w:lineRule="auto"/>
              <w:jc w:val="center"/>
              <w:rPr>
                <w:rFonts w:ascii="宋体" w:hAnsi="宋体"/>
                <w:sz w:val="24"/>
                <w:szCs w:val="24"/>
              </w:rPr>
            </w:pPr>
            <w:r>
              <w:rPr>
                <w:rFonts w:hint="eastAsia" w:ascii="宋体" w:hAnsi="宋体"/>
                <w:sz w:val="24"/>
                <w:szCs w:val="24"/>
              </w:rPr>
              <w:t>服务时间</w:t>
            </w:r>
          </w:p>
        </w:tc>
        <w:tc>
          <w:tcPr>
            <w:tcW w:w="6957" w:type="dxa"/>
            <w:vAlign w:val="center"/>
          </w:tcPr>
          <w:p>
            <w:pPr>
              <w:spacing w:line="360" w:lineRule="auto"/>
              <w:rPr>
                <w:rFonts w:ascii="宋体" w:hAnsi="宋体"/>
                <w:sz w:val="24"/>
                <w:szCs w:val="24"/>
              </w:rPr>
            </w:pPr>
            <w:r>
              <w:rPr>
                <w:rFonts w:hint="eastAsia" w:ascii="宋体" w:hAnsi="宋体"/>
                <w:sz w:val="24"/>
                <w:szCs w:val="24"/>
              </w:rPr>
              <w:t>签订合同后65日历天内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671" w:type="dxa"/>
            <w:vAlign w:val="center"/>
          </w:tcPr>
          <w:p>
            <w:pPr>
              <w:pStyle w:val="47"/>
              <w:ind w:firstLine="0" w:firstLineChars="0"/>
              <w:jc w:val="center"/>
              <w:rPr>
                <w:rFonts w:ascii="宋体" w:hAnsi="宋体"/>
                <w:sz w:val="24"/>
                <w:szCs w:val="24"/>
              </w:rPr>
            </w:pPr>
            <w:bookmarkStart w:id="10" w:name="_Toc491862089"/>
            <w:r>
              <w:rPr>
                <w:rFonts w:hint="eastAsia" w:ascii="宋体" w:hAnsi="宋体"/>
                <w:sz w:val="24"/>
                <w:szCs w:val="24"/>
              </w:rPr>
              <w:t>服务地点</w:t>
            </w:r>
            <w:bookmarkEnd w:id="10"/>
          </w:p>
        </w:tc>
        <w:tc>
          <w:tcPr>
            <w:tcW w:w="6957" w:type="dxa"/>
            <w:vAlign w:val="center"/>
          </w:tcPr>
          <w:p>
            <w:pPr>
              <w:pStyle w:val="47"/>
              <w:ind w:firstLine="0" w:firstLineChars="0"/>
              <w:rPr>
                <w:rFonts w:ascii="宋体" w:hAnsi="宋体"/>
                <w:sz w:val="24"/>
                <w:szCs w:val="24"/>
              </w:rPr>
            </w:pPr>
            <w:bookmarkStart w:id="11" w:name="_Toc491862090"/>
            <w:r>
              <w:rPr>
                <w:rFonts w:hint="eastAsia" w:ascii="宋体" w:hAnsi="宋体"/>
                <w:sz w:val="24"/>
                <w:szCs w:val="24"/>
              </w:rPr>
              <w:t>采购人指定地点。</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671" w:type="dxa"/>
            <w:vAlign w:val="center"/>
          </w:tcPr>
          <w:p>
            <w:pPr>
              <w:pStyle w:val="47"/>
              <w:ind w:firstLine="0" w:firstLineChars="0"/>
              <w:jc w:val="center"/>
              <w:rPr>
                <w:rFonts w:ascii="宋体" w:hAnsi="宋体"/>
                <w:sz w:val="24"/>
                <w:szCs w:val="24"/>
              </w:rPr>
            </w:pPr>
            <w:r>
              <w:rPr>
                <w:rFonts w:hint="eastAsia" w:ascii="宋体" w:hAnsi="宋体"/>
                <w:sz w:val="24"/>
                <w:szCs w:val="24"/>
              </w:rPr>
              <w:t>投标有效期</w:t>
            </w:r>
          </w:p>
        </w:tc>
        <w:tc>
          <w:tcPr>
            <w:tcW w:w="6957" w:type="dxa"/>
            <w:vAlign w:val="center"/>
          </w:tcPr>
          <w:p>
            <w:pPr>
              <w:pStyle w:val="47"/>
              <w:ind w:firstLine="0" w:firstLineChars="0"/>
              <w:rPr>
                <w:rFonts w:ascii="宋体" w:hAnsi="宋体"/>
                <w:sz w:val="24"/>
                <w:szCs w:val="24"/>
              </w:rPr>
            </w:pPr>
            <w:r>
              <w:rPr>
                <w:rFonts w:hint="eastAsia" w:ascii="宋体" w:hAnsi="宋体"/>
                <w:sz w:val="24"/>
                <w:szCs w:val="24"/>
              </w:rPr>
              <w:t>从提交投标文件的截止之日起90日历天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2671" w:type="dxa"/>
            <w:vAlign w:val="center"/>
          </w:tcPr>
          <w:p>
            <w:pPr>
              <w:pStyle w:val="47"/>
              <w:ind w:firstLine="0" w:firstLineChars="0"/>
              <w:jc w:val="center"/>
              <w:rPr>
                <w:rFonts w:ascii="宋体" w:hAnsi="宋体"/>
                <w:sz w:val="24"/>
                <w:szCs w:val="24"/>
              </w:rPr>
            </w:pPr>
            <w:bookmarkStart w:id="12" w:name="_Toc491862095"/>
            <w:r>
              <w:rPr>
                <w:rFonts w:hint="eastAsia" w:ascii="宋体" w:hAnsi="宋体"/>
                <w:sz w:val="24"/>
                <w:szCs w:val="24"/>
              </w:rPr>
              <w:t>付款方式</w:t>
            </w:r>
            <w:bookmarkEnd w:id="12"/>
          </w:p>
        </w:tc>
        <w:tc>
          <w:tcPr>
            <w:tcW w:w="6957" w:type="dxa"/>
            <w:vAlign w:val="center"/>
          </w:tcPr>
          <w:p>
            <w:pPr>
              <w:pStyle w:val="47"/>
              <w:ind w:firstLine="0" w:firstLineChars="0"/>
              <w:rPr>
                <w:rFonts w:ascii="宋体" w:hAnsi="宋体"/>
                <w:sz w:val="24"/>
                <w:szCs w:val="24"/>
              </w:rPr>
            </w:pPr>
            <w:r>
              <w:rPr>
                <w:rFonts w:hint="eastAsia" w:ascii="宋体" w:hAnsi="宋体"/>
                <w:sz w:val="24"/>
                <w:szCs w:val="24"/>
              </w:rPr>
              <w:t>投标人提交地质勘测报告及可行性研究报告并配合取得相关部门批复文件后，招标人支付设计费总额的30%；投标人提交初步设计报告并配合取得相关部门批复文件后，招标人支付设计费总额的30%；投标人提交最终版招标设计成果后，招标人支付设计费总额的20%；待投标人提交全部施工图后，招标人支付剩余20%设计费。</w:t>
            </w:r>
          </w:p>
        </w:tc>
      </w:tr>
    </w:tbl>
    <w:p>
      <w:pPr>
        <w:spacing w:line="360" w:lineRule="auto"/>
        <w:jc w:val="left"/>
        <w:rPr>
          <w:rFonts w:hAnsi="宋体"/>
          <w:b/>
          <w:sz w:val="24"/>
          <w:szCs w:val="24"/>
        </w:rPr>
      </w:pPr>
      <w:r>
        <w:rPr>
          <w:rFonts w:hint="eastAsia" w:hAnsi="宋体"/>
          <w:b/>
          <w:sz w:val="24"/>
          <w:szCs w:val="24"/>
        </w:rPr>
        <w:t>二.服务需求：</w:t>
      </w:r>
    </w:p>
    <w:p>
      <w:pPr>
        <w:spacing w:line="360" w:lineRule="auto"/>
        <w:jc w:val="left"/>
        <w:rPr>
          <w:rFonts w:ascii="宋体" w:hAnsi="宋体"/>
          <w:b/>
          <w:sz w:val="24"/>
          <w:szCs w:val="24"/>
        </w:rPr>
      </w:pPr>
      <w:r>
        <w:rPr>
          <w:rFonts w:hint="eastAsia" w:ascii="宋体" w:hAnsi="宋体"/>
          <w:b/>
          <w:sz w:val="24"/>
          <w:szCs w:val="24"/>
        </w:rPr>
        <w:t>1.项目概况：</w:t>
      </w:r>
    </w:p>
    <w:p>
      <w:pPr>
        <w:spacing w:line="360" w:lineRule="auto"/>
        <w:ind w:firstLine="480" w:firstLineChars="200"/>
        <w:jc w:val="left"/>
        <w:rPr>
          <w:rFonts w:ascii="宋体" w:hAnsi="宋体"/>
          <w:sz w:val="24"/>
          <w:szCs w:val="24"/>
        </w:rPr>
      </w:pPr>
      <w:r>
        <w:rPr>
          <w:rFonts w:hint="eastAsia" w:ascii="宋体" w:hAnsi="宋体"/>
          <w:sz w:val="24"/>
          <w:szCs w:val="24"/>
        </w:rPr>
        <w:t>本项目勘测设计单位需向采购人提供（</w:t>
      </w:r>
      <w:r>
        <w:rPr>
          <w:rFonts w:hint="eastAsia" w:ascii="宋体" w:hAnsi="宋体"/>
          <w:kern w:val="0"/>
          <w:sz w:val="24"/>
          <w:szCs w:val="24"/>
        </w:rPr>
        <w:t>勘测报告及可行性研究报告、初步设计报告、招标设计成果、施工图</w:t>
      </w:r>
      <w:r>
        <w:rPr>
          <w:rFonts w:hint="eastAsia" w:ascii="宋体" w:hAnsi="宋体"/>
          <w:sz w:val="24"/>
          <w:szCs w:val="24"/>
        </w:rPr>
        <w:t>）</w:t>
      </w:r>
    </w:p>
    <w:p>
      <w:pPr>
        <w:spacing w:line="360" w:lineRule="auto"/>
        <w:ind w:right="57"/>
        <w:rPr>
          <w:rFonts w:ascii="宋体" w:hAnsi="宋体" w:cs="宋体"/>
          <w:b/>
          <w:sz w:val="24"/>
          <w:szCs w:val="24"/>
        </w:rPr>
      </w:pPr>
      <w:r>
        <w:rPr>
          <w:rFonts w:hint="eastAsia" w:ascii="宋体" w:hAnsi="宋体" w:cs="宋体"/>
          <w:b/>
          <w:sz w:val="24"/>
          <w:szCs w:val="24"/>
        </w:rPr>
        <w:t>2.服务需求一览表：</w:t>
      </w:r>
    </w:p>
    <w:tbl>
      <w:tblPr>
        <w:tblStyle w:val="24"/>
        <w:tblW w:w="9628" w:type="dxa"/>
        <w:tblInd w:w="0" w:type="dxa"/>
        <w:tblLayout w:type="fixed"/>
        <w:tblCellMar>
          <w:top w:w="0" w:type="dxa"/>
          <w:left w:w="108" w:type="dxa"/>
          <w:bottom w:w="0" w:type="dxa"/>
          <w:right w:w="108" w:type="dxa"/>
        </w:tblCellMar>
      </w:tblPr>
      <w:tblGrid>
        <w:gridCol w:w="816"/>
        <w:gridCol w:w="1560"/>
        <w:gridCol w:w="2126"/>
        <w:gridCol w:w="3143"/>
        <w:gridCol w:w="961"/>
        <w:gridCol w:w="1022"/>
      </w:tblGrid>
      <w:tr>
        <w:tblPrEx>
          <w:tblLayout w:type="fixed"/>
          <w:tblCellMar>
            <w:top w:w="0" w:type="dxa"/>
            <w:left w:w="108" w:type="dxa"/>
            <w:bottom w:w="0" w:type="dxa"/>
            <w:right w:w="108" w:type="dxa"/>
          </w:tblCellMar>
        </w:tblPrEx>
        <w:trPr>
          <w:trHeight w:val="755" w:hRule="atLeast"/>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服务性质</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编号</w:t>
            </w:r>
          </w:p>
        </w:tc>
        <w:tc>
          <w:tcPr>
            <w:tcW w:w="212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服务项目</w:t>
            </w:r>
          </w:p>
        </w:tc>
        <w:tc>
          <w:tcPr>
            <w:tcW w:w="31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服务要求及标准</w:t>
            </w:r>
          </w:p>
        </w:tc>
        <w:tc>
          <w:tcPr>
            <w:tcW w:w="96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数量</w:t>
            </w:r>
          </w:p>
        </w:tc>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单位</w:t>
            </w:r>
          </w:p>
        </w:tc>
      </w:tr>
      <w:tr>
        <w:tblPrEx>
          <w:tblLayout w:type="fixed"/>
          <w:tblCellMar>
            <w:top w:w="0" w:type="dxa"/>
            <w:left w:w="108" w:type="dxa"/>
            <w:bottom w:w="0" w:type="dxa"/>
            <w:right w:w="108" w:type="dxa"/>
          </w:tblCellMar>
        </w:tblPrEx>
        <w:trPr>
          <w:trHeight w:val="429" w:hRule="atLeast"/>
        </w:trPr>
        <w:tc>
          <w:tcPr>
            <w:tcW w:w="81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w:t>
            </w:r>
          </w:p>
        </w:tc>
        <w:tc>
          <w:tcPr>
            <w:tcW w:w="15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ascii="宋体" w:hAnsi="宋体" w:cs="宋体"/>
                <w:kern w:val="0"/>
                <w:sz w:val="24"/>
                <w:szCs w:val="24"/>
              </w:rPr>
              <w:t>1</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勘测报告及可行性研究报告</w:t>
            </w:r>
          </w:p>
        </w:tc>
        <w:tc>
          <w:tcPr>
            <w:tcW w:w="3143" w:type="dxa"/>
            <w:tcBorders>
              <w:top w:val="nil"/>
              <w:left w:val="single" w:color="auto" w:sz="4" w:space="0"/>
              <w:bottom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sz w:val="24"/>
                <w:szCs w:val="24"/>
              </w:rPr>
              <w:t>详见附表</w:t>
            </w:r>
            <w:r>
              <w:rPr>
                <w:rFonts w:ascii="宋体" w:hAnsi="宋体" w:cs="宋体"/>
                <w:sz w:val="24"/>
                <w:szCs w:val="24"/>
              </w:rPr>
              <w:t>1</w:t>
            </w:r>
          </w:p>
        </w:tc>
        <w:tc>
          <w:tcPr>
            <w:tcW w:w="961" w:type="dxa"/>
            <w:tcBorders>
              <w:top w:val="nil"/>
              <w:left w:val="single" w:color="auto" w:sz="4" w:space="0"/>
              <w:bottom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10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份</w:t>
            </w:r>
          </w:p>
        </w:tc>
      </w:tr>
      <w:tr>
        <w:tblPrEx>
          <w:tblLayout w:type="fixed"/>
          <w:tblCellMar>
            <w:top w:w="0" w:type="dxa"/>
            <w:left w:w="108" w:type="dxa"/>
            <w:bottom w:w="0" w:type="dxa"/>
            <w:right w:w="108" w:type="dxa"/>
          </w:tblCellMar>
        </w:tblPrEx>
        <w:trPr>
          <w:trHeight w:val="619" w:hRule="atLeast"/>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szCs w:val="24"/>
              </w:rPr>
            </w:pPr>
            <w:r>
              <w:rPr>
                <w:rFonts w:hint="eastAsia" w:ascii="宋体" w:hAnsi="宋体"/>
                <w:kern w:val="0"/>
                <w:sz w:val="24"/>
                <w:szCs w:val="24"/>
              </w:rPr>
              <w:t>△</w:t>
            </w:r>
          </w:p>
        </w:tc>
        <w:tc>
          <w:tcPr>
            <w:tcW w:w="15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kern w:val="0"/>
                <w:sz w:val="24"/>
                <w:szCs w:val="24"/>
              </w:rPr>
            </w:pPr>
            <w:r>
              <w:rPr>
                <w:rFonts w:ascii="宋体" w:hAnsi="宋体" w:cs="宋体"/>
                <w:kern w:val="0"/>
                <w:sz w:val="24"/>
                <w:szCs w:val="24"/>
              </w:rPr>
              <w:t>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初步设计报告</w:t>
            </w:r>
          </w:p>
        </w:tc>
        <w:tc>
          <w:tcPr>
            <w:tcW w:w="3143"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sz w:val="24"/>
                <w:szCs w:val="24"/>
              </w:rPr>
              <w:t>详见附表2</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w:t>
            </w:r>
          </w:p>
        </w:tc>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firstLineChars="100"/>
              <w:jc w:val="left"/>
              <w:rPr>
                <w:rFonts w:ascii="宋体" w:hAnsi="宋体"/>
                <w:kern w:val="0"/>
                <w:sz w:val="24"/>
                <w:szCs w:val="24"/>
              </w:rPr>
            </w:pPr>
            <w:r>
              <w:rPr>
                <w:rFonts w:hint="eastAsia" w:ascii="宋体" w:hAnsi="宋体"/>
                <w:kern w:val="0"/>
                <w:sz w:val="24"/>
                <w:szCs w:val="24"/>
              </w:rPr>
              <w:t>份</w:t>
            </w:r>
          </w:p>
        </w:tc>
      </w:tr>
      <w:tr>
        <w:tblPrEx>
          <w:tblLayout w:type="fixed"/>
          <w:tblCellMar>
            <w:top w:w="0" w:type="dxa"/>
            <w:left w:w="108" w:type="dxa"/>
            <w:bottom w:w="0" w:type="dxa"/>
            <w:right w:w="108" w:type="dxa"/>
          </w:tblCellMar>
        </w:tblPrEx>
        <w:trPr>
          <w:trHeight w:val="699" w:hRule="atLeast"/>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szCs w:val="24"/>
              </w:rPr>
            </w:pPr>
            <w:r>
              <w:rPr>
                <w:rFonts w:hint="eastAsia" w:ascii="宋体" w:hAnsi="宋体"/>
                <w:kern w:val="0"/>
                <w:sz w:val="24"/>
                <w:szCs w:val="24"/>
              </w:rPr>
              <w:t>△</w:t>
            </w:r>
          </w:p>
        </w:tc>
        <w:tc>
          <w:tcPr>
            <w:tcW w:w="15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招标设计成果</w:t>
            </w:r>
          </w:p>
        </w:tc>
        <w:tc>
          <w:tcPr>
            <w:tcW w:w="3143"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详见附表3</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w:t>
            </w:r>
          </w:p>
        </w:tc>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firstLineChars="100"/>
              <w:jc w:val="left"/>
              <w:rPr>
                <w:rFonts w:ascii="宋体" w:hAnsi="宋体"/>
                <w:kern w:val="0"/>
                <w:sz w:val="24"/>
                <w:szCs w:val="24"/>
              </w:rPr>
            </w:pPr>
            <w:r>
              <w:rPr>
                <w:rFonts w:hint="eastAsia" w:ascii="宋体" w:hAnsi="宋体"/>
                <w:kern w:val="0"/>
                <w:sz w:val="24"/>
                <w:szCs w:val="24"/>
              </w:rPr>
              <w:t>份</w:t>
            </w:r>
          </w:p>
        </w:tc>
      </w:tr>
      <w:tr>
        <w:tblPrEx>
          <w:tblLayout w:type="fixed"/>
          <w:tblCellMar>
            <w:top w:w="0" w:type="dxa"/>
            <w:left w:w="108" w:type="dxa"/>
            <w:bottom w:w="0" w:type="dxa"/>
            <w:right w:w="108" w:type="dxa"/>
          </w:tblCellMar>
        </w:tblPrEx>
        <w:trPr>
          <w:trHeight w:val="552" w:hRule="atLeast"/>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szCs w:val="24"/>
              </w:rPr>
            </w:pPr>
            <w:r>
              <w:rPr>
                <w:rFonts w:hint="eastAsia" w:ascii="宋体" w:hAnsi="宋体"/>
                <w:kern w:val="0"/>
                <w:sz w:val="24"/>
                <w:szCs w:val="24"/>
              </w:rPr>
              <w:t>△</w:t>
            </w:r>
          </w:p>
        </w:tc>
        <w:tc>
          <w:tcPr>
            <w:tcW w:w="15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施工图</w:t>
            </w:r>
          </w:p>
        </w:tc>
        <w:tc>
          <w:tcPr>
            <w:tcW w:w="3143"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详见附表4</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w:t>
            </w:r>
          </w:p>
        </w:tc>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firstLineChars="100"/>
              <w:jc w:val="left"/>
              <w:rPr>
                <w:rFonts w:ascii="宋体" w:hAnsi="宋体"/>
                <w:kern w:val="0"/>
                <w:sz w:val="24"/>
                <w:szCs w:val="24"/>
              </w:rPr>
            </w:pPr>
            <w:r>
              <w:rPr>
                <w:rFonts w:hint="eastAsia" w:ascii="宋体" w:hAnsi="宋体"/>
                <w:kern w:val="0"/>
                <w:sz w:val="24"/>
                <w:szCs w:val="24"/>
              </w:rPr>
              <w:t>套</w:t>
            </w:r>
          </w:p>
        </w:tc>
      </w:tr>
      <w:tr>
        <w:tblPrEx>
          <w:tblLayout w:type="fixed"/>
          <w:tblCellMar>
            <w:top w:w="0" w:type="dxa"/>
            <w:left w:w="108" w:type="dxa"/>
            <w:bottom w:w="0" w:type="dxa"/>
            <w:right w:w="108" w:type="dxa"/>
          </w:tblCellMar>
        </w:tblPrEx>
        <w:trPr>
          <w:trHeight w:val="702" w:hRule="atLeast"/>
        </w:trPr>
        <w:tc>
          <w:tcPr>
            <w:tcW w:w="9628"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w:t>
            </w:r>
            <w:r>
              <w:rPr>
                <w:rFonts w:hint="eastAsia" w:ascii="宋体" w:hAnsi="宋体"/>
                <w:kern w:val="0"/>
                <w:sz w:val="24"/>
                <w:szCs w:val="24"/>
              </w:rPr>
              <w:t>△</w:t>
            </w:r>
            <w:r>
              <w:rPr>
                <w:rFonts w:hint="eastAsia" w:ascii="宋体" w:hAnsi="宋体" w:cs="宋体"/>
                <w:kern w:val="0"/>
                <w:sz w:val="24"/>
                <w:szCs w:val="24"/>
              </w:rPr>
              <w:t>”表示此设备为本次服务的核心内容。</w:t>
            </w:r>
          </w:p>
        </w:tc>
      </w:tr>
    </w:tbl>
    <w:p>
      <w:pPr>
        <w:spacing w:line="360" w:lineRule="auto"/>
        <w:rPr>
          <w:rFonts w:ascii="宋体" w:hAnsi="宋体" w:cs="宋体"/>
          <w:b/>
          <w:sz w:val="24"/>
          <w:szCs w:val="24"/>
        </w:rPr>
      </w:pPr>
    </w:p>
    <w:p>
      <w:pPr>
        <w:widowControl/>
        <w:jc w:val="left"/>
        <w:rPr>
          <w:rFonts w:ascii="宋体" w:hAnsi="宋体" w:cs="宋体"/>
          <w:b/>
          <w:sz w:val="24"/>
          <w:szCs w:val="24"/>
        </w:rPr>
      </w:pPr>
      <w:r>
        <w:rPr>
          <w:rFonts w:ascii="宋体" w:hAnsi="宋体" w:cs="宋体"/>
          <w:b/>
          <w:sz w:val="24"/>
          <w:szCs w:val="24"/>
        </w:rPr>
        <w:br w:type="page"/>
      </w:r>
    </w:p>
    <w:p>
      <w:pPr>
        <w:spacing w:line="360" w:lineRule="auto"/>
        <w:rPr>
          <w:rFonts w:ascii="宋体" w:hAnsi="宋体" w:cs="宋体"/>
          <w:b/>
          <w:kern w:val="0"/>
          <w:sz w:val="24"/>
          <w:szCs w:val="24"/>
        </w:rPr>
      </w:pPr>
      <w:r>
        <w:rPr>
          <w:rFonts w:hint="eastAsia" w:ascii="宋体" w:hAnsi="宋体" w:cs="宋体"/>
          <w:b/>
          <w:sz w:val="24"/>
          <w:szCs w:val="24"/>
        </w:rPr>
        <w:t>附表1</w:t>
      </w:r>
      <w:r>
        <w:rPr>
          <w:rFonts w:hint="eastAsia" w:ascii="宋体" w:hAnsi="宋体" w:cs="宋体"/>
          <w:b/>
          <w:kern w:val="0"/>
          <w:sz w:val="24"/>
          <w:szCs w:val="24"/>
        </w:rPr>
        <w:t>服务要求及标准</w:t>
      </w:r>
      <w:r>
        <w:rPr>
          <w:rFonts w:hint="eastAsia" w:ascii="宋体" w:hAnsi="宋体" w:cs="宋体"/>
          <w:b/>
          <w:sz w:val="24"/>
          <w:szCs w:val="24"/>
        </w:rPr>
        <w:t>。</w:t>
      </w:r>
      <w:r>
        <w:rPr>
          <w:rFonts w:hint="eastAsia" w:ascii="宋体" w:hAnsi="宋体" w:cs="宋体"/>
          <w:b/>
          <w:kern w:val="0"/>
          <w:sz w:val="24"/>
          <w:szCs w:val="24"/>
        </w:rPr>
        <w:t>服务项目：</w:t>
      </w:r>
      <w:r>
        <w:rPr>
          <w:rFonts w:hint="eastAsia" w:ascii="宋体" w:hAnsi="宋体" w:cs="宋体"/>
          <w:b/>
          <w:kern w:val="0"/>
          <w:sz w:val="24"/>
          <w:szCs w:val="24"/>
          <w:u w:val="single"/>
        </w:rPr>
        <w:t>勘测报告及可行性研究报告</w:t>
      </w:r>
      <w:r>
        <w:rPr>
          <w:rFonts w:hint="eastAsia" w:ascii="宋体" w:hAnsi="宋体" w:cs="宋体"/>
          <w:b/>
          <w:kern w:val="0"/>
          <w:sz w:val="24"/>
          <w:szCs w:val="24"/>
        </w:rPr>
        <w:t>。</w:t>
      </w:r>
    </w:p>
    <w:tbl>
      <w:tblPr>
        <w:tblStyle w:val="24"/>
        <w:tblW w:w="9572" w:type="dxa"/>
        <w:tblInd w:w="0" w:type="dxa"/>
        <w:tblLayout w:type="fixed"/>
        <w:tblCellMar>
          <w:top w:w="0" w:type="dxa"/>
          <w:left w:w="108" w:type="dxa"/>
          <w:bottom w:w="0" w:type="dxa"/>
          <w:right w:w="108" w:type="dxa"/>
        </w:tblCellMar>
      </w:tblPr>
      <w:tblGrid>
        <w:gridCol w:w="1229"/>
        <w:gridCol w:w="1149"/>
        <w:gridCol w:w="7194"/>
      </w:tblGrid>
      <w:tr>
        <w:tblPrEx>
          <w:tblLayout w:type="fixed"/>
          <w:tblCellMar>
            <w:top w:w="0" w:type="dxa"/>
            <w:left w:w="108" w:type="dxa"/>
            <w:bottom w:w="0" w:type="dxa"/>
            <w:right w:w="108" w:type="dxa"/>
          </w:tblCellMar>
        </w:tblPrEx>
        <w:trPr>
          <w:trHeight w:val="587"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eastAsiaTheme="minorEastAsia"/>
                <w:sz w:val="24"/>
                <w:szCs w:val="24"/>
              </w:rPr>
            </w:pPr>
            <w:r>
              <w:rPr>
                <w:rFonts w:hint="eastAsia" w:ascii="宋体" w:hAnsi="宋体" w:cs="宋体"/>
                <w:sz w:val="24"/>
                <w:szCs w:val="24"/>
              </w:rPr>
              <w:t>要求性质</w:t>
            </w:r>
          </w:p>
        </w:tc>
        <w:tc>
          <w:tcPr>
            <w:tcW w:w="114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eastAsiaTheme="minorEastAsia"/>
                <w:sz w:val="24"/>
                <w:szCs w:val="24"/>
              </w:rPr>
            </w:pPr>
            <w:r>
              <w:rPr>
                <w:rFonts w:hint="eastAsia" w:ascii="宋体" w:hAnsi="宋体" w:cs="宋体"/>
                <w:sz w:val="24"/>
                <w:szCs w:val="24"/>
              </w:rPr>
              <w:t>编号</w:t>
            </w:r>
          </w:p>
        </w:tc>
        <w:tc>
          <w:tcPr>
            <w:tcW w:w="719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eastAsiaTheme="minorEastAsia"/>
                <w:sz w:val="24"/>
                <w:szCs w:val="24"/>
              </w:rPr>
            </w:pPr>
            <w:r>
              <w:rPr>
                <w:rFonts w:hint="eastAsia" w:ascii="宋体" w:hAnsi="宋体" w:cs="宋体"/>
                <w:sz w:val="24"/>
                <w:szCs w:val="24"/>
              </w:rPr>
              <w:t>具体服务要求及标准</w:t>
            </w:r>
          </w:p>
        </w:tc>
      </w:tr>
      <w:tr>
        <w:tblPrEx>
          <w:tblLayout w:type="fixed"/>
          <w:tblCellMar>
            <w:top w:w="0" w:type="dxa"/>
            <w:left w:w="108" w:type="dxa"/>
            <w:bottom w:w="0" w:type="dxa"/>
            <w:right w:w="108" w:type="dxa"/>
          </w:tblCellMar>
        </w:tblPrEx>
        <w:trPr>
          <w:trHeight w:val="39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Theme="minorEastAsia"/>
                <w:kern w:val="0"/>
                <w:sz w:val="24"/>
                <w:szCs w:val="24"/>
                <w:lang w:bidi="lo-LA"/>
              </w:rPr>
            </w:pPr>
            <w:r>
              <w:rPr>
                <w:rFonts w:hint="eastAsia" w:ascii="宋体" w:hAnsi="宋体"/>
                <w:sz w:val="24"/>
                <w:szCs w:val="24"/>
                <w:lang w:bidi="lo-LA"/>
              </w:rPr>
              <w:t>*</w:t>
            </w:r>
          </w:p>
        </w:tc>
        <w:tc>
          <w:tcPr>
            <w:tcW w:w="114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Theme="minorEastAsia"/>
                <w:kern w:val="0"/>
                <w:sz w:val="24"/>
                <w:szCs w:val="24"/>
                <w:lang w:bidi="lo-LA"/>
              </w:rPr>
            </w:pPr>
            <w:r>
              <w:rPr>
                <w:rFonts w:hint="eastAsia" w:ascii="宋体" w:hAnsi="宋体"/>
                <w:kern w:val="0"/>
                <w:sz w:val="24"/>
                <w:szCs w:val="24"/>
                <w:lang w:bidi="lo-LA"/>
              </w:rPr>
              <w:t>1</w:t>
            </w:r>
          </w:p>
        </w:tc>
        <w:tc>
          <w:tcPr>
            <w:tcW w:w="7194"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eastAsiaTheme="minorEastAsia"/>
                <w:kern w:val="0"/>
                <w:sz w:val="24"/>
                <w:szCs w:val="24"/>
                <w:lang w:bidi="lo-LA"/>
              </w:rPr>
            </w:pPr>
            <w:r>
              <w:rPr>
                <w:rFonts w:hint="eastAsia" w:ascii="宋体" w:hAnsi="宋体" w:cs="宋体" w:eastAsiaTheme="minorEastAsia"/>
                <w:kern w:val="0"/>
                <w:sz w:val="24"/>
                <w:szCs w:val="24"/>
                <w:lang w:bidi="lo-LA"/>
              </w:rPr>
              <w:t>投标人中标与采购人签订合同后15日历天内，向采购人提交本项目的地质勘测报告、可行性研究报告各8份，及电子版成果1份或根据业主需求具体确定。</w:t>
            </w:r>
          </w:p>
        </w:tc>
      </w:tr>
      <w:tr>
        <w:tblPrEx>
          <w:tblLayout w:type="fixed"/>
          <w:tblCellMar>
            <w:top w:w="0" w:type="dxa"/>
            <w:left w:w="108" w:type="dxa"/>
            <w:bottom w:w="0" w:type="dxa"/>
            <w:right w:w="108" w:type="dxa"/>
          </w:tblCellMar>
        </w:tblPrEx>
        <w:trPr>
          <w:trHeight w:val="34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Theme="minorEastAsia"/>
                <w:sz w:val="24"/>
                <w:szCs w:val="24"/>
                <w:lang w:bidi="lo-LA"/>
              </w:rPr>
            </w:pPr>
          </w:p>
        </w:tc>
        <w:tc>
          <w:tcPr>
            <w:tcW w:w="114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Theme="minorEastAsia"/>
                <w:kern w:val="0"/>
                <w:sz w:val="24"/>
                <w:szCs w:val="24"/>
                <w:lang w:bidi="lo-LA"/>
              </w:rPr>
            </w:pPr>
            <w:r>
              <w:rPr>
                <w:rFonts w:hint="eastAsia" w:ascii="宋体" w:hAnsi="宋体"/>
                <w:kern w:val="0"/>
                <w:sz w:val="24"/>
                <w:szCs w:val="24"/>
                <w:lang w:bidi="lo-LA"/>
              </w:rPr>
              <w:t>2</w:t>
            </w:r>
          </w:p>
        </w:tc>
        <w:tc>
          <w:tcPr>
            <w:tcW w:w="7194"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eastAsiaTheme="minorEastAsia"/>
                <w:kern w:val="0"/>
                <w:sz w:val="24"/>
                <w:szCs w:val="24"/>
                <w:lang w:bidi="lo-LA"/>
              </w:rPr>
            </w:pPr>
          </w:p>
        </w:tc>
      </w:tr>
      <w:tr>
        <w:tblPrEx>
          <w:tblLayout w:type="fixed"/>
          <w:tblCellMar>
            <w:top w:w="0" w:type="dxa"/>
            <w:left w:w="108" w:type="dxa"/>
            <w:bottom w:w="0" w:type="dxa"/>
            <w:right w:w="108" w:type="dxa"/>
          </w:tblCellMar>
        </w:tblPrEx>
        <w:trPr>
          <w:trHeight w:val="349" w:hRule="atLeast"/>
        </w:trPr>
        <w:tc>
          <w:tcPr>
            <w:tcW w:w="957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eastAsiaTheme="minorEastAsia"/>
                <w:kern w:val="0"/>
                <w:sz w:val="24"/>
                <w:szCs w:val="24"/>
                <w:lang w:bidi="lo-LA"/>
              </w:rPr>
            </w:pPr>
            <w:r>
              <w:rPr>
                <w:rFonts w:hint="eastAsia" w:ascii="宋体" w:hAnsi="宋体" w:cs="宋体"/>
                <w:kern w:val="0"/>
                <w:sz w:val="24"/>
                <w:szCs w:val="24"/>
              </w:rPr>
              <w:t>注：“参数性质”标“*”表示此要求为主要服务指标。</w:t>
            </w:r>
          </w:p>
        </w:tc>
      </w:tr>
    </w:tbl>
    <w:p>
      <w:pPr>
        <w:spacing w:line="360" w:lineRule="auto"/>
        <w:rPr>
          <w:rFonts w:ascii="宋体" w:hAnsi="宋体" w:cs="宋体"/>
          <w:b/>
          <w:sz w:val="24"/>
          <w:szCs w:val="24"/>
        </w:rPr>
      </w:pPr>
    </w:p>
    <w:p>
      <w:pPr>
        <w:spacing w:line="360" w:lineRule="auto"/>
        <w:rPr>
          <w:rFonts w:ascii="宋体" w:hAnsi="宋体" w:cs="宋体"/>
          <w:b/>
          <w:kern w:val="0"/>
          <w:sz w:val="24"/>
          <w:szCs w:val="24"/>
        </w:rPr>
      </w:pPr>
      <w:r>
        <w:rPr>
          <w:rFonts w:hint="eastAsia" w:ascii="宋体" w:hAnsi="宋体" w:cs="宋体"/>
          <w:b/>
          <w:sz w:val="24"/>
          <w:szCs w:val="24"/>
        </w:rPr>
        <w:t>附表2</w:t>
      </w:r>
      <w:r>
        <w:rPr>
          <w:rFonts w:hint="eastAsia" w:ascii="宋体" w:hAnsi="宋体" w:cs="宋体"/>
          <w:b/>
          <w:kern w:val="0"/>
          <w:sz w:val="24"/>
          <w:szCs w:val="24"/>
        </w:rPr>
        <w:t>服务要求及标准</w:t>
      </w:r>
      <w:r>
        <w:rPr>
          <w:rFonts w:hint="eastAsia" w:ascii="宋体" w:hAnsi="宋体" w:cs="宋体"/>
          <w:b/>
          <w:sz w:val="24"/>
          <w:szCs w:val="24"/>
        </w:rPr>
        <w:t>。</w:t>
      </w:r>
      <w:r>
        <w:rPr>
          <w:rFonts w:hint="eastAsia" w:ascii="宋体" w:hAnsi="宋体" w:cs="宋体"/>
          <w:b/>
          <w:kern w:val="0"/>
          <w:sz w:val="24"/>
          <w:szCs w:val="24"/>
        </w:rPr>
        <w:t>服务项目：</w:t>
      </w:r>
      <w:r>
        <w:rPr>
          <w:rFonts w:hint="eastAsia" w:ascii="宋体" w:hAnsi="宋体" w:cs="宋体"/>
          <w:b/>
          <w:kern w:val="0"/>
          <w:sz w:val="24"/>
          <w:szCs w:val="24"/>
          <w:u w:val="single"/>
        </w:rPr>
        <w:t>初步设计报告</w:t>
      </w:r>
      <w:r>
        <w:rPr>
          <w:rFonts w:hint="eastAsia" w:ascii="宋体" w:hAnsi="宋体" w:cs="宋体"/>
          <w:b/>
          <w:kern w:val="0"/>
          <w:sz w:val="24"/>
          <w:szCs w:val="24"/>
        </w:rPr>
        <w:t>。</w:t>
      </w:r>
    </w:p>
    <w:tbl>
      <w:tblPr>
        <w:tblStyle w:val="24"/>
        <w:tblW w:w="9572" w:type="dxa"/>
        <w:tblInd w:w="0" w:type="dxa"/>
        <w:tblLayout w:type="fixed"/>
        <w:tblCellMar>
          <w:top w:w="0" w:type="dxa"/>
          <w:left w:w="108" w:type="dxa"/>
          <w:bottom w:w="0" w:type="dxa"/>
          <w:right w:w="108" w:type="dxa"/>
        </w:tblCellMar>
      </w:tblPr>
      <w:tblGrid>
        <w:gridCol w:w="1229"/>
        <w:gridCol w:w="1149"/>
        <w:gridCol w:w="7194"/>
      </w:tblGrid>
      <w:tr>
        <w:tblPrEx>
          <w:tblLayout w:type="fixed"/>
          <w:tblCellMar>
            <w:top w:w="0" w:type="dxa"/>
            <w:left w:w="108" w:type="dxa"/>
            <w:bottom w:w="0" w:type="dxa"/>
            <w:right w:w="108" w:type="dxa"/>
          </w:tblCellMar>
        </w:tblPrEx>
        <w:trPr>
          <w:trHeight w:val="587"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eastAsiaTheme="minorEastAsia"/>
                <w:sz w:val="24"/>
                <w:szCs w:val="24"/>
              </w:rPr>
            </w:pPr>
            <w:r>
              <w:rPr>
                <w:rFonts w:hint="eastAsia" w:ascii="宋体" w:hAnsi="宋体" w:cs="宋体"/>
                <w:sz w:val="24"/>
                <w:szCs w:val="24"/>
              </w:rPr>
              <w:t>要求性质</w:t>
            </w:r>
          </w:p>
        </w:tc>
        <w:tc>
          <w:tcPr>
            <w:tcW w:w="114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eastAsiaTheme="minorEastAsia"/>
                <w:sz w:val="24"/>
                <w:szCs w:val="24"/>
              </w:rPr>
            </w:pPr>
            <w:r>
              <w:rPr>
                <w:rFonts w:hint="eastAsia" w:ascii="宋体" w:hAnsi="宋体" w:cs="宋体"/>
                <w:sz w:val="24"/>
                <w:szCs w:val="24"/>
              </w:rPr>
              <w:t>编号</w:t>
            </w:r>
          </w:p>
        </w:tc>
        <w:tc>
          <w:tcPr>
            <w:tcW w:w="719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eastAsiaTheme="minorEastAsia"/>
                <w:sz w:val="24"/>
                <w:szCs w:val="24"/>
              </w:rPr>
            </w:pPr>
            <w:r>
              <w:rPr>
                <w:rFonts w:hint="eastAsia" w:ascii="宋体" w:hAnsi="宋体" w:cs="宋体"/>
                <w:sz w:val="24"/>
                <w:szCs w:val="24"/>
              </w:rPr>
              <w:t>具体服务要求及标准</w:t>
            </w:r>
          </w:p>
        </w:tc>
      </w:tr>
      <w:tr>
        <w:tblPrEx>
          <w:tblLayout w:type="fixed"/>
          <w:tblCellMar>
            <w:top w:w="0" w:type="dxa"/>
            <w:left w:w="108" w:type="dxa"/>
            <w:bottom w:w="0" w:type="dxa"/>
            <w:right w:w="108" w:type="dxa"/>
          </w:tblCellMar>
        </w:tblPrEx>
        <w:trPr>
          <w:trHeight w:val="39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Theme="minorEastAsia"/>
                <w:kern w:val="0"/>
                <w:sz w:val="24"/>
                <w:szCs w:val="24"/>
                <w:lang w:bidi="lo-LA"/>
              </w:rPr>
            </w:pPr>
            <w:r>
              <w:rPr>
                <w:rFonts w:hint="eastAsia" w:ascii="宋体" w:hAnsi="宋体"/>
                <w:sz w:val="24"/>
                <w:szCs w:val="24"/>
                <w:lang w:bidi="lo-LA"/>
              </w:rPr>
              <w:t>*</w:t>
            </w:r>
          </w:p>
        </w:tc>
        <w:tc>
          <w:tcPr>
            <w:tcW w:w="114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Theme="minorEastAsia"/>
                <w:kern w:val="0"/>
                <w:sz w:val="24"/>
                <w:szCs w:val="24"/>
                <w:lang w:bidi="lo-LA"/>
              </w:rPr>
            </w:pPr>
            <w:r>
              <w:rPr>
                <w:rFonts w:hint="eastAsia" w:ascii="宋体" w:hAnsi="宋体"/>
                <w:kern w:val="0"/>
                <w:sz w:val="24"/>
                <w:szCs w:val="24"/>
                <w:lang w:bidi="lo-LA"/>
              </w:rPr>
              <w:t>1</w:t>
            </w:r>
          </w:p>
        </w:tc>
        <w:tc>
          <w:tcPr>
            <w:tcW w:w="7194"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eastAsiaTheme="minorEastAsia"/>
                <w:kern w:val="0"/>
                <w:sz w:val="24"/>
                <w:szCs w:val="24"/>
                <w:lang w:bidi="lo-LA"/>
              </w:rPr>
            </w:pPr>
            <w:r>
              <w:rPr>
                <w:rFonts w:hint="eastAsia" w:ascii="宋体" w:hAnsi="宋体" w:cs="宋体" w:eastAsiaTheme="minorEastAsia"/>
                <w:kern w:val="0"/>
                <w:sz w:val="24"/>
                <w:szCs w:val="24"/>
                <w:lang w:bidi="lo-LA"/>
              </w:rPr>
              <w:t>可行性研究报告批复后15日历天内，投标人向采购人提交本项目初步设计成果8份和1份电子版成果或根据业主需求具体确定。</w:t>
            </w:r>
          </w:p>
        </w:tc>
      </w:tr>
      <w:tr>
        <w:tblPrEx>
          <w:tblLayout w:type="fixed"/>
          <w:tblCellMar>
            <w:top w:w="0" w:type="dxa"/>
            <w:left w:w="108" w:type="dxa"/>
            <w:bottom w:w="0" w:type="dxa"/>
            <w:right w:w="108" w:type="dxa"/>
          </w:tblCellMar>
        </w:tblPrEx>
        <w:trPr>
          <w:trHeight w:val="34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Theme="minorEastAsia"/>
                <w:sz w:val="24"/>
                <w:szCs w:val="24"/>
                <w:lang w:bidi="lo-LA"/>
              </w:rPr>
            </w:pPr>
          </w:p>
        </w:tc>
        <w:tc>
          <w:tcPr>
            <w:tcW w:w="114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Theme="minorEastAsia"/>
                <w:kern w:val="0"/>
                <w:sz w:val="24"/>
                <w:szCs w:val="24"/>
                <w:lang w:bidi="lo-LA"/>
              </w:rPr>
            </w:pPr>
            <w:r>
              <w:rPr>
                <w:rFonts w:hint="eastAsia" w:ascii="宋体" w:hAnsi="宋体"/>
                <w:kern w:val="0"/>
                <w:sz w:val="24"/>
                <w:szCs w:val="24"/>
                <w:lang w:bidi="lo-LA"/>
              </w:rPr>
              <w:t>2</w:t>
            </w:r>
          </w:p>
        </w:tc>
        <w:tc>
          <w:tcPr>
            <w:tcW w:w="7194"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eastAsiaTheme="minorEastAsia"/>
                <w:kern w:val="0"/>
                <w:sz w:val="24"/>
                <w:szCs w:val="24"/>
                <w:lang w:bidi="lo-LA"/>
              </w:rPr>
            </w:pPr>
          </w:p>
        </w:tc>
      </w:tr>
      <w:tr>
        <w:tblPrEx>
          <w:tblLayout w:type="fixed"/>
          <w:tblCellMar>
            <w:top w:w="0" w:type="dxa"/>
            <w:left w:w="108" w:type="dxa"/>
            <w:bottom w:w="0" w:type="dxa"/>
            <w:right w:w="108" w:type="dxa"/>
          </w:tblCellMar>
        </w:tblPrEx>
        <w:trPr>
          <w:trHeight w:val="349" w:hRule="atLeast"/>
        </w:trPr>
        <w:tc>
          <w:tcPr>
            <w:tcW w:w="957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eastAsiaTheme="minorEastAsia"/>
                <w:kern w:val="0"/>
                <w:sz w:val="24"/>
                <w:szCs w:val="24"/>
                <w:lang w:bidi="lo-LA"/>
              </w:rPr>
            </w:pPr>
            <w:r>
              <w:rPr>
                <w:rFonts w:hint="eastAsia" w:ascii="宋体" w:hAnsi="宋体" w:cs="宋体"/>
                <w:kern w:val="0"/>
                <w:sz w:val="24"/>
                <w:szCs w:val="24"/>
              </w:rPr>
              <w:t>注：“参数性质”标“*”表示此要求为主要服务指标。</w:t>
            </w:r>
          </w:p>
        </w:tc>
      </w:tr>
    </w:tbl>
    <w:p>
      <w:pPr>
        <w:jc w:val="center"/>
        <w:outlineLvl w:val="0"/>
        <w:rPr>
          <w:rFonts w:ascii="宋体" w:hAnsi="宋体"/>
          <w:b/>
          <w:bCs/>
          <w:kern w:val="44"/>
          <w:sz w:val="24"/>
          <w:szCs w:val="24"/>
          <w:lang w:val="zh-CN"/>
        </w:rPr>
      </w:pPr>
      <w:bookmarkStart w:id="13" w:name="_Toc497408627"/>
    </w:p>
    <w:p>
      <w:pPr>
        <w:spacing w:line="360" w:lineRule="auto"/>
        <w:rPr>
          <w:rFonts w:ascii="宋体" w:hAnsi="宋体" w:cs="宋体"/>
          <w:b/>
          <w:kern w:val="0"/>
          <w:sz w:val="24"/>
          <w:szCs w:val="24"/>
        </w:rPr>
      </w:pPr>
      <w:r>
        <w:rPr>
          <w:rFonts w:hint="eastAsia" w:ascii="宋体" w:hAnsi="宋体" w:cs="宋体"/>
          <w:b/>
          <w:sz w:val="24"/>
          <w:szCs w:val="24"/>
        </w:rPr>
        <w:t>附表3</w:t>
      </w:r>
      <w:r>
        <w:rPr>
          <w:rFonts w:hint="eastAsia" w:ascii="宋体" w:hAnsi="宋体" w:cs="宋体"/>
          <w:b/>
          <w:kern w:val="0"/>
          <w:sz w:val="24"/>
          <w:szCs w:val="24"/>
        </w:rPr>
        <w:t>服务要求及标准</w:t>
      </w:r>
      <w:r>
        <w:rPr>
          <w:rFonts w:hint="eastAsia" w:ascii="宋体" w:hAnsi="宋体" w:cs="宋体"/>
          <w:b/>
          <w:sz w:val="24"/>
          <w:szCs w:val="24"/>
        </w:rPr>
        <w:t>。</w:t>
      </w:r>
      <w:r>
        <w:rPr>
          <w:rFonts w:hint="eastAsia" w:ascii="宋体" w:hAnsi="宋体" w:cs="宋体"/>
          <w:b/>
          <w:kern w:val="0"/>
          <w:sz w:val="24"/>
          <w:szCs w:val="24"/>
        </w:rPr>
        <w:t>服务项目：</w:t>
      </w:r>
      <w:r>
        <w:rPr>
          <w:rFonts w:hint="eastAsia" w:ascii="宋体" w:hAnsi="宋体" w:cs="宋体"/>
          <w:b/>
          <w:kern w:val="0"/>
          <w:sz w:val="24"/>
          <w:szCs w:val="24"/>
          <w:u w:val="single"/>
        </w:rPr>
        <w:t>招标设计成果</w:t>
      </w:r>
      <w:r>
        <w:rPr>
          <w:rFonts w:hint="eastAsia" w:ascii="宋体" w:hAnsi="宋体" w:cs="宋体"/>
          <w:b/>
          <w:kern w:val="0"/>
          <w:sz w:val="24"/>
          <w:szCs w:val="24"/>
        </w:rPr>
        <w:t>。</w:t>
      </w:r>
    </w:p>
    <w:tbl>
      <w:tblPr>
        <w:tblStyle w:val="24"/>
        <w:tblW w:w="9572" w:type="dxa"/>
        <w:tblInd w:w="0" w:type="dxa"/>
        <w:tblLayout w:type="fixed"/>
        <w:tblCellMar>
          <w:top w:w="0" w:type="dxa"/>
          <w:left w:w="108" w:type="dxa"/>
          <w:bottom w:w="0" w:type="dxa"/>
          <w:right w:w="108" w:type="dxa"/>
        </w:tblCellMar>
      </w:tblPr>
      <w:tblGrid>
        <w:gridCol w:w="1229"/>
        <w:gridCol w:w="1149"/>
        <w:gridCol w:w="7194"/>
      </w:tblGrid>
      <w:tr>
        <w:tblPrEx>
          <w:tblLayout w:type="fixed"/>
          <w:tblCellMar>
            <w:top w:w="0" w:type="dxa"/>
            <w:left w:w="108" w:type="dxa"/>
            <w:bottom w:w="0" w:type="dxa"/>
            <w:right w:w="108" w:type="dxa"/>
          </w:tblCellMar>
        </w:tblPrEx>
        <w:trPr>
          <w:trHeight w:val="587"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eastAsiaTheme="minorEastAsia"/>
                <w:sz w:val="24"/>
                <w:szCs w:val="24"/>
              </w:rPr>
            </w:pPr>
            <w:r>
              <w:rPr>
                <w:rFonts w:hint="eastAsia" w:ascii="宋体" w:hAnsi="宋体" w:cs="宋体"/>
                <w:sz w:val="24"/>
                <w:szCs w:val="24"/>
              </w:rPr>
              <w:t>要求性质</w:t>
            </w:r>
          </w:p>
        </w:tc>
        <w:tc>
          <w:tcPr>
            <w:tcW w:w="114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eastAsiaTheme="minorEastAsia"/>
                <w:sz w:val="24"/>
                <w:szCs w:val="24"/>
              </w:rPr>
            </w:pPr>
            <w:r>
              <w:rPr>
                <w:rFonts w:hint="eastAsia" w:ascii="宋体" w:hAnsi="宋体" w:cs="宋体"/>
                <w:sz w:val="24"/>
                <w:szCs w:val="24"/>
              </w:rPr>
              <w:t>编号</w:t>
            </w:r>
          </w:p>
        </w:tc>
        <w:tc>
          <w:tcPr>
            <w:tcW w:w="719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eastAsiaTheme="minorEastAsia"/>
                <w:sz w:val="24"/>
                <w:szCs w:val="24"/>
              </w:rPr>
            </w:pPr>
            <w:r>
              <w:rPr>
                <w:rFonts w:hint="eastAsia" w:ascii="宋体" w:hAnsi="宋体" w:cs="宋体"/>
                <w:sz w:val="24"/>
                <w:szCs w:val="24"/>
              </w:rPr>
              <w:t>具体服务要求及标准</w:t>
            </w:r>
          </w:p>
        </w:tc>
      </w:tr>
      <w:tr>
        <w:tblPrEx>
          <w:tblLayout w:type="fixed"/>
          <w:tblCellMar>
            <w:top w:w="0" w:type="dxa"/>
            <w:left w:w="108" w:type="dxa"/>
            <w:bottom w:w="0" w:type="dxa"/>
            <w:right w:w="108" w:type="dxa"/>
          </w:tblCellMar>
        </w:tblPrEx>
        <w:trPr>
          <w:trHeight w:val="39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Theme="minorEastAsia"/>
                <w:kern w:val="0"/>
                <w:sz w:val="24"/>
                <w:szCs w:val="24"/>
                <w:lang w:bidi="lo-LA"/>
              </w:rPr>
            </w:pPr>
            <w:r>
              <w:rPr>
                <w:rFonts w:hint="eastAsia" w:ascii="宋体" w:hAnsi="宋体"/>
                <w:sz w:val="24"/>
                <w:szCs w:val="24"/>
                <w:lang w:bidi="lo-LA"/>
              </w:rPr>
              <w:t>*</w:t>
            </w:r>
          </w:p>
        </w:tc>
        <w:tc>
          <w:tcPr>
            <w:tcW w:w="114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Theme="minorEastAsia"/>
                <w:kern w:val="0"/>
                <w:sz w:val="24"/>
                <w:szCs w:val="24"/>
                <w:lang w:bidi="lo-LA"/>
              </w:rPr>
            </w:pPr>
            <w:r>
              <w:rPr>
                <w:rFonts w:hint="eastAsia" w:ascii="宋体" w:hAnsi="宋体"/>
                <w:kern w:val="0"/>
                <w:sz w:val="24"/>
                <w:szCs w:val="24"/>
                <w:lang w:bidi="lo-LA"/>
              </w:rPr>
              <w:t>1</w:t>
            </w:r>
          </w:p>
        </w:tc>
        <w:tc>
          <w:tcPr>
            <w:tcW w:w="7194"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eastAsiaTheme="minorEastAsia"/>
                <w:kern w:val="0"/>
                <w:sz w:val="24"/>
                <w:szCs w:val="24"/>
                <w:lang w:bidi="lo-LA"/>
              </w:rPr>
            </w:pPr>
            <w:r>
              <w:rPr>
                <w:rFonts w:hint="eastAsia" w:ascii="宋体" w:hAnsi="宋体" w:cs="宋体" w:eastAsiaTheme="minorEastAsia"/>
                <w:kern w:val="0"/>
                <w:sz w:val="24"/>
                <w:szCs w:val="24"/>
                <w:lang w:bidi="lo-LA"/>
              </w:rPr>
              <w:t>初步设计批复后15日历天内,投标人向采购人提交招标设计成果8份。</w:t>
            </w:r>
          </w:p>
        </w:tc>
      </w:tr>
      <w:tr>
        <w:tblPrEx>
          <w:tblLayout w:type="fixed"/>
          <w:tblCellMar>
            <w:top w:w="0" w:type="dxa"/>
            <w:left w:w="108" w:type="dxa"/>
            <w:bottom w:w="0" w:type="dxa"/>
            <w:right w:w="108" w:type="dxa"/>
          </w:tblCellMar>
        </w:tblPrEx>
        <w:trPr>
          <w:trHeight w:val="34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Theme="minorEastAsia"/>
                <w:sz w:val="24"/>
                <w:szCs w:val="24"/>
                <w:lang w:bidi="lo-LA"/>
              </w:rPr>
            </w:pPr>
          </w:p>
        </w:tc>
        <w:tc>
          <w:tcPr>
            <w:tcW w:w="114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Theme="minorEastAsia"/>
                <w:kern w:val="0"/>
                <w:sz w:val="24"/>
                <w:szCs w:val="24"/>
                <w:lang w:bidi="lo-LA"/>
              </w:rPr>
            </w:pPr>
            <w:r>
              <w:rPr>
                <w:rFonts w:hint="eastAsia" w:ascii="宋体" w:hAnsi="宋体"/>
                <w:kern w:val="0"/>
                <w:sz w:val="24"/>
                <w:szCs w:val="24"/>
                <w:lang w:bidi="lo-LA"/>
              </w:rPr>
              <w:t>2</w:t>
            </w:r>
          </w:p>
        </w:tc>
        <w:tc>
          <w:tcPr>
            <w:tcW w:w="7194"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eastAsiaTheme="minorEastAsia"/>
                <w:kern w:val="0"/>
                <w:sz w:val="24"/>
                <w:szCs w:val="24"/>
                <w:lang w:bidi="lo-LA"/>
              </w:rPr>
            </w:pPr>
          </w:p>
        </w:tc>
      </w:tr>
      <w:tr>
        <w:tblPrEx>
          <w:tblLayout w:type="fixed"/>
          <w:tblCellMar>
            <w:top w:w="0" w:type="dxa"/>
            <w:left w:w="108" w:type="dxa"/>
            <w:bottom w:w="0" w:type="dxa"/>
            <w:right w:w="108" w:type="dxa"/>
          </w:tblCellMar>
        </w:tblPrEx>
        <w:trPr>
          <w:trHeight w:val="349" w:hRule="atLeast"/>
        </w:trPr>
        <w:tc>
          <w:tcPr>
            <w:tcW w:w="957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eastAsiaTheme="minorEastAsia"/>
                <w:kern w:val="0"/>
                <w:sz w:val="24"/>
                <w:szCs w:val="24"/>
                <w:lang w:bidi="lo-LA"/>
              </w:rPr>
            </w:pPr>
            <w:r>
              <w:rPr>
                <w:rFonts w:hint="eastAsia" w:ascii="宋体" w:hAnsi="宋体" w:cs="宋体"/>
                <w:kern w:val="0"/>
                <w:sz w:val="24"/>
                <w:szCs w:val="24"/>
              </w:rPr>
              <w:t>注：“参数性质”标“*”表示此要求为主要服务指标。</w:t>
            </w:r>
          </w:p>
        </w:tc>
      </w:tr>
    </w:tbl>
    <w:p>
      <w:pPr>
        <w:jc w:val="center"/>
        <w:outlineLvl w:val="0"/>
        <w:rPr>
          <w:rFonts w:ascii="宋体" w:hAnsi="宋体"/>
          <w:b/>
          <w:bCs/>
          <w:kern w:val="44"/>
          <w:sz w:val="24"/>
          <w:szCs w:val="24"/>
        </w:rPr>
      </w:pPr>
    </w:p>
    <w:p>
      <w:pPr>
        <w:spacing w:line="360" w:lineRule="auto"/>
        <w:rPr>
          <w:rFonts w:ascii="宋体" w:hAnsi="宋体" w:cs="宋体"/>
          <w:b/>
          <w:kern w:val="0"/>
          <w:sz w:val="24"/>
          <w:szCs w:val="24"/>
        </w:rPr>
      </w:pPr>
      <w:r>
        <w:rPr>
          <w:rFonts w:hint="eastAsia" w:ascii="宋体" w:hAnsi="宋体" w:cs="宋体"/>
          <w:b/>
          <w:sz w:val="24"/>
          <w:szCs w:val="24"/>
        </w:rPr>
        <w:t>附表4</w:t>
      </w:r>
      <w:r>
        <w:rPr>
          <w:rFonts w:hint="eastAsia" w:ascii="宋体" w:hAnsi="宋体" w:cs="宋体"/>
          <w:b/>
          <w:kern w:val="0"/>
          <w:sz w:val="24"/>
          <w:szCs w:val="24"/>
        </w:rPr>
        <w:t>服务要求及标准</w:t>
      </w:r>
      <w:r>
        <w:rPr>
          <w:rFonts w:hint="eastAsia" w:ascii="宋体" w:hAnsi="宋体" w:cs="宋体"/>
          <w:b/>
          <w:sz w:val="24"/>
          <w:szCs w:val="24"/>
        </w:rPr>
        <w:t>。</w:t>
      </w:r>
      <w:r>
        <w:rPr>
          <w:rFonts w:hint="eastAsia" w:ascii="宋体" w:hAnsi="宋体" w:cs="宋体"/>
          <w:b/>
          <w:kern w:val="0"/>
          <w:sz w:val="24"/>
          <w:szCs w:val="24"/>
        </w:rPr>
        <w:t>服务项目：</w:t>
      </w:r>
      <w:r>
        <w:rPr>
          <w:rFonts w:hint="eastAsia" w:ascii="宋体" w:hAnsi="宋体" w:cs="宋体"/>
          <w:b/>
          <w:kern w:val="0"/>
          <w:sz w:val="24"/>
          <w:szCs w:val="24"/>
          <w:u w:val="single"/>
        </w:rPr>
        <w:t>施工图</w:t>
      </w:r>
      <w:r>
        <w:rPr>
          <w:rFonts w:hint="eastAsia" w:ascii="宋体" w:hAnsi="宋体" w:cs="宋体"/>
          <w:b/>
          <w:kern w:val="0"/>
          <w:sz w:val="24"/>
          <w:szCs w:val="24"/>
        </w:rPr>
        <w:t>。</w:t>
      </w:r>
    </w:p>
    <w:tbl>
      <w:tblPr>
        <w:tblStyle w:val="24"/>
        <w:tblW w:w="9572" w:type="dxa"/>
        <w:tblInd w:w="0" w:type="dxa"/>
        <w:tblLayout w:type="fixed"/>
        <w:tblCellMar>
          <w:top w:w="0" w:type="dxa"/>
          <w:left w:w="108" w:type="dxa"/>
          <w:bottom w:w="0" w:type="dxa"/>
          <w:right w:w="108" w:type="dxa"/>
        </w:tblCellMar>
      </w:tblPr>
      <w:tblGrid>
        <w:gridCol w:w="1229"/>
        <w:gridCol w:w="1149"/>
        <w:gridCol w:w="7194"/>
      </w:tblGrid>
      <w:tr>
        <w:tblPrEx>
          <w:tblLayout w:type="fixed"/>
          <w:tblCellMar>
            <w:top w:w="0" w:type="dxa"/>
            <w:left w:w="108" w:type="dxa"/>
            <w:bottom w:w="0" w:type="dxa"/>
            <w:right w:w="108" w:type="dxa"/>
          </w:tblCellMar>
        </w:tblPrEx>
        <w:trPr>
          <w:trHeight w:val="587"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eastAsiaTheme="minorEastAsia"/>
                <w:sz w:val="24"/>
                <w:szCs w:val="24"/>
              </w:rPr>
            </w:pPr>
            <w:r>
              <w:rPr>
                <w:rFonts w:hint="eastAsia" w:ascii="宋体" w:hAnsi="宋体" w:cs="宋体"/>
                <w:sz w:val="24"/>
                <w:szCs w:val="24"/>
              </w:rPr>
              <w:t>要求性质</w:t>
            </w:r>
          </w:p>
        </w:tc>
        <w:tc>
          <w:tcPr>
            <w:tcW w:w="114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eastAsiaTheme="minorEastAsia"/>
                <w:sz w:val="24"/>
                <w:szCs w:val="24"/>
              </w:rPr>
            </w:pPr>
            <w:r>
              <w:rPr>
                <w:rFonts w:hint="eastAsia" w:ascii="宋体" w:hAnsi="宋体" w:cs="宋体"/>
                <w:sz w:val="24"/>
                <w:szCs w:val="24"/>
              </w:rPr>
              <w:t>编号</w:t>
            </w:r>
          </w:p>
        </w:tc>
        <w:tc>
          <w:tcPr>
            <w:tcW w:w="719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eastAsiaTheme="minorEastAsia"/>
                <w:sz w:val="24"/>
                <w:szCs w:val="24"/>
              </w:rPr>
            </w:pPr>
            <w:r>
              <w:rPr>
                <w:rFonts w:hint="eastAsia" w:ascii="宋体" w:hAnsi="宋体" w:cs="宋体"/>
                <w:sz w:val="24"/>
                <w:szCs w:val="24"/>
              </w:rPr>
              <w:t>具体服务要求及标准</w:t>
            </w:r>
          </w:p>
        </w:tc>
      </w:tr>
      <w:tr>
        <w:tblPrEx>
          <w:tblLayout w:type="fixed"/>
          <w:tblCellMar>
            <w:top w:w="0" w:type="dxa"/>
            <w:left w:w="108" w:type="dxa"/>
            <w:bottom w:w="0" w:type="dxa"/>
            <w:right w:w="108" w:type="dxa"/>
          </w:tblCellMar>
        </w:tblPrEx>
        <w:trPr>
          <w:trHeight w:val="39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Theme="minorEastAsia"/>
                <w:kern w:val="0"/>
                <w:sz w:val="24"/>
                <w:szCs w:val="24"/>
                <w:lang w:bidi="lo-LA"/>
              </w:rPr>
            </w:pPr>
            <w:r>
              <w:rPr>
                <w:rFonts w:hint="eastAsia" w:ascii="宋体" w:hAnsi="宋体"/>
                <w:sz w:val="24"/>
                <w:szCs w:val="24"/>
                <w:lang w:bidi="lo-LA"/>
              </w:rPr>
              <w:t>*</w:t>
            </w:r>
          </w:p>
        </w:tc>
        <w:tc>
          <w:tcPr>
            <w:tcW w:w="114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Theme="minorEastAsia"/>
                <w:kern w:val="0"/>
                <w:sz w:val="24"/>
                <w:szCs w:val="24"/>
                <w:lang w:bidi="lo-LA"/>
              </w:rPr>
            </w:pPr>
            <w:r>
              <w:rPr>
                <w:rFonts w:hint="eastAsia" w:ascii="宋体" w:hAnsi="宋体"/>
                <w:kern w:val="0"/>
                <w:sz w:val="24"/>
                <w:szCs w:val="24"/>
                <w:lang w:bidi="lo-LA"/>
              </w:rPr>
              <w:t>1</w:t>
            </w:r>
          </w:p>
        </w:tc>
        <w:tc>
          <w:tcPr>
            <w:tcW w:w="7194"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eastAsiaTheme="minorEastAsia"/>
                <w:kern w:val="0"/>
                <w:sz w:val="24"/>
                <w:szCs w:val="24"/>
                <w:lang w:bidi="lo-LA"/>
              </w:rPr>
            </w:pPr>
            <w:r>
              <w:rPr>
                <w:rFonts w:hint="eastAsia" w:ascii="宋体" w:hAnsi="宋体" w:cs="宋体" w:eastAsiaTheme="minorEastAsia"/>
                <w:kern w:val="0"/>
                <w:sz w:val="24"/>
                <w:szCs w:val="24"/>
                <w:lang w:bidi="lo-LA"/>
              </w:rPr>
              <w:t>施工图设计满足施工进度要求后20日历天内，投标人向采购人提交全套施工图8套和1份电子版成果或根据业主需求具体确定。</w:t>
            </w:r>
          </w:p>
        </w:tc>
      </w:tr>
      <w:tr>
        <w:tblPrEx>
          <w:tblLayout w:type="fixed"/>
          <w:tblCellMar>
            <w:top w:w="0" w:type="dxa"/>
            <w:left w:w="108" w:type="dxa"/>
            <w:bottom w:w="0" w:type="dxa"/>
            <w:right w:w="108" w:type="dxa"/>
          </w:tblCellMar>
        </w:tblPrEx>
        <w:trPr>
          <w:trHeight w:val="34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Theme="minorEastAsia"/>
                <w:sz w:val="24"/>
                <w:szCs w:val="24"/>
                <w:lang w:bidi="lo-LA"/>
              </w:rPr>
            </w:pPr>
          </w:p>
        </w:tc>
        <w:tc>
          <w:tcPr>
            <w:tcW w:w="114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Theme="minorEastAsia"/>
                <w:kern w:val="0"/>
                <w:sz w:val="24"/>
                <w:szCs w:val="24"/>
                <w:lang w:bidi="lo-LA"/>
              </w:rPr>
            </w:pPr>
            <w:r>
              <w:rPr>
                <w:rFonts w:hint="eastAsia" w:ascii="宋体" w:hAnsi="宋体"/>
                <w:kern w:val="0"/>
                <w:sz w:val="24"/>
                <w:szCs w:val="24"/>
                <w:lang w:bidi="lo-LA"/>
              </w:rPr>
              <w:t>2</w:t>
            </w:r>
          </w:p>
        </w:tc>
        <w:tc>
          <w:tcPr>
            <w:tcW w:w="7194"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eastAsiaTheme="minorEastAsia"/>
                <w:kern w:val="0"/>
                <w:sz w:val="24"/>
                <w:szCs w:val="24"/>
                <w:lang w:bidi="lo-LA"/>
              </w:rPr>
            </w:pPr>
          </w:p>
        </w:tc>
      </w:tr>
      <w:tr>
        <w:tblPrEx>
          <w:tblLayout w:type="fixed"/>
          <w:tblCellMar>
            <w:top w:w="0" w:type="dxa"/>
            <w:left w:w="108" w:type="dxa"/>
            <w:bottom w:w="0" w:type="dxa"/>
            <w:right w:w="108" w:type="dxa"/>
          </w:tblCellMar>
        </w:tblPrEx>
        <w:trPr>
          <w:trHeight w:val="349" w:hRule="atLeast"/>
        </w:trPr>
        <w:tc>
          <w:tcPr>
            <w:tcW w:w="957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eastAsiaTheme="minorEastAsia"/>
                <w:kern w:val="0"/>
                <w:sz w:val="24"/>
                <w:szCs w:val="24"/>
                <w:lang w:bidi="lo-LA"/>
              </w:rPr>
            </w:pPr>
            <w:r>
              <w:rPr>
                <w:rFonts w:hint="eastAsia" w:ascii="宋体" w:hAnsi="宋体" w:cs="宋体"/>
                <w:kern w:val="0"/>
                <w:sz w:val="24"/>
                <w:szCs w:val="24"/>
              </w:rPr>
              <w:t>注：“参数性质”标“*”表示此要求为主要服务指标。</w:t>
            </w:r>
          </w:p>
        </w:tc>
      </w:tr>
    </w:tbl>
    <w:p>
      <w:pPr>
        <w:jc w:val="center"/>
        <w:outlineLvl w:val="0"/>
        <w:rPr>
          <w:rFonts w:ascii="宋体" w:hAnsi="宋体"/>
          <w:b/>
          <w:bCs/>
          <w:kern w:val="44"/>
          <w:sz w:val="24"/>
          <w:szCs w:val="24"/>
        </w:rPr>
      </w:pPr>
    </w:p>
    <w:p>
      <w:pPr>
        <w:outlineLvl w:val="0"/>
        <w:rPr>
          <w:rFonts w:ascii="宋体" w:hAnsi="宋体"/>
          <w:b/>
          <w:bCs/>
          <w:kern w:val="44"/>
          <w:sz w:val="24"/>
          <w:szCs w:val="24"/>
        </w:rPr>
      </w:pPr>
      <w:r>
        <w:rPr>
          <w:rFonts w:hint="eastAsia" w:ascii="宋体" w:hAnsi="宋体" w:cs="宋体"/>
          <w:b/>
          <w:sz w:val="24"/>
          <w:szCs w:val="24"/>
        </w:rPr>
        <w:t>3.其他：无</w:t>
      </w:r>
    </w:p>
    <w:p>
      <w:pPr>
        <w:jc w:val="center"/>
        <w:outlineLvl w:val="0"/>
        <w:rPr>
          <w:rFonts w:ascii="宋体" w:hAnsi="宋体"/>
          <w:b/>
          <w:bCs/>
          <w:kern w:val="44"/>
          <w:sz w:val="24"/>
          <w:szCs w:val="24"/>
          <w:lang w:val="zh-CN"/>
        </w:rPr>
      </w:pPr>
      <w:r>
        <w:rPr>
          <w:rFonts w:hint="eastAsia" w:ascii="宋体" w:hAnsi="宋体"/>
          <w:b/>
          <w:bCs/>
          <w:kern w:val="44"/>
          <w:sz w:val="24"/>
          <w:szCs w:val="24"/>
          <w:lang w:val="zh-CN"/>
        </w:rPr>
        <w:t>第五章 投标人资格证明及相关文件要求</w:t>
      </w:r>
      <w:bookmarkEnd w:id="13"/>
    </w:p>
    <w:p>
      <w:pPr>
        <w:spacing w:line="360" w:lineRule="auto"/>
        <w:jc w:val="center"/>
        <w:rPr>
          <w:rFonts w:ascii="宋体" w:hAnsi="宋体"/>
          <w:b/>
          <w:bCs/>
          <w:kern w:val="44"/>
          <w:sz w:val="24"/>
          <w:szCs w:val="24"/>
          <w:lang w:val="zh-CN"/>
        </w:rPr>
      </w:pPr>
    </w:p>
    <w:p>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投标人应提交证明其有资格参加投标和中标后有能力履行合同的文件，并作为其投标文件的一部分，所有文件</w:t>
      </w:r>
      <w:r>
        <w:rPr>
          <w:rFonts w:hint="eastAsia" w:ascii="宋体" w:hAnsi="宋体" w:cs="宋体"/>
          <w:sz w:val="24"/>
          <w:szCs w:val="24"/>
        </w:rPr>
        <w:t>必须真实可靠、不得伪造，否则将按相关规定予以处罚。资质证明文件及其它文件</w:t>
      </w:r>
      <w:r>
        <w:rPr>
          <w:rFonts w:hint="eastAsia" w:ascii="宋体" w:hAnsi="宋体" w:cs="宋体"/>
          <w:kern w:val="0"/>
          <w:sz w:val="24"/>
          <w:szCs w:val="24"/>
        </w:rPr>
        <w:t>应包括：</w:t>
      </w:r>
    </w:p>
    <w:p>
      <w:pPr>
        <w:spacing w:line="360" w:lineRule="auto"/>
        <w:rPr>
          <w:rFonts w:ascii="宋体" w:hAnsi="宋体" w:cs="宋体"/>
          <w:sz w:val="24"/>
          <w:szCs w:val="24"/>
        </w:rPr>
      </w:pPr>
      <w:r>
        <w:rPr>
          <w:rFonts w:hint="eastAsia" w:ascii="宋体" w:hAnsi="宋体" w:cs="宋体"/>
          <w:b/>
          <w:sz w:val="24"/>
          <w:szCs w:val="24"/>
        </w:rPr>
        <w:t>一.投标人的资格性证明文件</w:t>
      </w:r>
    </w:p>
    <w:p>
      <w:pPr>
        <w:spacing w:line="360" w:lineRule="auto"/>
        <w:ind w:firstLine="482" w:firstLineChars="201"/>
        <w:rPr>
          <w:rFonts w:ascii="宋体" w:hAnsi="宋体" w:cs="宋体"/>
          <w:sz w:val="24"/>
          <w:szCs w:val="24"/>
        </w:rPr>
      </w:pPr>
      <w:r>
        <w:rPr>
          <w:rFonts w:ascii="宋体" w:hAnsi="宋体" w:cs="宋体"/>
          <w:sz w:val="24"/>
          <w:szCs w:val="24"/>
        </w:rPr>
        <w:t>1.</w:t>
      </w:r>
      <w:r>
        <w:rPr>
          <w:rFonts w:hint="eastAsia" w:ascii="宋体" w:hAnsi="宋体" w:cs="宋体"/>
          <w:sz w:val="24"/>
          <w:szCs w:val="24"/>
        </w:rPr>
        <w:t xml:space="preserve"> 投标人是企业（包括合伙企业），提供工商部门注册的有效“企业法人营业执照”或“营业执照”；投标人是事业单位，提供有效的“事业单位法人证书”；投标人是非企业专业服务机构的，提供执业许可证等证明文件；投标人是个体工商户的，提供有效的“个体工商户营业执照”；投标人是自然人，提供有效的自然人身份证明。</w:t>
      </w:r>
    </w:p>
    <w:p>
      <w:pPr>
        <w:spacing w:line="360" w:lineRule="auto"/>
        <w:ind w:firstLine="482" w:firstLineChars="201"/>
        <w:rPr>
          <w:rFonts w:hAnsi="宋体"/>
          <w:sz w:val="24"/>
          <w:szCs w:val="24"/>
        </w:rPr>
      </w:pPr>
      <w:r>
        <w:rPr>
          <w:rFonts w:hAnsi="宋体"/>
          <w:sz w:val="24"/>
          <w:szCs w:val="24"/>
        </w:rPr>
        <w:t>2</w:t>
      </w:r>
      <w:r>
        <w:rPr>
          <w:rFonts w:hint="eastAsia" w:hAnsi="宋体"/>
          <w:sz w:val="24"/>
          <w:szCs w:val="24"/>
        </w:rPr>
        <w:t>．</w:t>
      </w:r>
      <w:r>
        <w:rPr>
          <w:rFonts w:hint="eastAsia" w:ascii="宋体" w:hAnsi="宋体" w:cs="宋体"/>
          <w:sz w:val="24"/>
          <w:szCs w:val="24"/>
        </w:rPr>
        <w:t>财务状况报告，应附经会计师事务所出具的2018年度财务审计报告或其基本开户银行近一年内出具的资信证明；</w:t>
      </w:r>
    </w:p>
    <w:p>
      <w:pPr>
        <w:spacing w:line="360" w:lineRule="auto"/>
        <w:ind w:firstLine="482" w:firstLineChars="201"/>
        <w:rPr>
          <w:rFonts w:ascii="宋体" w:hAnsi="宋体"/>
          <w:sz w:val="24"/>
          <w:szCs w:val="24"/>
        </w:rPr>
      </w:pPr>
      <w:r>
        <w:rPr>
          <w:rFonts w:ascii="宋体" w:hAnsi="宋体"/>
          <w:sz w:val="24"/>
          <w:szCs w:val="24"/>
        </w:rPr>
        <w:t>3</w:t>
      </w:r>
      <w:r>
        <w:rPr>
          <w:rFonts w:hint="eastAsia" w:ascii="宋体" w:hAnsi="宋体" w:cs="宋体"/>
          <w:sz w:val="24"/>
          <w:szCs w:val="24"/>
        </w:rPr>
        <w:t>．投标人依法缴纳税收证明材料；</w:t>
      </w:r>
    </w:p>
    <w:p>
      <w:pPr>
        <w:spacing w:line="360" w:lineRule="auto"/>
        <w:ind w:firstLine="482" w:firstLineChars="201"/>
        <w:rPr>
          <w:rFonts w:ascii="宋体" w:hAnsi="宋体"/>
          <w:sz w:val="24"/>
          <w:szCs w:val="24"/>
        </w:rPr>
      </w:pPr>
      <w:r>
        <w:rPr>
          <w:rFonts w:ascii="宋体" w:hAnsi="宋体" w:cs="宋体"/>
          <w:sz w:val="24"/>
          <w:szCs w:val="24"/>
        </w:rPr>
        <w:t>4</w:t>
      </w:r>
      <w:r>
        <w:rPr>
          <w:rFonts w:hint="eastAsia" w:ascii="宋体" w:hAnsi="宋体" w:cs="宋体"/>
          <w:sz w:val="24"/>
          <w:szCs w:val="24"/>
        </w:rPr>
        <w:t>．投标人为企业员工缴纳社保资金的证明材料；</w:t>
      </w:r>
    </w:p>
    <w:p>
      <w:pPr>
        <w:spacing w:line="360" w:lineRule="auto"/>
        <w:ind w:firstLine="482" w:firstLineChars="201"/>
        <w:rPr>
          <w:rFonts w:ascii="宋体" w:hAnsi="宋体"/>
          <w:sz w:val="24"/>
          <w:szCs w:val="24"/>
        </w:rPr>
      </w:pPr>
      <w:r>
        <w:rPr>
          <w:rFonts w:ascii="宋体" w:hAnsi="宋体" w:cs="宋体"/>
          <w:sz w:val="24"/>
          <w:szCs w:val="24"/>
        </w:rPr>
        <w:t>5</w:t>
      </w:r>
      <w:r>
        <w:rPr>
          <w:rFonts w:hint="eastAsia" w:ascii="宋体" w:hAnsi="宋体" w:cs="宋体"/>
          <w:sz w:val="24"/>
          <w:szCs w:val="24"/>
        </w:rPr>
        <w:t>．投标人参加政府采购前三年内在经营活动中没有重大违法记录书面声明函；</w:t>
      </w:r>
    </w:p>
    <w:p>
      <w:pPr>
        <w:autoSpaceDE w:val="0"/>
        <w:autoSpaceDN w:val="0"/>
        <w:adjustRightInd w:val="0"/>
        <w:snapToGrid w:val="0"/>
        <w:spacing w:line="360" w:lineRule="auto"/>
        <w:ind w:right="32" w:firstLine="482" w:firstLineChars="201"/>
        <w:rPr>
          <w:rFonts w:ascii="宋体" w:hAnsi="宋体" w:cs="宋体"/>
          <w:sz w:val="24"/>
          <w:szCs w:val="24"/>
        </w:rPr>
      </w:pPr>
      <w:r>
        <w:rPr>
          <w:rFonts w:ascii="宋体" w:hAnsi="宋体" w:cs="宋体"/>
          <w:sz w:val="24"/>
          <w:szCs w:val="24"/>
        </w:rPr>
        <w:t>6</w:t>
      </w:r>
      <w:r>
        <w:rPr>
          <w:rFonts w:hint="eastAsia" w:ascii="宋体" w:hAnsi="宋体" w:cs="宋体"/>
          <w:sz w:val="24"/>
          <w:szCs w:val="24"/>
        </w:rPr>
        <w:t>.在“信用中国”网站(</w:t>
      </w:r>
      <w:r>
        <w:fldChar w:fldCharType="begin"/>
      </w:r>
      <w:r>
        <w:instrText xml:space="preserve"> HYPERLINK "http://www.creditchina.gov.cn" </w:instrText>
      </w:r>
      <w:r>
        <w:fldChar w:fldCharType="separate"/>
      </w:r>
      <w:r>
        <w:rPr>
          <w:rFonts w:hint="eastAsia" w:ascii="宋体" w:hAnsi="宋体" w:cs="宋体"/>
          <w:sz w:val="24"/>
          <w:szCs w:val="24"/>
        </w:rPr>
        <w:t>www.creditchina.gov.cn</w:t>
      </w:r>
      <w:r>
        <w:rPr>
          <w:rFonts w:hint="eastAsia" w:ascii="宋体" w:hAnsi="宋体" w:cs="宋体"/>
          <w:sz w:val="24"/>
          <w:szCs w:val="24"/>
        </w:rPr>
        <w:fldChar w:fldCharType="end"/>
      </w:r>
      <w:r>
        <w:rPr>
          <w:rFonts w:hint="eastAsia" w:ascii="宋体" w:hAnsi="宋体" w:cs="宋体"/>
          <w:sz w:val="24"/>
          <w:szCs w:val="24"/>
        </w:rPr>
        <w:t>)和“中国政府采购网”（www.ccgp.gov.cn）查询投标人的信用记录截图；</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sz w:val="24"/>
          <w:szCs w:val="24"/>
        </w:rPr>
        <w:t>7. 招标文件对投标人的其他资格要求</w:t>
      </w:r>
      <w:r>
        <w:rPr>
          <w:rFonts w:hint="eastAsia" w:ascii="宋体" w:hAnsi="宋体" w:cs="宋体"/>
          <w:sz w:val="24"/>
          <w:szCs w:val="24"/>
        </w:rPr>
        <w:t>；</w:t>
      </w:r>
    </w:p>
    <w:p>
      <w:pPr>
        <w:autoSpaceDE w:val="0"/>
        <w:autoSpaceDN w:val="0"/>
        <w:adjustRightInd w:val="0"/>
        <w:snapToGrid w:val="0"/>
        <w:spacing w:line="360" w:lineRule="auto"/>
        <w:ind w:right="32" w:firstLine="482" w:firstLineChars="201"/>
        <w:rPr>
          <w:rFonts w:ascii="宋体" w:hAnsi="宋体"/>
          <w:sz w:val="24"/>
          <w:szCs w:val="24"/>
        </w:rPr>
      </w:pPr>
      <w:r>
        <w:rPr>
          <w:rFonts w:hint="eastAsia" w:ascii="宋体" w:hAnsi="宋体"/>
          <w:sz w:val="24"/>
          <w:szCs w:val="24"/>
        </w:rPr>
        <w:t>8.投标人认为有必要提供的资料原件</w:t>
      </w:r>
    </w:p>
    <w:p>
      <w:pPr>
        <w:autoSpaceDE w:val="0"/>
        <w:autoSpaceDN w:val="0"/>
        <w:adjustRightInd w:val="0"/>
        <w:snapToGrid w:val="0"/>
        <w:spacing w:line="360" w:lineRule="auto"/>
        <w:ind w:right="32" w:firstLine="482" w:firstLineChars="201"/>
        <w:rPr>
          <w:rFonts w:ascii="宋体" w:hAnsi="宋体"/>
          <w:sz w:val="24"/>
          <w:szCs w:val="24"/>
        </w:rPr>
      </w:pPr>
      <w:r>
        <w:rPr>
          <w:rFonts w:hint="eastAsia" w:ascii="宋体" w:hAnsi="宋体"/>
          <w:sz w:val="24"/>
          <w:szCs w:val="24"/>
        </w:rPr>
        <w:t>9.招标文件规定的其他资料原件。</w:t>
      </w:r>
    </w:p>
    <w:p>
      <w:pPr>
        <w:spacing w:line="360" w:lineRule="auto"/>
        <w:ind w:firstLine="482" w:firstLineChars="201"/>
        <w:rPr>
          <w:rFonts w:ascii="宋体" w:hAnsi="宋体"/>
          <w:sz w:val="24"/>
          <w:szCs w:val="24"/>
        </w:rPr>
      </w:pPr>
      <w:r>
        <w:rPr>
          <w:rFonts w:hint="eastAsia" w:ascii="宋体" w:hAnsi="宋体"/>
          <w:sz w:val="24"/>
          <w:szCs w:val="24"/>
        </w:rPr>
        <w:t>以上文件除要求提供“原件”以外，均应在投标文件中提供复印件并加盖投标人公章，未提供或提供的文件过期、失效的，均为无效投标。（具体要求详见本招标文件初审表）</w:t>
      </w:r>
    </w:p>
    <w:p>
      <w:pPr>
        <w:spacing w:line="360" w:lineRule="auto"/>
        <w:rPr>
          <w:rFonts w:ascii="宋体" w:hAnsi="宋体"/>
          <w:sz w:val="24"/>
          <w:szCs w:val="24"/>
        </w:rPr>
      </w:pPr>
      <w:r>
        <w:rPr>
          <w:rFonts w:hint="eastAsia" w:ascii="宋体" w:hAnsi="宋体"/>
          <w:sz w:val="24"/>
          <w:szCs w:val="24"/>
        </w:rPr>
        <w:t>二.</w:t>
      </w:r>
      <w:r>
        <w:rPr>
          <w:rFonts w:hint="eastAsia" w:ascii="宋体" w:hAnsi="宋体"/>
          <w:b/>
          <w:sz w:val="24"/>
          <w:szCs w:val="24"/>
        </w:rPr>
        <w:t>投标人应提供的其它材料</w:t>
      </w:r>
    </w:p>
    <w:p>
      <w:pPr>
        <w:spacing w:line="360" w:lineRule="auto"/>
        <w:ind w:firstLine="480" w:firstLineChars="200"/>
        <w:rPr>
          <w:rFonts w:ascii="宋体" w:hAnsi="宋体"/>
          <w:sz w:val="24"/>
          <w:szCs w:val="24"/>
        </w:rPr>
      </w:pPr>
      <w:r>
        <w:rPr>
          <w:rFonts w:hint="eastAsia" w:ascii="宋体" w:hAnsi="宋体"/>
          <w:sz w:val="24"/>
          <w:szCs w:val="24"/>
        </w:rPr>
        <w:t xml:space="preserve">1. </w:t>
      </w:r>
      <w:r>
        <w:rPr>
          <w:rFonts w:ascii="宋体" w:hAnsi="宋体"/>
          <w:sz w:val="24"/>
          <w:szCs w:val="24"/>
        </w:rPr>
        <w:t>能够真实反映投标人业绩的有效证明材料，如</w:t>
      </w:r>
      <w:r>
        <w:rPr>
          <w:rFonts w:hint="eastAsia" w:ascii="宋体" w:hAnsi="宋体"/>
          <w:sz w:val="24"/>
          <w:szCs w:val="24"/>
        </w:rPr>
        <w:t>协议、服务</w:t>
      </w:r>
      <w:r>
        <w:rPr>
          <w:rFonts w:ascii="宋体" w:hAnsi="宋体"/>
          <w:sz w:val="24"/>
          <w:szCs w:val="24"/>
        </w:rPr>
        <w:t>合同等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kern w:val="0"/>
          <w:sz w:val="24"/>
          <w:szCs w:val="24"/>
        </w:rPr>
        <w:t>. 投标人的质量管理体系认证证书、环境认证证书等；</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3. </w:t>
      </w:r>
      <w:r>
        <w:rPr>
          <w:rFonts w:ascii="宋体" w:hAnsi="宋体"/>
          <w:kern w:val="0"/>
          <w:sz w:val="24"/>
          <w:szCs w:val="24"/>
        </w:rPr>
        <w:t>投标人认为需要提供的证明文件及资料。</w:t>
      </w:r>
    </w:p>
    <w:p>
      <w:pPr>
        <w:spacing w:line="360" w:lineRule="auto"/>
        <w:ind w:firstLine="480" w:firstLineChars="200"/>
        <w:rPr>
          <w:rFonts w:ascii="宋体" w:hAnsi="宋体"/>
          <w:sz w:val="24"/>
          <w:szCs w:val="24"/>
        </w:rPr>
      </w:pPr>
      <w:r>
        <w:rPr>
          <w:rFonts w:ascii="宋体" w:hAnsi="宋体"/>
          <w:sz w:val="24"/>
          <w:szCs w:val="24"/>
        </w:rPr>
        <w:t>以上文件除要求提供原件以外，</w:t>
      </w:r>
      <w:r>
        <w:rPr>
          <w:rFonts w:hint="eastAsia" w:ascii="宋体" w:hAnsi="宋体"/>
          <w:sz w:val="24"/>
          <w:szCs w:val="24"/>
        </w:rPr>
        <w:t>其余</w:t>
      </w:r>
      <w:r>
        <w:rPr>
          <w:rFonts w:ascii="宋体" w:hAnsi="宋体"/>
          <w:sz w:val="24"/>
          <w:szCs w:val="24"/>
        </w:rPr>
        <w:t>均</w:t>
      </w:r>
      <w:r>
        <w:rPr>
          <w:rFonts w:hint="eastAsia" w:ascii="宋体" w:hAnsi="宋体"/>
          <w:sz w:val="24"/>
          <w:szCs w:val="24"/>
        </w:rPr>
        <w:t>在投标文件中</w:t>
      </w:r>
      <w:r>
        <w:rPr>
          <w:rFonts w:ascii="宋体" w:hAnsi="宋体"/>
          <w:sz w:val="24"/>
          <w:szCs w:val="24"/>
        </w:rPr>
        <w:t>提供复印件并加盖投标人公章</w:t>
      </w:r>
      <w:r>
        <w:rPr>
          <w:rFonts w:hint="eastAsia" w:ascii="宋体" w:hAnsi="宋体"/>
          <w:sz w:val="24"/>
          <w:szCs w:val="24"/>
        </w:rPr>
        <w:t>；</w:t>
      </w:r>
      <w:r>
        <w:rPr>
          <w:rFonts w:ascii="宋体" w:hAnsi="宋体"/>
          <w:sz w:val="24"/>
          <w:szCs w:val="24"/>
        </w:rPr>
        <w:t>除在本招标文件中明确规定不提供为无效投标外，其余均供评委在评审时参考</w:t>
      </w:r>
      <w:r>
        <w:rPr>
          <w:rFonts w:hint="eastAsia" w:ascii="宋体" w:hAnsi="宋体"/>
          <w:sz w:val="24"/>
          <w:szCs w:val="24"/>
        </w:rPr>
        <w:t>。</w:t>
      </w:r>
    </w:p>
    <w:p>
      <w:pPr>
        <w:outlineLvl w:val="0"/>
        <w:rPr>
          <w:rFonts w:ascii="宋体" w:hAnsi="宋体"/>
          <w:sz w:val="24"/>
          <w:szCs w:val="24"/>
        </w:rPr>
      </w:pPr>
      <w:r>
        <w:rPr>
          <w:rFonts w:ascii="宋体" w:hAnsi="宋体"/>
          <w:sz w:val="24"/>
          <w:szCs w:val="24"/>
        </w:rPr>
        <w:br w:type="page"/>
      </w:r>
    </w:p>
    <w:p>
      <w:pPr>
        <w:spacing w:line="360" w:lineRule="auto"/>
        <w:jc w:val="center"/>
        <w:outlineLvl w:val="0"/>
        <w:rPr>
          <w:rFonts w:ascii="宋体" w:hAnsi="宋体"/>
          <w:b/>
          <w:bCs/>
          <w:kern w:val="44"/>
          <w:sz w:val="24"/>
          <w:szCs w:val="24"/>
          <w:lang w:val="zh-CN"/>
        </w:rPr>
      </w:pPr>
      <w:bookmarkStart w:id="14" w:name="_Toc497408628"/>
      <w:r>
        <w:rPr>
          <w:rFonts w:hint="eastAsia" w:ascii="宋体" w:hAnsi="宋体"/>
          <w:b/>
          <w:bCs/>
          <w:kern w:val="44"/>
          <w:sz w:val="24"/>
          <w:szCs w:val="24"/>
          <w:lang w:val="zh-CN"/>
        </w:rPr>
        <w:t>第六章 评标办法（综合评分法）</w:t>
      </w:r>
      <w:bookmarkEnd w:id="14"/>
    </w:p>
    <w:p>
      <w:pPr>
        <w:spacing w:line="360" w:lineRule="auto"/>
        <w:jc w:val="center"/>
        <w:rPr>
          <w:rFonts w:ascii="宋体" w:hAnsi="宋体"/>
          <w:b/>
          <w:bCs/>
          <w:kern w:val="44"/>
          <w:sz w:val="24"/>
          <w:szCs w:val="24"/>
          <w:lang w:val="zh-CN"/>
        </w:rPr>
      </w:pPr>
    </w:p>
    <w:p>
      <w:pPr>
        <w:spacing w:line="360" w:lineRule="auto"/>
        <w:ind w:firstLine="482" w:firstLineChars="200"/>
        <w:rPr>
          <w:rFonts w:ascii="宋体" w:hAnsi="宋体"/>
          <w:b/>
          <w:sz w:val="24"/>
          <w:szCs w:val="24"/>
        </w:rPr>
      </w:pPr>
      <w:r>
        <w:rPr>
          <w:rFonts w:hint="eastAsia" w:ascii="宋体" w:hAnsi="宋体" w:cs="黑体"/>
          <w:b/>
          <w:sz w:val="24"/>
          <w:szCs w:val="24"/>
        </w:rPr>
        <w:t>一.评标原则</w:t>
      </w:r>
    </w:p>
    <w:p>
      <w:pPr>
        <w:spacing w:line="360" w:lineRule="auto"/>
        <w:ind w:firstLine="482" w:firstLineChars="201"/>
        <w:rPr>
          <w:rFonts w:ascii="宋体" w:hAnsi="宋体"/>
          <w:sz w:val="24"/>
          <w:szCs w:val="24"/>
        </w:rPr>
      </w:pPr>
      <w:r>
        <w:rPr>
          <w:rFonts w:hint="eastAsia" w:ascii="宋体" w:hAnsi="宋体" w:cs="宋体"/>
          <w:sz w:val="24"/>
          <w:szCs w:val="24"/>
        </w:rPr>
        <w:t>评标活动遵循公开、公平、公正、择优的原则进行。评标委员会将综合分析投标人的各项指标，而不以单项指标的优劣评选出预中标人。</w:t>
      </w:r>
    </w:p>
    <w:p>
      <w:pPr>
        <w:spacing w:line="360" w:lineRule="auto"/>
        <w:ind w:firstLine="484" w:firstLineChars="201"/>
        <w:rPr>
          <w:rFonts w:ascii="宋体" w:hAnsi="宋体"/>
          <w:b/>
          <w:sz w:val="24"/>
          <w:szCs w:val="24"/>
        </w:rPr>
      </w:pPr>
      <w:r>
        <w:rPr>
          <w:rFonts w:hint="eastAsia" w:ascii="宋体" w:hAnsi="宋体" w:cs="黑体"/>
          <w:b/>
          <w:sz w:val="24"/>
          <w:szCs w:val="24"/>
        </w:rPr>
        <w:t>二.</w:t>
      </w:r>
      <w:r>
        <w:rPr>
          <w:rFonts w:hint="eastAsia" w:ascii="宋体" w:hAnsi="宋体" w:cs="宋体"/>
          <w:b/>
          <w:sz w:val="24"/>
          <w:szCs w:val="24"/>
        </w:rPr>
        <w:t>评标办法</w:t>
      </w:r>
    </w:p>
    <w:p>
      <w:pPr>
        <w:widowControl/>
        <w:spacing w:line="360" w:lineRule="auto"/>
        <w:ind w:firstLine="482" w:firstLineChars="201"/>
        <w:rPr>
          <w:rFonts w:ascii="宋体" w:hAnsi="宋体" w:cs="宋体"/>
          <w:sz w:val="24"/>
          <w:szCs w:val="24"/>
        </w:rPr>
      </w:pPr>
      <w:r>
        <w:rPr>
          <w:rFonts w:hint="eastAsia" w:ascii="宋体" w:hAnsi="宋体" w:cs="宋体"/>
          <w:sz w:val="24"/>
          <w:szCs w:val="24"/>
        </w:rPr>
        <w:t>（一）综合评分法评标</w:t>
      </w:r>
      <w:r>
        <w:rPr>
          <w:rFonts w:ascii="宋体" w:hAnsi="宋体" w:cs="宋体"/>
          <w:sz w:val="24"/>
          <w:szCs w:val="24"/>
        </w:rPr>
        <w:t>,</w:t>
      </w:r>
      <w:r>
        <w:rPr>
          <w:rFonts w:hint="eastAsia" w:ascii="宋体" w:hAnsi="宋体" w:cs="宋体"/>
          <w:sz w:val="24"/>
          <w:szCs w:val="24"/>
        </w:rPr>
        <w:t>即在投标文件满足招标文件全部实质性要求，且按照评审因素的量化指标评审得分最高的投标人为中标人的评标方法。（最低报价不是中标的唯一依据。）</w:t>
      </w:r>
    </w:p>
    <w:p>
      <w:pPr>
        <w:widowControl/>
        <w:spacing w:line="360" w:lineRule="auto"/>
        <w:ind w:firstLine="482" w:firstLineChars="201"/>
        <w:rPr>
          <w:rFonts w:ascii="宋体" w:hAnsi="宋体"/>
          <w:sz w:val="24"/>
          <w:szCs w:val="24"/>
        </w:rPr>
      </w:pPr>
      <w:r>
        <w:rPr>
          <w:rFonts w:hint="eastAsia" w:ascii="宋体" w:hAnsi="宋体" w:cs="宋体"/>
          <w:sz w:val="24"/>
          <w:szCs w:val="24"/>
        </w:rPr>
        <w:t>（二）具体评审工作按照以下步骤进行。</w:t>
      </w:r>
    </w:p>
    <w:p>
      <w:pPr>
        <w:widowControl/>
        <w:spacing w:line="360" w:lineRule="auto"/>
        <w:ind w:firstLine="482" w:firstLineChars="201"/>
        <w:rPr>
          <w:rFonts w:ascii="宋体" w:hAnsi="宋体" w:cs="宋体"/>
          <w:kern w:val="0"/>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初审。初审分为资格性检查和符合性检查。</w:t>
      </w:r>
      <w:r>
        <w:rPr>
          <w:rFonts w:hint="eastAsia" w:ascii="宋体" w:hAnsi="宋体" w:cs="宋体"/>
          <w:b/>
          <w:kern w:val="0"/>
          <w:sz w:val="24"/>
          <w:szCs w:val="24"/>
        </w:rPr>
        <w:t>（详见后附表一初审表）</w:t>
      </w:r>
    </w:p>
    <w:p>
      <w:pPr>
        <w:widowControl/>
        <w:spacing w:line="360" w:lineRule="auto"/>
        <w:ind w:firstLine="482" w:firstLineChars="201"/>
        <w:rPr>
          <w:rFonts w:ascii="宋体" w:hAnsi="宋体" w:cs="宋体"/>
          <w:kern w:val="0"/>
          <w:sz w:val="24"/>
          <w:szCs w:val="24"/>
        </w:rPr>
      </w:pPr>
      <w:r>
        <w:rPr>
          <w:rFonts w:hint="eastAsia" w:ascii="宋体" w:hAnsi="宋体" w:cs="宋体"/>
          <w:kern w:val="0"/>
          <w:sz w:val="24"/>
          <w:szCs w:val="24"/>
        </w:rPr>
        <w:t>资格性检查。依据法律法规和招标文件的规定，对投标文件中的资格证明、投标保证金等进行审查，以确定投标投标人是否具备投标资格。</w:t>
      </w:r>
    </w:p>
    <w:p>
      <w:pPr>
        <w:widowControl/>
        <w:spacing w:line="360" w:lineRule="auto"/>
        <w:ind w:firstLine="482" w:firstLineChars="201"/>
        <w:rPr>
          <w:rFonts w:ascii="宋体" w:hAnsi="宋体" w:cs="宋体"/>
          <w:kern w:val="0"/>
          <w:sz w:val="24"/>
          <w:szCs w:val="24"/>
        </w:rPr>
      </w:pPr>
      <w:r>
        <w:rPr>
          <w:rFonts w:hint="eastAsia" w:ascii="宋体" w:hAnsi="宋体" w:cs="宋体"/>
          <w:kern w:val="0"/>
          <w:sz w:val="24"/>
          <w:szCs w:val="24"/>
        </w:rPr>
        <w:t>符合性检查。依据招标文件的规定，从投标文件的有效性、完整性和对招标文件的响应程度进行审查，以确定是否对招标文件的实质性要求作出响应。</w:t>
      </w:r>
    </w:p>
    <w:p>
      <w:pPr>
        <w:widowControl/>
        <w:spacing w:line="360" w:lineRule="auto"/>
        <w:ind w:firstLine="482" w:firstLineChars="201"/>
        <w:rPr>
          <w:rFonts w:ascii="宋体" w:hAnsi="宋体" w:cs="宋体"/>
          <w:sz w:val="24"/>
          <w:szCs w:val="24"/>
        </w:rPr>
      </w:pPr>
      <w:r>
        <w:rPr>
          <w:rFonts w:hint="eastAsia" w:ascii="宋体" w:hAnsi="宋体" w:cs="宋体"/>
          <w:kern w:val="0"/>
          <w:sz w:val="24"/>
          <w:szCs w:val="24"/>
        </w:rPr>
        <w:t>评审结果为“通过”或“未通过”，未通过资格性检查、符合性检查的投标单位按无</w:t>
      </w:r>
      <w:r>
        <w:rPr>
          <w:rFonts w:hint="eastAsia" w:ascii="宋体" w:hAnsi="宋体" w:cs="宋体"/>
          <w:sz w:val="24"/>
          <w:szCs w:val="24"/>
        </w:rPr>
        <w:t>效投标处理。</w:t>
      </w:r>
    </w:p>
    <w:p>
      <w:pPr>
        <w:spacing w:line="360" w:lineRule="auto"/>
        <w:ind w:firstLine="480" w:firstLineChars="200"/>
        <w:rPr>
          <w:rFonts w:ascii="宋体" w:hAnsi="宋体" w:cs="宋体"/>
          <w:sz w:val="24"/>
          <w:szCs w:val="24"/>
        </w:rPr>
      </w:pPr>
      <w:r>
        <w:rPr>
          <w:rFonts w:hint="eastAsia" w:ascii="宋体" w:hAnsi="宋体" w:cs="宋体"/>
          <w:sz w:val="24"/>
          <w:szCs w:val="24"/>
        </w:rPr>
        <w:t>2.详细评审。分为投标报价、商务部分、技术部分。</w:t>
      </w:r>
      <w:r>
        <w:rPr>
          <w:rFonts w:hint="eastAsia" w:ascii="宋体" w:hAnsi="宋体" w:cs="宋体"/>
          <w:b/>
          <w:sz w:val="24"/>
          <w:szCs w:val="24"/>
        </w:rPr>
        <w:t>（详见后附表二详细评审表）</w:t>
      </w:r>
    </w:p>
    <w:p>
      <w:pPr>
        <w:widowControl/>
        <w:spacing w:line="360" w:lineRule="auto"/>
        <w:ind w:firstLine="482" w:firstLineChars="201"/>
        <w:rPr>
          <w:rFonts w:ascii="宋体" w:hAnsi="宋体"/>
          <w:sz w:val="24"/>
          <w:szCs w:val="24"/>
        </w:rPr>
      </w:pPr>
      <w:r>
        <w:rPr>
          <w:rFonts w:hint="eastAsia" w:ascii="宋体" w:hAnsi="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2" w:firstLineChars="201"/>
        <w:rPr>
          <w:rFonts w:ascii="宋体" w:hAnsi="宋体" w:cs="宋体"/>
          <w:sz w:val="24"/>
          <w:szCs w:val="24"/>
        </w:rPr>
      </w:pPr>
      <w:r>
        <w:rPr>
          <w:rFonts w:hint="eastAsia" w:ascii="宋体" w:hAnsi="宋体"/>
          <w:sz w:val="24"/>
          <w:szCs w:val="24"/>
        </w:rPr>
        <w:t>3．</w:t>
      </w:r>
      <w:r>
        <w:rPr>
          <w:rFonts w:hint="eastAsia" w:ascii="宋体" w:hAnsi="宋体" w:cs="宋体"/>
          <w:sz w:val="24"/>
          <w:szCs w:val="24"/>
        </w:rPr>
        <w:t>评标结果按评审后得分由高到低顺序排列。得分相同的，按投标报价由低到高顺序排列。得分且投标报价相同的，</w:t>
      </w:r>
      <w:r>
        <w:rPr>
          <w:rFonts w:hint="eastAsia" w:ascii="宋体" w:hAnsi="宋体"/>
          <w:sz w:val="24"/>
          <w:szCs w:val="24"/>
        </w:rPr>
        <w:t>不发达地区和少数民族地区</w:t>
      </w:r>
      <w:r>
        <w:rPr>
          <w:rFonts w:ascii="宋体" w:hAnsi="宋体" w:cs="Arial"/>
          <w:sz w:val="24"/>
          <w:szCs w:val="24"/>
        </w:rPr>
        <w:t>企业</w:t>
      </w:r>
      <w:r>
        <w:rPr>
          <w:rFonts w:hint="eastAsia" w:ascii="宋体" w:hAnsi="宋体"/>
          <w:sz w:val="24"/>
          <w:szCs w:val="24"/>
        </w:rPr>
        <w:t>优先，同等条件下按服务方案的优劣顺序排列。</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55"/>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color w:val="auto"/>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24"/>
        <w:tblW w:w="9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2" w:type="dxa"/>
            <w:vAlign w:val="center"/>
          </w:tcPr>
          <w:p>
            <w:pPr>
              <w:snapToGrid w:val="0"/>
              <w:jc w:val="center"/>
              <w:rPr>
                <w:rFonts w:ascii="宋体" w:hAnsi="宋体"/>
                <w:sz w:val="18"/>
                <w:szCs w:val="18"/>
              </w:rPr>
            </w:pPr>
            <w:r>
              <w:rPr>
                <w:rFonts w:hint="eastAsia" w:ascii="宋体" w:hAnsi="宋体"/>
                <w:sz w:val="18"/>
                <w:szCs w:val="18"/>
              </w:rPr>
              <w:t>序号</w:t>
            </w:r>
          </w:p>
        </w:tc>
        <w:tc>
          <w:tcPr>
            <w:tcW w:w="3828" w:type="dxa"/>
            <w:vAlign w:val="center"/>
          </w:tcPr>
          <w:p>
            <w:pPr>
              <w:snapToGrid w:val="0"/>
              <w:jc w:val="center"/>
              <w:rPr>
                <w:rFonts w:ascii="宋体" w:hAnsi="宋体"/>
                <w:sz w:val="24"/>
                <w:szCs w:val="24"/>
              </w:rPr>
            </w:pPr>
            <w:r>
              <w:rPr>
                <w:rFonts w:hint="eastAsia" w:ascii="宋体" w:hAnsi="宋体"/>
                <w:sz w:val="24"/>
                <w:szCs w:val="24"/>
              </w:rPr>
              <w:t>情形</w:t>
            </w:r>
          </w:p>
        </w:tc>
        <w:tc>
          <w:tcPr>
            <w:tcW w:w="2409" w:type="dxa"/>
            <w:vAlign w:val="center"/>
          </w:tcPr>
          <w:p>
            <w:pPr>
              <w:snapToGrid w:val="0"/>
              <w:jc w:val="center"/>
              <w:rPr>
                <w:rFonts w:ascii="宋体" w:hAnsi="宋体"/>
                <w:sz w:val="24"/>
                <w:szCs w:val="24"/>
              </w:rPr>
            </w:pPr>
            <w:r>
              <w:rPr>
                <w:rFonts w:hint="eastAsia" w:ascii="宋体" w:hAnsi="宋体"/>
                <w:sz w:val="24"/>
                <w:szCs w:val="24"/>
              </w:rPr>
              <w:t>价格扣除比例</w:t>
            </w:r>
          </w:p>
        </w:tc>
        <w:tc>
          <w:tcPr>
            <w:tcW w:w="2643" w:type="dxa"/>
            <w:vAlign w:val="center"/>
          </w:tcPr>
          <w:p>
            <w:pPr>
              <w:snapToGrid w:val="0"/>
              <w:jc w:val="center"/>
              <w:rPr>
                <w:rFonts w:ascii="宋体" w:hAnsi="宋体"/>
                <w:sz w:val="24"/>
                <w:szCs w:val="24"/>
              </w:rPr>
            </w:pPr>
            <w:r>
              <w:rPr>
                <w:rFonts w:hint="eastAsia" w:ascii="宋体" w:hAnsi="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1</w:t>
            </w:r>
          </w:p>
        </w:tc>
        <w:tc>
          <w:tcPr>
            <w:tcW w:w="3828" w:type="dxa"/>
            <w:vAlign w:val="center"/>
          </w:tcPr>
          <w:p>
            <w:pPr>
              <w:snapToGrid w:val="0"/>
              <w:jc w:val="center"/>
              <w:rPr>
                <w:rFonts w:ascii="宋体" w:hAnsi="宋体"/>
                <w:sz w:val="24"/>
                <w:szCs w:val="24"/>
              </w:rPr>
            </w:pPr>
            <w:r>
              <w:rPr>
                <w:rFonts w:hint="eastAsia" w:ascii="宋体" w:hAnsi="宋体"/>
                <w:sz w:val="24"/>
                <w:szCs w:val="24"/>
              </w:rPr>
              <w:t>非联合体投标人</w:t>
            </w:r>
          </w:p>
          <w:p>
            <w:pPr>
              <w:snapToGrid w:val="0"/>
              <w:jc w:val="center"/>
              <w:rPr>
                <w:rFonts w:ascii="宋体" w:hAnsi="宋体"/>
                <w:sz w:val="24"/>
                <w:szCs w:val="24"/>
              </w:rPr>
            </w:pPr>
            <w:r>
              <w:rPr>
                <w:rFonts w:hint="eastAsia" w:ascii="宋体" w:hAnsi="宋体"/>
                <w:sz w:val="24"/>
                <w:szCs w:val="24"/>
              </w:rPr>
              <w:t>（小型、微型企业）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w:t>
            </w:r>
          </w:p>
        </w:tc>
        <w:tc>
          <w:tcPr>
            <w:tcW w:w="2643" w:type="dxa"/>
            <w:vMerge w:val="restart"/>
            <w:vAlign w:val="center"/>
          </w:tcPr>
          <w:p>
            <w:pPr>
              <w:snapToGrid w:val="0"/>
              <w:jc w:val="center"/>
              <w:rPr>
                <w:rFonts w:ascii="宋体" w:hAnsi="宋体"/>
                <w:sz w:val="24"/>
                <w:szCs w:val="24"/>
              </w:rPr>
            </w:pPr>
            <w:r>
              <w:rPr>
                <w:rFonts w:hint="eastAsia" w:ascii="宋体" w:hAnsi="宋体"/>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2</w:t>
            </w:r>
          </w:p>
        </w:tc>
        <w:tc>
          <w:tcPr>
            <w:tcW w:w="3828" w:type="dxa"/>
            <w:vAlign w:val="center"/>
          </w:tcPr>
          <w:p>
            <w:pPr>
              <w:snapToGrid w:val="0"/>
              <w:jc w:val="center"/>
              <w:rPr>
                <w:rFonts w:ascii="宋体" w:hAnsi="宋体"/>
                <w:sz w:val="24"/>
                <w:szCs w:val="24"/>
              </w:rPr>
            </w:pPr>
            <w:r>
              <w:rPr>
                <w:rFonts w:hint="eastAsia" w:ascii="宋体" w:hAnsi="宋体"/>
                <w:sz w:val="24"/>
                <w:szCs w:val="24"/>
              </w:rPr>
              <w:t>联合体各方均为小型、微型企业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6%（不再享受本表序号3的价格扣除）</w:t>
            </w:r>
          </w:p>
        </w:tc>
        <w:tc>
          <w:tcPr>
            <w:tcW w:w="2643" w:type="dxa"/>
            <w:vMerge w:val="continue"/>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3</w:t>
            </w:r>
          </w:p>
        </w:tc>
        <w:tc>
          <w:tcPr>
            <w:tcW w:w="3828" w:type="dxa"/>
            <w:vAlign w:val="center"/>
          </w:tcPr>
          <w:p>
            <w:pPr>
              <w:snapToGrid w:val="0"/>
              <w:jc w:val="center"/>
              <w:rPr>
                <w:rFonts w:ascii="宋体" w:hAnsi="宋体"/>
                <w:sz w:val="24"/>
                <w:szCs w:val="24"/>
              </w:rPr>
            </w:pPr>
            <w:r>
              <w:rPr>
                <w:rFonts w:hint="eastAsia" w:ascii="宋体" w:hAnsi="宋体"/>
                <w:sz w:val="24"/>
                <w:szCs w:val="24"/>
              </w:rPr>
              <w:t>联合体一方为小型、微型企业且小型、微型企业协议合同金额占联合体协议合同总金额30%以上的</w:t>
            </w:r>
          </w:p>
        </w:tc>
        <w:tc>
          <w:tcPr>
            <w:tcW w:w="2409" w:type="dxa"/>
            <w:vAlign w:val="center"/>
          </w:tcPr>
          <w:p>
            <w:pPr>
              <w:snapToGrid w:val="0"/>
              <w:jc w:val="center"/>
              <w:rPr>
                <w:rFonts w:ascii="宋体" w:hAnsi="宋体"/>
                <w:sz w:val="24"/>
                <w:szCs w:val="24"/>
              </w:rPr>
            </w:pPr>
            <w:r>
              <w:rPr>
                <w:rFonts w:hint="eastAsia" w:ascii="宋体" w:hAnsi="宋体"/>
                <w:sz w:val="24"/>
                <w:szCs w:val="24"/>
              </w:rPr>
              <w:t>对联合体总金额扣除2%</w:t>
            </w:r>
          </w:p>
        </w:tc>
        <w:tc>
          <w:tcPr>
            <w:tcW w:w="2643" w:type="dxa"/>
            <w:vAlign w:val="center"/>
          </w:tcPr>
          <w:p>
            <w:pPr>
              <w:snapToGrid w:val="0"/>
              <w:jc w:val="center"/>
              <w:rPr>
                <w:rFonts w:ascii="宋体" w:hAnsi="宋体"/>
                <w:sz w:val="24"/>
                <w:szCs w:val="24"/>
              </w:rPr>
            </w:pPr>
            <w:r>
              <w:rPr>
                <w:rFonts w:hint="eastAsia" w:ascii="宋体" w:hAnsi="宋体"/>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9482" w:type="dxa"/>
            <w:gridSpan w:val="4"/>
            <w:vAlign w:val="center"/>
          </w:tcPr>
          <w:p>
            <w:pPr>
              <w:snapToGrid w:val="0"/>
              <w:rPr>
                <w:rFonts w:ascii="宋体" w:hAnsi="宋体"/>
                <w:b/>
                <w:sz w:val="21"/>
                <w:szCs w:val="21"/>
              </w:rPr>
            </w:pPr>
            <w:r>
              <w:rPr>
                <w:rFonts w:hint="eastAsia" w:ascii="宋体" w:hAnsi="宋体"/>
                <w:sz w:val="21"/>
                <w:szCs w:val="21"/>
              </w:rPr>
              <w:t>注：</w:t>
            </w:r>
            <w:r>
              <w:rPr>
                <w:rFonts w:hint="eastAsia" w:ascii="宋体" w:hAnsi="宋体"/>
                <w:b/>
                <w:sz w:val="21"/>
                <w:szCs w:val="21"/>
              </w:rPr>
              <w:t>（1）上述评标价仅用于计算价格评分，中标金额以实际投标价为准。</w:t>
            </w:r>
          </w:p>
          <w:p>
            <w:pPr>
              <w:widowControl/>
              <w:ind w:firstLine="316" w:firstLineChars="150"/>
              <w:jc w:val="left"/>
              <w:rPr>
                <w:rFonts w:ascii="宋体" w:hAnsi="宋体"/>
                <w:b/>
                <w:sz w:val="21"/>
                <w:szCs w:val="21"/>
              </w:rPr>
            </w:pPr>
            <w:r>
              <w:rPr>
                <w:rFonts w:hint="eastAsia" w:ascii="宋体" w:hAnsi="宋体"/>
                <w:b/>
                <w:sz w:val="21"/>
                <w:szCs w:val="21"/>
              </w:rPr>
              <w:t>（2）如实填写后附《政府采购政策情况表》。</w:t>
            </w:r>
          </w:p>
          <w:p>
            <w:pPr>
              <w:widowControl/>
              <w:ind w:firstLine="316" w:firstLineChars="150"/>
              <w:jc w:val="left"/>
              <w:rPr>
                <w:rFonts w:ascii="宋体" w:hAnsi="宋体"/>
                <w:sz w:val="24"/>
                <w:szCs w:val="24"/>
              </w:rPr>
            </w:pPr>
            <w:r>
              <w:rPr>
                <w:rFonts w:hint="eastAsia" w:ascii="宋体" w:hAnsi="宋体"/>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w:t>
      </w:r>
      <w:bookmarkStart w:id="15" w:name="OLE_LINK1"/>
      <w:bookmarkStart w:id="16" w:name="OLE_LINK9"/>
      <w:r>
        <w:rPr>
          <w:rFonts w:hint="eastAsia" w:ascii="宋体" w:hAnsi="宋体"/>
          <w:sz w:val="24"/>
          <w:szCs w:val="24"/>
        </w:rPr>
        <w:t>本项所称货物不包括使用大型企业注册商标的货物。</w:t>
      </w:r>
      <w:bookmarkEnd w:id="15"/>
      <w:bookmarkEnd w:id="16"/>
      <w:r>
        <w:rPr>
          <w:rFonts w:hint="eastAsia" w:ascii="宋体" w:hAnsi="宋体"/>
          <w:sz w:val="24"/>
          <w:szCs w:val="24"/>
        </w:rPr>
        <w:t>小型、微型企业提供中型企业制造的货物的，视同为中型企业。</w:t>
      </w:r>
    </w:p>
    <w:p>
      <w:pPr>
        <w:widowControl/>
        <w:spacing w:line="360" w:lineRule="auto"/>
        <w:ind w:firstLine="480" w:firstLineChars="200"/>
        <w:jc w:val="left"/>
        <w:rPr>
          <w:rFonts w:ascii="宋体" w:hAnsi="宋体"/>
          <w:sz w:val="24"/>
          <w:szCs w:val="24"/>
        </w:rPr>
      </w:pPr>
      <w:r>
        <w:rPr>
          <w:rFonts w:hint="eastAsia" w:ascii="宋体" w:hAnsi="宋体"/>
          <w:sz w:val="24"/>
          <w:szCs w:val="24"/>
        </w:rPr>
        <w:t>（2）小微企业以投标人填写的《中小企业声明函》为判定标准；监狱企业须投标人提供由监狱管理局、戒毒管理局（含新疆生产建设兵团）出具的属于监狱企业的证明文件为判定标准；残疾人福利性单位以投标人填写的</w:t>
      </w:r>
      <w:bookmarkStart w:id="17" w:name="OLE_LINK13"/>
      <w:bookmarkStart w:id="18" w:name="OLE_LINK14"/>
      <w:r>
        <w:rPr>
          <w:rFonts w:hint="eastAsia" w:ascii="宋体" w:hAnsi="宋体"/>
          <w:sz w:val="24"/>
          <w:szCs w:val="24"/>
        </w:rPr>
        <w:t>《残疾人福利性单位声明函》</w:t>
      </w:r>
      <w:bookmarkEnd w:id="17"/>
      <w:bookmarkEnd w:id="18"/>
      <w:r>
        <w:rPr>
          <w:rFonts w:hint="eastAsia" w:ascii="宋体" w:hAnsi="宋体"/>
          <w:sz w:val="24"/>
          <w:szCs w:val="24"/>
        </w:rPr>
        <w:t>为判定标准，否则不认定价格扣除。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（3）提供投标人的《中小企业声明函》、《残疾人福利性单位声明函》（格式后附，不可修改），未提供、未盖章的不予价格扣除。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（4）投标人通过“国家企业信用信息公示系统”（</w:t>
      </w:r>
      <w:r>
        <w:rPr>
          <w:rFonts w:ascii="宋体" w:hAnsi="宋体"/>
          <w:sz w:val="24"/>
          <w:szCs w:val="24"/>
        </w:rPr>
        <w:t>http://www.gsxt.gov.cn/index.html</w:t>
      </w:r>
      <w:r>
        <w:rPr>
          <w:rFonts w:hint="eastAsia" w:ascii="宋体" w:hAnsi="宋体"/>
          <w:sz w:val="24"/>
          <w:szCs w:val="24"/>
        </w:rPr>
        <w:t>），点击“小微企业名录”（</w:t>
      </w:r>
      <w:r>
        <w:rPr>
          <w:rFonts w:ascii="宋体" w:hAnsi="宋体"/>
          <w:sz w:val="24"/>
          <w:szCs w:val="24"/>
        </w:rPr>
        <w:t>http://xwqy.gsxt.gov.cn/</w:t>
      </w:r>
      <w:r>
        <w:rPr>
          <w:rFonts w:hint="eastAsia" w:ascii="宋体" w:hAnsi="宋体"/>
          <w:sz w:val="24"/>
          <w:szCs w:val="24"/>
        </w:rPr>
        <w:t>）进行搜索截图，截图时间应当在本项目招标公告发布之日至提交投标文件截止时间，通过截图说明投标人、核心设备制造商是否列入小微企业库，对未列入小微企业库的投标人、核心设备制造商不予价格扣除、对投标文件中未提供截图的不予价格扣除。评标委员会在评审时通过查询对投标人提供截图内容进行甄别，对查询内容与投标人提供内容不符的不予价格扣除。</w:t>
      </w:r>
    </w:p>
    <w:p>
      <w:pPr>
        <w:spacing w:line="360" w:lineRule="auto"/>
        <w:ind w:firstLine="480" w:firstLineChars="200"/>
        <w:rPr>
          <w:rFonts w:ascii="宋体" w:hAnsi="宋体"/>
          <w:sz w:val="24"/>
          <w:szCs w:val="24"/>
        </w:rPr>
      </w:pPr>
      <w:r>
        <w:rPr>
          <w:rFonts w:hint="eastAsia" w:ascii="宋体" w:hAnsi="宋体"/>
          <w:sz w:val="24"/>
          <w:szCs w:val="24"/>
        </w:rPr>
        <w:t>（5）提供声明函不实或在政府采购活动中有违法违规行为的，取消其中标资格，并严格按照相关法律法规处理。</w:t>
      </w:r>
    </w:p>
    <w:p>
      <w:pPr>
        <w:spacing w:line="360" w:lineRule="auto"/>
        <w:ind w:firstLine="600" w:firstLineChars="250"/>
        <w:rPr>
          <w:rFonts w:ascii="宋体" w:hAnsi="宋体" w:cs="宋体"/>
          <w:b/>
          <w:kern w:val="0"/>
          <w:sz w:val="24"/>
          <w:szCs w:val="24"/>
        </w:rPr>
      </w:pPr>
      <w:r>
        <w:rPr>
          <w:rFonts w:ascii="宋体" w:hAnsi="宋体"/>
          <w:sz w:val="24"/>
          <w:szCs w:val="24"/>
        </w:rPr>
        <w:br w:type="page"/>
      </w:r>
      <w:r>
        <w:rPr>
          <w:rFonts w:hint="eastAsia" w:ascii="宋体" w:hAnsi="宋体" w:cs="宋体"/>
          <w:b/>
          <w:kern w:val="0"/>
          <w:sz w:val="24"/>
          <w:szCs w:val="24"/>
        </w:rPr>
        <w:t>表一初审表：</w:t>
      </w:r>
    </w:p>
    <w:tbl>
      <w:tblPr>
        <w:tblStyle w:val="24"/>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457" w:type="dxa"/>
            <w:vMerge w:val="restart"/>
            <w:tcBorders>
              <w:left w:val="single" w:color="auto" w:sz="4" w:space="0"/>
              <w:right w:val="single" w:color="auto" w:sz="4" w:space="0"/>
            </w:tcBorders>
            <w:vAlign w:val="center"/>
          </w:tcPr>
          <w:p>
            <w:pPr>
              <w:jc w:val="left"/>
              <w:rPr>
                <w:rFonts w:ascii="宋体" w:hAnsi="宋体"/>
                <w:sz w:val="21"/>
                <w:szCs w:val="21"/>
              </w:rPr>
            </w:pPr>
            <w:r>
              <w:rPr>
                <w:rFonts w:hint="eastAsia" w:ascii="宋体" w:hAnsi="宋体"/>
                <w:sz w:val="21"/>
                <w:szCs w:val="21"/>
              </w:rPr>
              <w:t>资格性审查</w:t>
            </w:r>
          </w:p>
          <w:p>
            <w:pPr>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具有独立承担民事责任的能力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具有良好的商业信誉和健全的财务会计制度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1.投标人是法人的审查会计师事务所出具的2018年度财务审计报告或基本开户银行近一年内出具的资信证明。</w:t>
            </w:r>
          </w:p>
          <w:p>
            <w:pPr>
              <w:jc w:val="left"/>
              <w:rPr>
                <w:rFonts w:ascii="宋体" w:hAnsi="宋体"/>
                <w:sz w:val="24"/>
                <w:szCs w:val="24"/>
              </w:rPr>
            </w:pPr>
            <w:r>
              <w:rPr>
                <w:rFonts w:hint="eastAsia" w:ascii="宋体" w:hAnsi="宋体"/>
                <w:sz w:val="24"/>
                <w:szCs w:val="24"/>
              </w:rPr>
              <w:t>2.投标人是部分其他组织或自然人的，审查银行近一年内出具的资信证明。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有依法缴纳税收和社会保障资金的良好记录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1.提供递交投标文件截止之日前6个月内（至少一个月）的良好缴纳税收的相关凭据。（以税务机关提供的纳税凭据或银行入账单为准）</w:t>
            </w:r>
          </w:p>
          <w:p>
            <w:pPr>
              <w:jc w:val="left"/>
              <w:rPr>
                <w:rFonts w:ascii="宋体" w:hAnsi="宋体" w:cs="宋体"/>
                <w:sz w:val="24"/>
                <w:szCs w:val="24"/>
              </w:rPr>
            </w:pPr>
            <w:r>
              <w:rPr>
                <w:rFonts w:hint="eastAsia" w:ascii="宋体" w:hAnsi="宋体" w:cs="宋体"/>
                <w:sz w:val="24"/>
                <w:szCs w:val="24"/>
              </w:rPr>
              <w:t>2.提供递交投标文件截止之日前6个月内（至少一个月）缴纳社会保险的凭证。（以社保机构出具的专用收据或社会保险缴纳清单为准）</w:t>
            </w:r>
          </w:p>
          <w:p>
            <w:pPr>
              <w:jc w:val="left"/>
              <w:rPr>
                <w:rFonts w:ascii="宋体" w:hAnsi="宋体"/>
                <w:sz w:val="24"/>
                <w:szCs w:val="24"/>
              </w:rPr>
            </w:pPr>
            <w:r>
              <w:rPr>
                <w:rFonts w:hint="eastAsia" w:ascii="宋体" w:hAnsi="宋体" w:cs="宋体"/>
                <w:sz w:val="24"/>
                <w:szCs w:val="24"/>
              </w:rPr>
              <w:t>注：依法免税或不需要缴纳社会保障资金的投标人，应提供相应文件证明其依法免税或不需要缴纳社会保障资金。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具有履行合同所必须的设备和专业技术能力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6"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参加采购活动前3年内，在经营活动中没有重大违法记录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1.审查“参加本采购活动前3年内”投标人书面声明函；</w:t>
            </w:r>
          </w:p>
          <w:p>
            <w:pPr>
              <w:jc w:val="left"/>
              <w:rPr>
                <w:rFonts w:ascii="宋体" w:hAnsi="宋体"/>
                <w:sz w:val="24"/>
                <w:szCs w:val="24"/>
              </w:rPr>
            </w:pPr>
            <w:r>
              <w:rPr>
                <w:rFonts w:hint="eastAsia" w:ascii="宋体" w:hAnsi="宋体"/>
                <w:sz w:val="24"/>
                <w:szCs w:val="24"/>
              </w:rPr>
              <w:t>2.到提交投标文件的截止时间，投标人未被列入失信被执行人、重大税收违法案件当事人名单、政府采购严重违法失信行为记录名单。（以投标人通过“信用中国”网站和“中国政府采购网”网站的信用记录截图和评标现场核实情况为准，如相关失信记录已失效，投标人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其他资质要求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szCs w:val="24"/>
              </w:rPr>
            </w:pPr>
            <w:r>
              <w:rPr>
                <w:rFonts w:hint="eastAsia" w:ascii="宋体" w:hAnsi="宋体"/>
                <w:color w:val="000000"/>
                <w:sz w:val="24"/>
                <w:szCs w:val="24"/>
              </w:rPr>
              <w:t>投标人应具备有效的“水利行业甲级”工程设计资质证书。（提供资质证书原件，同时投标文件须附复印件）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项目负责人要求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szCs w:val="24"/>
              </w:rPr>
            </w:pPr>
            <w:r>
              <w:rPr>
                <w:rFonts w:hint="eastAsia" w:ascii="宋体" w:hAnsi="宋体"/>
                <w:sz w:val="24"/>
                <w:szCs w:val="24"/>
              </w:rPr>
              <w:t>项目负责人须具有水利工程相关专业高级职称且在本单位工作。（提供职称证书原件及本单位工作的证明原件，同时投标文件须附复印件）。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业绩要求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szCs w:val="24"/>
              </w:rPr>
            </w:pPr>
            <w:r>
              <w:rPr>
                <w:rFonts w:hint="eastAsia" w:ascii="宋体" w:hAnsi="宋体"/>
                <w:sz w:val="24"/>
                <w:szCs w:val="24"/>
              </w:rPr>
              <w:t>近年（2016年至今，以合同签订时间为准）至少完成过1项水利工程勘测设计业绩。（提供合同原件，同时投标文件须附合同复印件）。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457" w:type="dxa"/>
            <w:vMerge w:val="restart"/>
            <w:tcBorders>
              <w:left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符合性审查</w:t>
            </w:r>
          </w:p>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报名及保证金缴纳情况</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按要求进行网上报名、进行保证金缴纳。（审查汇款凭证）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投标承诺书及法人授权委托书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符合招标文件要求。（格式、填写要求、签署、盖章、委托人身份等）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开标一览表</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符合招标文件要求。（格式、填写要求、签署、盖章等）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投标文件规范性、符合性</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投标文件的编制、密封、装订、签署、盖章、涂改、删除、插字、公章使用等符合招标文件要求；投标文件的格式、文字、目录、页码等符合招标文件要求或对投标无实质性影响。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主要商务条款</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满足招标文件关于服务时间、服务地点、付款方式要求。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附加条件</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联合体投标</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服务需求内容</w:t>
            </w:r>
          </w:p>
        </w:tc>
        <w:tc>
          <w:tcPr>
            <w:tcW w:w="6258" w:type="dxa"/>
            <w:tcBorders>
              <w:top w:val="single" w:color="auto" w:sz="4" w:space="0"/>
              <w:left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服务内容明确（逐一对应）并实质性满足招标文件要求。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投标报价</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只能有一个有效费率且不超过采购预算费率。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招标文件要求的其他无效投标情形；围标、串标和法律法规规定的其它无效投标条款。</w:t>
            </w:r>
          </w:p>
        </w:tc>
      </w:tr>
    </w:tbl>
    <w:p>
      <w:pPr>
        <w:spacing w:line="360" w:lineRule="auto"/>
        <w:rPr>
          <w:rFonts w:ascii="宋体" w:hAnsi="宋体" w:cs="宋体"/>
          <w:b/>
          <w:kern w:val="0"/>
          <w:sz w:val="24"/>
          <w:szCs w:val="24"/>
        </w:rPr>
      </w:pPr>
      <w:r>
        <w:rPr>
          <w:rFonts w:hint="eastAsia" w:ascii="宋体" w:hAnsi="宋体" w:cs="宋体"/>
          <w:b/>
          <w:kern w:val="0"/>
          <w:sz w:val="24"/>
          <w:szCs w:val="24"/>
        </w:rPr>
        <w:t>表二详细评审表：</w:t>
      </w:r>
    </w:p>
    <w:tbl>
      <w:tblPr>
        <w:tblStyle w:val="24"/>
        <w:tblW w:w="9803"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2357"/>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368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 w:val="24"/>
                <w:szCs w:val="24"/>
              </w:rPr>
            </w:pPr>
            <w:r>
              <w:rPr>
                <w:rFonts w:hint="eastAsia" w:ascii="宋体" w:hAnsi="宋体"/>
                <w:sz w:val="24"/>
                <w:szCs w:val="24"/>
              </w:rPr>
              <w:t>评审因素</w:t>
            </w:r>
          </w:p>
        </w:tc>
        <w:tc>
          <w:tcPr>
            <w:tcW w:w="61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 w:val="24"/>
                <w:szCs w:val="24"/>
              </w:rPr>
            </w:pPr>
            <w:r>
              <w:rPr>
                <w:rFonts w:hint="eastAsia" w:ascii="宋体" w:hAnsi="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368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 w:val="24"/>
                <w:szCs w:val="24"/>
              </w:rPr>
            </w:pPr>
            <w:r>
              <w:rPr>
                <w:rFonts w:hint="eastAsia" w:ascii="宋体" w:hAnsi="宋体"/>
                <w:sz w:val="24"/>
                <w:szCs w:val="24"/>
              </w:rPr>
              <w:t>分值构成</w:t>
            </w:r>
          </w:p>
        </w:tc>
        <w:tc>
          <w:tcPr>
            <w:tcW w:w="61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 w:val="24"/>
                <w:szCs w:val="24"/>
              </w:rPr>
            </w:pPr>
            <w:r>
              <w:rPr>
                <w:rFonts w:hint="eastAsia" w:ascii="宋体" w:hAnsi="宋体"/>
                <w:sz w:val="24"/>
                <w:szCs w:val="24"/>
              </w:rPr>
              <w:t xml:space="preserve">1、报价得分 30分 </w:t>
            </w:r>
          </w:p>
          <w:p>
            <w:pPr>
              <w:spacing w:line="320" w:lineRule="exact"/>
              <w:rPr>
                <w:rFonts w:ascii="宋体" w:hAnsi="宋体"/>
                <w:sz w:val="24"/>
                <w:szCs w:val="24"/>
              </w:rPr>
            </w:pPr>
            <w:r>
              <w:rPr>
                <w:rFonts w:hint="eastAsia" w:ascii="宋体" w:hAnsi="宋体"/>
                <w:sz w:val="24"/>
                <w:szCs w:val="24"/>
              </w:rPr>
              <w:t>2、商务部分 15分</w:t>
            </w:r>
          </w:p>
          <w:p>
            <w:pPr>
              <w:spacing w:line="320" w:lineRule="exact"/>
              <w:rPr>
                <w:rFonts w:ascii="宋体" w:hAnsi="宋体"/>
                <w:sz w:val="24"/>
                <w:szCs w:val="24"/>
              </w:rPr>
            </w:pPr>
            <w:r>
              <w:rPr>
                <w:rFonts w:hint="eastAsia" w:ascii="宋体" w:hAnsi="宋体"/>
                <w:sz w:val="24"/>
                <w:szCs w:val="24"/>
              </w:rPr>
              <w:t>3、技术部分 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 w:val="24"/>
                <w:szCs w:val="24"/>
              </w:rPr>
            </w:pPr>
            <w:r>
              <w:rPr>
                <w:rFonts w:hint="eastAsia" w:ascii="宋体" w:hAnsi="宋体"/>
                <w:sz w:val="24"/>
                <w:szCs w:val="24"/>
              </w:rPr>
              <w:t>投标报价</w:t>
            </w:r>
          </w:p>
          <w:p>
            <w:pPr>
              <w:spacing w:line="320" w:lineRule="exact"/>
              <w:rPr>
                <w:rFonts w:ascii="宋体" w:hAnsi="宋体"/>
                <w:sz w:val="24"/>
                <w:szCs w:val="24"/>
              </w:rPr>
            </w:pPr>
            <w:r>
              <w:rPr>
                <w:rFonts w:hint="eastAsia" w:ascii="宋体" w:hAnsi="宋体"/>
                <w:sz w:val="24"/>
                <w:szCs w:val="24"/>
              </w:rPr>
              <w:t>（30分）</w:t>
            </w:r>
          </w:p>
        </w:tc>
        <w:tc>
          <w:tcPr>
            <w:tcW w:w="23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 w:val="24"/>
                <w:szCs w:val="24"/>
              </w:rPr>
            </w:pPr>
            <w:r>
              <w:rPr>
                <w:rFonts w:hint="eastAsia" w:ascii="宋体" w:hAnsi="宋体"/>
                <w:sz w:val="24"/>
                <w:szCs w:val="24"/>
              </w:rPr>
              <w:t>评标基准价确定方法</w:t>
            </w:r>
          </w:p>
        </w:tc>
        <w:tc>
          <w:tcPr>
            <w:tcW w:w="61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 w:val="24"/>
                <w:szCs w:val="24"/>
              </w:rPr>
            </w:pPr>
            <w:r>
              <w:rPr>
                <w:rFonts w:hint="eastAsia" w:ascii="宋体" w:hAnsi="宋体"/>
                <w:sz w:val="24"/>
                <w:szCs w:val="24"/>
              </w:rPr>
              <w:t>满足招标文件要求通过初步评审的且投标报价最低的为评标基准价。符合小型、微型企业等规定进行价格调整的，以调整后的价格计算评标基准价和投标报价。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sz w:val="24"/>
                <w:szCs w:val="24"/>
              </w:rPr>
            </w:pPr>
            <w:r>
              <w:rPr>
                <w:rFonts w:hint="eastAsia" w:ascii="宋体" w:hAnsi="宋体"/>
                <w:sz w:val="24"/>
                <w:szCs w:val="24"/>
              </w:rPr>
              <w:t>投标报价得分</w:t>
            </w:r>
          </w:p>
          <w:p>
            <w:pPr>
              <w:snapToGrid w:val="0"/>
              <w:spacing w:line="320" w:lineRule="exact"/>
              <w:jc w:val="center"/>
              <w:rPr>
                <w:rFonts w:ascii="宋体" w:hAnsi="宋体"/>
                <w:sz w:val="24"/>
                <w:szCs w:val="24"/>
              </w:rPr>
            </w:pPr>
            <w:r>
              <w:rPr>
                <w:rFonts w:hint="eastAsia" w:ascii="宋体" w:hAnsi="宋体"/>
                <w:sz w:val="24"/>
                <w:szCs w:val="24"/>
              </w:rPr>
              <w:t>（30分）</w:t>
            </w:r>
          </w:p>
        </w:tc>
        <w:tc>
          <w:tcPr>
            <w:tcW w:w="6117"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sz w:val="24"/>
                <w:szCs w:val="24"/>
              </w:rPr>
            </w:pPr>
            <w:r>
              <w:rPr>
                <w:rFonts w:hint="eastAsia" w:ascii="宋体" w:hAnsi="宋体"/>
                <w:sz w:val="24"/>
                <w:szCs w:val="24"/>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329" w:type="dxa"/>
            <w:vMerge w:val="restart"/>
            <w:tcBorders>
              <w:top w:val="single" w:color="auto" w:sz="4" w:space="0"/>
              <w:left w:val="single" w:color="auto" w:sz="4" w:space="0"/>
              <w:right w:val="single" w:color="auto" w:sz="4" w:space="0"/>
            </w:tcBorders>
            <w:vAlign w:val="center"/>
          </w:tcPr>
          <w:p>
            <w:pPr>
              <w:snapToGrid w:val="0"/>
              <w:spacing w:line="320" w:lineRule="exact"/>
              <w:rPr>
                <w:rFonts w:ascii="宋体" w:hAnsi="宋体"/>
                <w:sz w:val="24"/>
                <w:szCs w:val="24"/>
              </w:rPr>
            </w:pPr>
            <w:r>
              <w:rPr>
                <w:rFonts w:hint="eastAsia" w:ascii="宋体" w:hAnsi="宋体"/>
                <w:sz w:val="24"/>
                <w:szCs w:val="24"/>
              </w:rPr>
              <w:t>商务部分（15分）</w:t>
            </w:r>
          </w:p>
        </w:tc>
        <w:tc>
          <w:tcPr>
            <w:tcW w:w="2357" w:type="dxa"/>
            <w:tcBorders>
              <w:top w:val="single" w:color="auto" w:sz="4" w:space="0"/>
              <w:left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业绩（9分）</w:t>
            </w:r>
          </w:p>
        </w:tc>
        <w:tc>
          <w:tcPr>
            <w:tcW w:w="6117" w:type="dxa"/>
            <w:tcBorders>
              <w:top w:val="single" w:color="auto" w:sz="4" w:space="0"/>
              <w:left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在满足招标文件初步评审条件下投标人近年（2016年至今）每提供1项水利勘测设计项目业绩得3分，最高得9分。（以合同签订日期为准提供合同原件，投标文件须附复印件加盖公章）。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jc w:val="center"/>
        </w:trPr>
        <w:tc>
          <w:tcPr>
            <w:tcW w:w="1329" w:type="dxa"/>
            <w:vMerge w:val="continue"/>
            <w:tcBorders>
              <w:left w:val="single" w:color="auto" w:sz="4" w:space="0"/>
              <w:right w:val="single" w:color="auto" w:sz="4" w:space="0"/>
            </w:tcBorders>
            <w:vAlign w:val="center"/>
          </w:tcPr>
          <w:p>
            <w:pPr>
              <w:widowControl/>
              <w:rPr>
                <w:rFonts w:ascii="宋体" w:hAnsi="宋体"/>
                <w:sz w:val="24"/>
                <w:szCs w:val="24"/>
              </w:rPr>
            </w:pPr>
          </w:p>
        </w:tc>
        <w:tc>
          <w:tcPr>
            <w:tcW w:w="2357" w:type="dxa"/>
            <w:tcBorders>
              <w:top w:val="single" w:color="auto" w:sz="4" w:space="0"/>
              <w:left w:val="single" w:color="auto" w:sz="4" w:space="0"/>
              <w:right w:val="single" w:color="auto" w:sz="4" w:space="0"/>
            </w:tcBorders>
            <w:vAlign w:val="center"/>
          </w:tcPr>
          <w:p>
            <w:pPr>
              <w:widowControl/>
              <w:jc w:val="center"/>
              <w:rPr>
                <w:rFonts w:ascii="宋体" w:hAnsi="宋体"/>
                <w:sz w:val="24"/>
                <w:szCs w:val="24"/>
              </w:rPr>
            </w:pPr>
            <w:r>
              <w:rPr>
                <w:rFonts w:hint="eastAsia" w:ascii="宋体" w:hAnsi="宋体"/>
                <w:sz w:val="24"/>
                <w:szCs w:val="24"/>
              </w:rPr>
              <w:t>人员配置</w:t>
            </w:r>
          </w:p>
          <w:p>
            <w:pPr>
              <w:widowControl/>
              <w:jc w:val="center"/>
              <w:rPr>
                <w:rFonts w:ascii="宋体" w:hAnsi="宋体"/>
                <w:sz w:val="24"/>
                <w:szCs w:val="24"/>
              </w:rPr>
            </w:pPr>
            <w:r>
              <w:rPr>
                <w:rFonts w:hint="eastAsia" w:ascii="宋体" w:hAnsi="宋体"/>
                <w:sz w:val="24"/>
                <w:szCs w:val="24"/>
              </w:rPr>
              <w:t>（6分）</w:t>
            </w:r>
          </w:p>
        </w:tc>
        <w:tc>
          <w:tcPr>
            <w:tcW w:w="6117" w:type="dxa"/>
            <w:tcBorders>
              <w:top w:val="single" w:color="auto" w:sz="4" w:space="0"/>
              <w:left w:val="single" w:color="auto" w:sz="4" w:space="0"/>
              <w:right w:val="single" w:color="auto" w:sz="4" w:space="0"/>
            </w:tcBorders>
            <w:vAlign w:val="center"/>
          </w:tcPr>
          <w:p>
            <w:pPr>
              <w:widowControl/>
              <w:rPr>
                <w:rFonts w:ascii="宋体" w:hAnsi="宋体"/>
                <w:sz w:val="24"/>
                <w:szCs w:val="24"/>
              </w:rPr>
            </w:pPr>
            <w:r>
              <w:rPr>
                <w:rFonts w:hint="eastAsia" w:ascii="宋体" w:hAnsi="宋体"/>
                <w:sz w:val="24"/>
                <w:szCs w:val="24"/>
              </w:rPr>
              <w:t>除项目负责人外配备人员中每有一人具有高级技术职称的得 2 分，最高得6分。（投标文件须附复印件，同时提供职称证原件备查）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jc w:val="center"/>
        </w:trPr>
        <w:tc>
          <w:tcPr>
            <w:tcW w:w="1329" w:type="dxa"/>
            <w:vMerge w:val="restart"/>
            <w:tcBorders>
              <w:left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技术部分（55分）</w:t>
            </w:r>
          </w:p>
        </w:tc>
        <w:tc>
          <w:tcPr>
            <w:tcW w:w="2357" w:type="dxa"/>
            <w:tcBorders>
              <w:top w:val="single" w:color="auto" w:sz="4" w:space="0"/>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服务需求响应情况（12分）</w:t>
            </w:r>
          </w:p>
        </w:tc>
        <w:tc>
          <w:tcPr>
            <w:tcW w:w="6117" w:type="dxa"/>
            <w:tcBorders>
              <w:top w:val="single" w:color="auto" w:sz="4" w:space="0"/>
              <w:left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服务需求实质性满足招标文件要求的，得基础分8分，每有一项“*”内容实质性优于招标文件要求的，加1分。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6" w:hRule="atLeast"/>
          <w:jc w:val="center"/>
        </w:trPr>
        <w:tc>
          <w:tcPr>
            <w:tcW w:w="1329" w:type="dxa"/>
            <w:vMerge w:val="continue"/>
            <w:tcBorders>
              <w:left w:val="single" w:color="auto" w:sz="4" w:space="0"/>
              <w:right w:val="single" w:color="auto" w:sz="4" w:space="0"/>
            </w:tcBorders>
            <w:vAlign w:val="center"/>
          </w:tcPr>
          <w:p>
            <w:pPr>
              <w:rPr>
                <w:rFonts w:ascii="宋体" w:hAnsi="宋体"/>
                <w:sz w:val="24"/>
                <w:szCs w:val="24"/>
              </w:rPr>
            </w:pPr>
          </w:p>
        </w:tc>
        <w:tc>
          <w:tcPr>
            <w:tcW w:w="2357" w:type="dxa"/>
            <w:tcBorders>
              <w:top w:val="single" w:color="auto" w:sz="4" w:space="0"/>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整体方案（12分）</w:t>
            </w:r>
          </w:p>
        </w:tc>
        <w:tc>
          <w:tcPr>
            <w:tcW w:w="6117" w:type="dxa"/>
            <w:tcBorders>
              <w:top w:val="single" w:color="auto" w:sz="4" w:space="0"/>
              <w:left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勘察设计单位整体方案完整、合理、可行、针对性；</w:t>
            </w:r>
          </w:p>
          <w:p>
            <w:pPr>
              <w:rPr>
                <w:rFonts w:ascii="宋体" w:hAnsi="宋体"/>
                <w:sz w:val="24"/>
                <w:szCs w:val="24"/>
              </w:rPr>
            </w:pPr>
            <w:r>
              <w:rPr>
                <w:rFonts w:hint="eastAsia" w:ascii="宋体" w:hAnsi="宋体"/>
                <w:sz w:val="24"/>
                <w:szCs w:val="24"/>
              </w:rPr>
              <w:t>优得12分； 良得9分； 一般得6分。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4" w:hRule="atLeast"/>
          <w:jc w:val="center"/>
        </w:trPr>
        <w:tc>
          <w:tcPr>
            <w:tcW w:w="1329" w:type="dxa"/>
            <w:vMerge w:val="continue"/>
            <w:tcBorders>
              <w:left w:val="single" w:color="auto" w:sz="4" w:space="0"/>
              <w:right w:val="single" w:color="auto" w:sz="4" w:space="0"/>
            </w:tcBorders>
            <w:vAlign w:val="center"/>
          </w:tcPr>
          <w:p>
            <w:pPr>
              <w:rPr>
                <w:rFonts w:ascii="宋体" w:hAnsi="宋体"/>
                <w:sz w:val="24"/>
                <w:szCs w:val="24"/>
              </w:rPr>
            </w:pPr>
          </w:p>
        </w:tc>
        <w:tc>
          <w:tcPr>
            <w:tcW w:w="2357" w:type="dxa"/>
            <w:tcBorders>
              <w:top w:val="single" w:color="auto" w:sz="4" w:space="0"/>
              <w:left w:val="single" w:color="auto" w:sz="4" w:space="0"/>
              <w:right w:val="single" w:color="auto" w:sz="4" w:space="0"/>
            </w:tcBorders>
            <w:vAlign w:val="center"/>
          </w:tcPr>
          <w:p>
            <w:pPr>
              <w:jc w:val="center"/>
              <w:rPr>
                <w:rFonts w:ascii="宋体" w:hAnsi="宋体"/>
                <w:sz w:val="24"/>
                <w:szCs w:val="24"/>
                <w:highlight w:val="yellow"/>
              </w:rPr>
            </w:pPr>
            <w:r>
              <w:rPr>
                <w:rFonts w:hint="eastAsia" w:ascii="宋体" w:hAnsi="宋体"/>
                <w:sz w:val="24"/>
                <w:szCs w:val="24"/>
              </w:rPr>
              <w:t>规划目标、方案设计（6分）</w:t>
            </w:r>
          </w:p>
        </w:tc>
        <w:tc>
          <w:tcPr>
            <w:tcW w:w="6117" w:type="dxa"/>
            <w:tcBorders>
              <w:top w:val="single" w:color="auto" w:sz="4" w:space="0"/>
              <w:left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勘察设计单位规划目标、方案设计合理可行、有针对性的；</w:t>
            </w:r>
          </w:p>
          <w:p>
            <w:pPr>
              <w:rPr>
                <w:rFonts w:ascii="宋体" w:hAnsi="宋体"/>
                <w:sz w:val="24"/>
                <w:szCs w:val="24"/>
                <w:highlight w:val="yellow"/>
              </w:rPr>
            </w:pPr>
            <w:r>
              <w:rPr>
                <w:rFonts w:hint="eastAsia" w:ascii="宋体" w:hAnsi="宋体"/>
                <w:sz w:val="24"/>
                <w:szCs w:val="24"/>
              </w:rPr>
              <w:t>优得6分； 良得4分； 一般得2分；无表述不得分。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0" w:hRule="atLeast"/>
          <w:jc w:val="center"/>
        </w:trPr>
        <w:tc>
          <w:tcPr>
            <w:tcW w:w="1329" w:type="dxa"/>
            <w:vMerge w:val="continue"/>
            <w:tcBorders>
              <w:left w:val="single" w:color="auto" w:sz="4" w:space="0"/>
              <w:right w:val="single" w:color="auto" w:sz="4" w:space="0"/>
            </w:tcBorders>
            <w:vAlign w:val="center"/>
          </w:tcPr>
          <w:p>
            <w:pPr>
              <w:widowControl/>
              <w:rPr>
                <w:rFonts w:ascii="宋体" w:hAnsi="宋体"/>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项目重点、难点分析及解决方案（5分）</w:t>
            </w:r>
          </w:p>
        </w:tc>
        <w:tc>
          <w:tcPr>
            <w:tcW w:w="611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勘察设计单位分析重点、难点问题全面、具体，且提供解决方案合理可行和有针对性；</w:t>
            </w:r>
          </w:p>
          <w:p>
            <w:pPr>
              <w:rPr>
                <w:rFonts w:ascii="宋体" w:hAnsi="宋体"/>
                <w:sz w:val="24"/>
                <w:szCs w:val="24"/>
              </w:rPr>
            </w:pPr>
            <w:r>
              <w:rPr>
                <w:rFonts w:hint="eastAsia" w:ascii="宋体" w:hAnsi="宋体"/>
                <w:sz w:val="24"/>
                <w:szCs w:val="24"/>
              </w:rPr>
              <w:t>优得5分； 良得3分；一般得1分；无表述不得分。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8" w:hRule="atLeast"/>
          <w:jc w:val="center"/>
        </w:trPr>
        <w:tc>
          <w:tcPr>
            <w:tcW w:w="1329" w:type="dxa"/>
            <w:vMerge w:val="continue"/>
            <w:tcBorders>
              <w:left w:val="single" w:color="auto" w:sz="4" w:space="0"/>
              <w:right w:val="single" w:color="auto" w:sz="4" w:space="0"/>
            </w:tcBorders>
            <w:vAlign w:val="center"/>
          </w:tcPr>
          <w:p>
            <w:pPr>
              <w:widowControl/>
              <w:rPr>
                <w:rFonts w:ascii="宋体" w:hAnsi="宋体"/>
                <w:sz w:val="24"/>
                <w:szCs w:val="24"/>
              </w:rPr>
            </w:pPr>
          </w:p>
        </w:tc>
        <w:tc>
          <w:tcPr>
            <w:tcW w:w="2357" w:type="dxa"/>
            <w:tcBorders>
              <w:top w:val="single" w:color="auto" w:sz="4" w:space="0"/>
              <w:left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保障措施方案（4分）</w:t>
            </w:r>
          </w:p>
        </w:tc>
        <w:tc>
          <w:tcPr>
            <w:tcW w:w="6117" w:type="dxa"/>
            <w:tcBorders>
              <w:top w:val="single" w:color="auto" w:sz="4" w:space="0"/>
              <w:left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勘察设计单位保障措施全面性、有效性、明确性；</w:t>
            </w:r>
          </w:p>
          <w:p>
            <w:pPr>
              <w:rPr>
                <w:rFonts w:ascii="宋体" w:hAnsi="宋体"/>
                <w:sz w:val="24"/>
                <w:szCs w:val="24"/>
              </w:rPr>
            </w:pPr>
            <w:r>
              <w:rPr>
                <w:rFonts w:hint="eastAsia" w:ascii="宋体" w:hAnsi="宋体"/>
                <w:sz w:val="24"/>
                <w:szCs w:val="24"/>
              </w:rPr>
              <w:t>优得4分； 良得2分； 一般得1分；无表述不得分。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jc w:val="center"/>
        </w:trPr>
        <w:tc>
          <w:tcPr>
            <w:tcW w:w="1329" w:type="dxa"/>
            <w:vMerge w:val="continue"/>
            <w:tcBorders>
              <w:left w:val="single" w:color="auto" w:sz="4" w:space="0"/>
              <w:right w:val="single" w:color="auto" w:sz="4" w:space="0"/>
            </w:tcBorders>
            <w:vAlign w:val="center"/>
          </w:tcPr>
          <w:p>
            <w:pPr>
              <w:widowControl/>
              <w:rPr>
                <w:rFonts w:ascii="宋体" w:hAnsi="宋体"/>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进度安排（4分）</w:t>
            </w:r>
          </w:p>
        </w:tc>
        <w:tc>
          <w:tcPr>
            <w:tcW w:w="61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勘察设计单位进度安排详细具体，措施合理可行；</w:t>
            </w:r>
          </w:p>
          <w:p>
            <w:pPr>
              <w:jc w:val="left"/>
              <w:rPr>
                <w:rFonts w:ascii="宋体" w:hAnsi="宋体"/>
                <w:sz w:val="24"/>
                <w:szCs w:val="24"/>
              </w:rPr>
            </w:pPr>
            <w:r>
              <w:rPr>
                <w:rFonts w:hint="eastAsia" w:ascii="宋体" w:hAnsi="宋体"/>
                <w:sz w:val="24"/>
                <w:szCs w:val="24"/>
              </w:rPr>
              <w:t>优得4分； 良得2分； 一般得1分；无表述不得分。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jc w:val="center"/>
        </w:trPr>
        <w:tc>
          <w:tcPr>
            <w:tcW w:w="1329" w:type="dxa"/>
            <w:vMerge w:val="continue"/>
            <w:tcBorders>
              <w:left w:val="single" w:color="auto" w:sz="4" w:space="0"/>
              <w:right w:val="single" w:color="auto" w:sz="4" w:space="0"/>
            </w:tcBorders>
            <w:vAlign w:val="center"/>
          </w:tcPr>
          <w:p>
            <w:pPr>
              <w:widowControl/>
              <w:rPr>
                <w:rFonts w:ascii="宋体" w:hAnsi="宋体"/>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工作协调措施（4分）</w:t>
            </w:r>
          </w:p>
        </w:tc>
        <w:tc>
          <w:tcPr>
            <w:tcW w:w="611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勘察设计单位在工作协调措施上安排合理、有效、有针对性；</w:t>
            </w:r>
          </w:p>
          <w:p>
            <w:pPr>
              <w:rPr>
                <w:rFonts w:ascii="宋体" w:hAnsi="宋体"/>
                <w:sz w:val="24"/>
                <w:szCs w:val="24"/>
              </w:rPr>
            </w:pPr>
            <w:r>
              <w:rPr>
                <w:rFonts w:hint="eastAsia" w:ascii="宋体" w:hAnsi="宋体"/>
                <w:sz w:val="24"/>
                <w:szCs w:val="24"/>
              </w:rPr>
              <w:t>优得4分； 良得2分； 一般得1分；无表述不得分。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jc w:val="center"/>
        </w:trPr>
        <w:tc>
          <w:tcPr>
            <w:tcW w:w="1329" w:type="dxa"/>
            <w:vMerge w:val="continue"/>
            <w:tcBorders>
              <w:left w:val="single" w:color="auto" w:sz="4" w:space="0"/>
              <w:right w:val="single" w:color="auto" w:sz="4" w:space="0"/>
            </w:tcBorders>
            <w:vAlign w:val="center"/>
          </w:tcPr>
          <w:p>
            <w:pPr>
              <w:widowControl/>
              <w:rPr>
                <w:rFonts w:ascii="宋体" w:hAnsi="宋体"/>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人员配备方案（4分）</w:t>
            </w:r>
          </w:p>
        </w:tc>
        <w:tc>
          <w:tcPr>
            <w:tcW w:w="611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勘察设计单位人员配备合理可行、有针对性；</w:t>
            </w:r>
          </w:p>
          <w:p>
            <w:pPr>
              <w:rPr>
                <w:rFonts w:ascii="宋体" w:hAnsi="宋体"/>
                <w:sz w:val="24"/>
                <w:szCs w:val="24"/>
              </w:rPr>
            </w:pPr>
            <w:r>
              <w:rPr>
                <w:rFonts w:hint="eastAsia" w:ascii="宋体" w:hAnsi="宋体"/>
                <w:sz w:val="24"/>
                <w:szCs w:val="24"/>
              </w:rPr>
              <w:t>优得4分； 良得2分； 一般得1分；无表述不得分。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1" w:hRule="atLeast"/>
          <w:jc w:val="center"/>
        </w:trPr>
        <w:tc>
          <w:tcPr>
            <w:tcW w:w="1329" w:type="dxa"/>
            <w:vMerge w:val="continue"/>
            <w:tcBorders>
              <w:left w:val="single" w:color="auto" w:sz="4" w:space="0"/>
              <w:right w:val="single" w:color="auto" w:sz="4" w:space="0"/>
            </w:tcBorders>
            <w:vAlign w:val="center"/>
          </w:tcPr>
          <w:p>
            <w:pPr>
              <w:widowControl/>
              <w:rPr>
                <w:rFonts w:ascii="宋体" w:hAnsi="宋体"/>
                <w:sz w:val="24"/>
                <w:szCs w:val="24"/>
              </w:rPr>
            </w:pPr>
          </w:p>
        </w:tc>
        <w:tc>
          <w:tcPr>
            <w:tcW w:w="2357" w:type="dxa"/>
            <w:tcBorders>
              <w:top w:val="single" w:color="auto" w:sz="4" w:space="0"/>
              <w:left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后续服务的安排及保证措施（4分）</w:t>
            </w:r>
          </w:p>
        </w:tc>
        <w:tc>
          <w:tcPr>
            <w:tcW w:w="6117" w:type="dxa"/>
            <w:tcBorders>
              <w:top w:val="single" w:color="auto" w:sz="4" w:space="0"/>
              <w:left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勘察设计单位针对后续服务的安排是否合理，保证措施是否得力。</w:t>
            </w:r>
          </w:p>
          <w:p>
            <w:pPr>
              <w:rPr>
                <w:rFonts w:ascii="宋体" w:hAnsi="宋体"/>
                <w:sz w:val="24"/>
                <w:szCs w:val="24"/>
              </w:rPr>
            </w:pPr>
            <w:r>
              <w:rPr>
                <w:rFonts w:hint="eastAsia" w:ascii="宋体" w:hAnsi="宋体"/>
                <w:sz w:val="24"/>
                <w:szCs w:val="24"/>
              </w:rPr>
              <w:t>优得4分； 良得2分； 一般得1分；无表述不得分。</w:t>
            </w:r>
          </w:p>
        </w:tc>
      </w:tr>
    </w:tbl>
    <w:p>
      <w:pPr>
        <w:widowControl/>
        <w:spacing w:line="360" w:lineRule="auto"/>
        <w:jc w:val="left"/>
        <w:rPr>
          <w:rFonts w:ascii="宋体" w:hAnsi="宋体"/>
          <w:sz w:val="24"/>
          <w:szCs w:val="24"/>
        </w:rPr>
      </w:pPr>
      <w:r>
        <w:rPr>
          <w:rFonts w:ascii="宋体" w:hAnsi="宋体"/>
          <w:sz w:val="24"/>
          <w:szCs w:val="24"/>
        </w:rPr>
        <w:br w:type="page"/>
      </w:r>
    </w:p>
    <w:p>
      <w:pPr>
        <w:pStyle w:val="2"/>
        <w:keepNext w:val="0"/>
        <w:keepLines w:val="0"/>
        <w:spacing w:line="360" w:lineRule="auto"/>
        <w:rPr>
          <w:rFonts w:ascii="宋体" w:hAnsi="宋体"/>
          <w:sz w:val="24"/>
          <w:szCs w:val="24"/>
        </w:rPr>
      </w:pPr>
      <w:bookmarkStart w:id="19" w:name="_Toc497408629"/>
      <w:r>
        <w:rPr>
          <w:rFonts w:hint="eastAsia" w:ascii="宋体" w:hAnsi="宋体"/>
          <w:sz w:val="24"/>
          <w:szCs w:val="24"/>
        </w:rPr>
        <w:t>第七章 投标文件格式与要求</w:t>
      </w:r>
      <w:bookmarkEnd w:id="19"/>
    </w:p>
    <w:p>
      <w:pPr>
        <w:rPr>
          <w:sz w:val="24"/>
          <w:szCs w:val="24"/>
          <w:lang w:val="zh-CN"/>
        </w:rPr>
      </w:pPr>
    </w:p>
    <w:p>
      <w:pPr>
        <w:ind w:firstLine="720" w:firstLineChars="300"/>
        <w:rPr>
          <w:sz w:val="24"/>
          <w:szCs w:val="24"/>
          <w:lang w:val="zh-CN"/>
        </w:rPr>
      </w:pPr>
      <w:r>
        <w:rPr>
          <w:rFonts w:hint="eastAsia"/>
          <w:sz w:val="24"/>
          <w:szCs w:val="24"/>
          <w:lang w:val="zh-CN"/>
        </w:rPr>
        <w:t>投标人提供投标文件应当按照以下格式及要求进行编制，且应不少于以下内容。</w:t>
      </w:r>
    </w:p>
    <w:p>
      <w:pPr>
        <w:spacing w:line="360" w:lineRule="auto"/>
        <w:rPr>
          <w:rFonts w:ascii="宋体" w:hAnsi="宋体"/>
          <w:b/>
          <w:bCs/>
          <w:kern w:val="0"/>
          <w:sz w:val="24"/>
          <w:szCs w:val="24"/>
          <w:lang w:val="zh-CN"/>
        </w:rPr>
      </w:pPr>
      <w:r>
        <w:rPr>
          <w:rFonts w:ascii="宋体" w:hAnsi="宋体"/>
          <w:b/>
          <w:bCs/>
          <w:kern w:val="0"/>
          <w:sz w:val="24"/>
          <w:szCs w:val="24"/>
          <w:lang w:val="zh-CN"/>
        </w:rPr>
        <w:br w:type="page"/>
      </w:r>
    </w:p>
    <w:p>
      <w:pPr>
        <w:spacing w:line="360" w:lineRule="auto"/>
        <w:jc w:val="left"/>
        <w:rPr>
          <w:rFonts w:ascii="宋体" w:hAnsi="宋体"/>
          <w:bCs/>
          <w:kern w:val="0"/>
          <w:sz w:val="24"/>
          <w:szCs w:val="24"/>
          <w:lang w:val="zh-CN"/>
        </w:rPr>
      </w:pPr>
      <w:r>
        <w:rPr>
          <w:rFonts w:hint="eastAsia" w:ascii="宋体" w:hAnsi="宋体"/>
          <w:b/>
          <w:bCs/>
          <w:kern w:val="0"/>
          <w:sz w:val="24"/>
          <w:szCs w:val="24"/>
          <w:lang w:val="zh-CN"/>
        </w:rPr>
        <w:t>格式一</w:t>
      </w:r>
      <w:r>
        <w:rPr>
          <w:rFonts w:hint="eastAsia" w:ascii="宋体" w:hAnsi="宋体"/>
          <w:bCs/>
          <w:kern w:val="0"/>
          <w:sz w:val="24"/>
          <w:szCs w:val="24"/>
          <w:lang w:val="zh-CN"/>
        </w:rPr>
        <w:t>：</w:t>
      </w: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Theme="minorEastAsia" w:hAnsiTheme="minorEastAsia" w:eastAsiaTheme="minorEastAsia"/>
          <w:b/>
          <w:bCs/>
          <w:sz w:val="36"/>
          <w:szCs w:val="36"/>
        </w:rPr>
      </w:pPr>
      <w:r>
        <w:rPr>
          <w:rFonts w:hint="eastAsia" w:cs="宋体" w:asciiTheme="minorEastAsia" w:hAnsiTheme="minorEastAsia" w:eastAsiaTheme="minorEastAsia"/>
          <w:b/>
          <w:bCs/>
          <w:sz w:val="36"/>
          <w:szCs w:val="36"/>
        </w:rPr>
        <w:t>投标文件封面</w:t>
      </w:r>
    </w:p>
    <w:p>
      <w:pPr>
        <w:spacing w:line="360" w:lineRule="auto"/>
        <w:ind w:firstLine="1049" w:firstLineChars="201"/>
        <w:jc w:val="center"/>
        <w:rPr>
          <w:rFonts w:asciiTheme="minorEastAsia" w:hAnsiTheme="minorEastAsia" w:eastAsiaTheme="minorEastAsia"/>
          <w:b/>
          <w:bCs/>
          <w:sz w:val="52"/>
          <w:szCs w:val="52"/>
        </w:rPr>
      </w:pPr>
    </w:p>
    <w:p>
      <w:pPr>
        <w:spacing w:line="360" w:lineRule="auto"/>
        <w:ind w:firstLine="1049" w:firstLineChars="201"/>
        <w:jc w:val="center"/>
        <w:rPr>
          <w:rFonts w:asciiTheme="minorEastAsia" w:hAnsiTheme="minorEastAsia" w:eastAsiaTheme="minorEastAsia"/>
          <w:b/>
          <w:bCs/>
          <w:kern w:val="0"/>
          <w:sz w:val="52"/>
          <w:szCs w:val="52"/>
        </w:rPr>
      </w:pPr>
      <w:r>
        <w:rPr>
          <w:rFonts w:hint="eastAsia" w:cs="宋体" w:asciiTheme="minorEastAsia" w:hAnsiTheme="minorEastAsia" w:eastAsiaTheme="minorEastAsia"/>
          <w:b/>
          <w:bCs/>
          <w:kern w:val="0"/>
          <w:sz w:val="52"/>
          <w:szCs w:val="52"/>
        </w:rPr>
        <w:t>（项目名称）</w:t>
      </w:r>
    </w:p>
    <w:p>
      <w:pPr>
        <w:spacing w:line="360" w:lineRule="auto"/>
        <w:ind w:firstLine="1049" w:firstLineChars="201"/>
        <w:jc w:val="center"/>
        <w:rPr>
          <w:rFonts w:asciiTheme="minorEastAsia" w:hAnsiTheme="minorEastAsia" w:eastAsiaTheme="minorEastAsia"/>
          <w:b/>
          <w:bCs/>
          <w:kern w:val="0"/>
          <w:sz w:val="52"/>
          <w:szCs w:val="52"/>
        </w:rPr>
      </w:pPr>
      <w:r>
        <w:rPr>
          <w:rFonts w:hint="eastAsia" w:cs="宋体" w:asciiTheme="minorEastAsia" w:hAnsiTheme="minorEastAsia" w:eastAsiaTheme="minorEastAsia"/>
          <w:b/>
          <w:bCs/>
          <w:kern w:val="0"/>
          <w:sz w:val="52"/>
          <w:szCs w:val="52"/>
        </w:rPr>
        <w:t>投标文件</w:t>
      </w:r>
    </w:p>
    <w:p>
      <w:pPr>
        <w:spacing w:line="360" w:lineRule="auto"/>
        <w:ind w:firstLine="723" w:firstLineChars="201"/>
        <w:jc w:val="center"/>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（正本</w:t>
      </w:r>
      <w:r>
        <w:rPr>
          <w:rFonts w:cs="楷体_GB2312" w:asciiTheme="minorEastAsia" w:hAnsiTheme="minorEastAsia" w:eastAsiaTheme="minorEastAsia"/>
          <w:sz w:val="36"/>
          <w:szCs w:val="36"/>
        </w:rPr>
        <w:t>/</w:t>
      </w:r>
      <w:r>
        <w:rPr>
          <w:rFonts w:hint="eastAsia" w:cs="楷体_GB2312" w:asciiTheme="minorEastAsia" w:hAnsiTheme="minorEastAsia" w:eastAsiaTheme="minorEastAsia"/>
          <w:sz w:val="36"/>
          <w:szCs w:val="36"/>
        </w:rPr>
        <w:t>副本）</w:t>
      </w:r>
    </w:p>
    <w:p>
      <w:pPr>
        <w:spacing w:line="360" w:lineRule="auto"/>
        <w:ind w:firstLine="723" w:firstLineChars="201"/>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项目编号：</w:t>
      </w:r>
    </w:p>
    <w:p>
      <w:pPr>
        <w:spacing w:line="360" w:lineRule="auto"/>
        <w:ind w:firstLine="723" w:firstLineChars="201"/>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包号：第包</w:t>
      </w:r>
      <w:r>
        <w:rPr>
          <w:rFonts w:hint="eastAsia" w:cs="方正楷体简体" w:asciiTheme="minorEastAsia" w:hAnsiTheme="minorEastAsia" w:eastAsiaTheme="minorEastAsia"/>
          <w:szCs w:val="28"/>
        </w:rPr>
        <w:t>（</w:t>
      </w:r>
      <w:r>
        <w:rPr>
          <w:rFonts w:hint="eastAsia" w:cs="宋体" w:asciiTheme="minorEastAsia" w:hAnsiTheme="minorEastAsia" w:eastAsiaTheme="minorEastAsia"/>
          <w:kern w:val="0"/>
          <w:szCs w:val="28"/>
        </w:rPr>
        <w:t>若项目分包时使用）</w:t>
      </w:r>
    </w:p>
    <w:p>
      <w:pPr>
        <w:spacing w:line="360" w:lineRule="auto"/>
        <w:rPr>
          <w:rFonts w:asciiTheme="minorEastAsia" w:hAnsiTheme="minorEastAsia" w:eastAsiaTheme="minorEastAsia"/>
          <w:kern w:val="0"/>
          <w:szCs w:val="28"/>
        </w:rPr>
      </w:pPr>
    </w:p>
    <w:p>
      <w:pPr>
        <w:spacing w:line="360" w:lineRule="auto"/>
        <w:rPr>
          <w:rFonts w:asciiTheme="minorEastAsia" w:hAnsiTheme="minorEastAsia" w:eastAsiaTheme="minorEastAsia"/>
          <w:kern w:val="0"/>
          <w:szCs w:val="28"/>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（投标人名称）</w:t>
      </w: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年月日</w:t>
      </w:r>
    </w:p>
    <w:p>
      <w:pPr>
        <w:spacing w:line="360" w:lineRule="auto"/>
        <w:rPr>
          <w:rFonts w:ascii="宋体" w:hAnsi="宋体"/>
          <w:b/>
          <w:sz w:val="24"/>
          <w:szCs w:val="24"/>
        </w:rPr>
      </w:pPr>
      <w:r>
        <w:rPr>
          <w:rFonts w:ascii="宋体" w:hAnsi="宋体"/>
          <w:b/>
          <w:sz w:val="24"/>
          <w:szCs w:val="24"/>
        </w:rPr>
        <w:br w:type="page"/>
      </w:r>
    </w:p>
    <w:p>
      <w:pPr>
        <w:spacing w:line="360" w:lineRule="auto"/>
        <w:jc w:val="left"/>
        <w:rPr>
          <w:rFonts w:ascii="宋体" w:hAnsi="宋体"/>
          <w:b/>
          <w:sz w:val="24"/>
          <w:szCs w:val="24"/>
        </w:rPr>
      </w:pPr>
      <w:r>
        <w:rPr>
          <w:rFonts w:hint="eastAsia" w:ascii="宋体" w:hAnsi="宋体"/>
          <w:b/>
          <w:sz w:val="24"/>
          <w:szCs w:val="24"/>
        </w:rPr>
        <w:t xml:space="preserve">格式二：                 </w:t>
      </w:r>
    </w:p>
    <w:p>
      <w:pPr>
        <w:spacing w:line="360" w:lineRule="auto"/>
        <w:jc w:val="center"/>
        <w:rPr>
          <w:rFonts w:ascii="宋体" w:hAnsi="宋体"/>
          <w:sz w:val="24"/>
          <w:szCs w:val="24"/>
        </w:rPr>
      </w:pPr>
      <w:r>
        <w:rPr>
          <w:rFonts w:hint="eastAsia" w:ascii="宋体" w:hAnsi="宋体"/>
          <w:sz w:val="24"/>
          <w:szCs w:val="24"/>
        </w:rPr>
        <w:t>投标文件目录</w:t>
      </w:r>
    </w:p>
    <w:p>
      <w:pPr>
        <w:spacing w:line="360" w:lineRule="auto"/>
        <w:rPr>
          <w:rFonts w:ascii="宋体" w:hAnsi="宋体"/>
          <w:sz w:val="24"/>
          <w:szCs w:val="24"/>
        </w:rPr>
      </w:pPr>
      <w:r>
        <w:rPr>
          <w:rFonts w:hint="eastAsia" w:ascii="宋体" w:hAnsi="宋体"/>
          <w:sz w:val="24"/>
          <w:szCs w:val="24"/>
        </w:rPr>
        <w:t>一.投标承诺书………………………………………………………</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二.开标一览表……………………………………………………</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三.法定代表人身份证明……………………………………………………</w:t>
      </w:r>
      <w:r>
        <w:rPr>
          <w:rFonts w:ascii="宋体" w:hAnsi="宋体"/>
          <w:sz w:val="24"/>
          <w:szCs w:val="24"/>
        </w:rPr>
        <w:t>…</w:t>
      </w:r>
      <w:r>
        <w:rPr>
          <w:rFonts w:hint="eastAsia" w:ascii="宋体" w:hAnsi="宋体"/>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sz w:val="24"/>
          <w:szCs w:val="24"/>
        </w:rPr>
        <w:t>四.</w:t>
      </w:r>
      <w:r>
        <w:rPr>
          <w:rFonts w:asciiTheme="minorEastAsia" w:hAnsiTheme="minorEastAsia" w:eastAsiaTheme="minorEastAsia"/>
          <w:sz w:val="24"/>
          <w:szCs w:val="24"/>
        </w:rPr>
        <w:t>授权委托人身份证明</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sz w:val="24"/>
          <w:szCs w:val="24"/>
        </w:rPr>
        <w:t>五.</w:t>
      </w:r>
      <w:r>
        <w:rPr>
          <w:rFonts w:asciiTheme="minorEastAsia" w:hAnsiTheme="minorEastAsia" w:eastAsiaTheme="minorEastAsia"/>
          <w:sz w:val="24"/>
          <w:szCs w:val="24"/>
        </w:rPr>
        <w:t>授权委托书</w:t>
      </w:r>
      <w:r>
        <w:rPr>
          <w:rFonts w:hint="eastAsia" w:ascii="宋体" w:hAnsi="宋体"/>
          <w:sz w:val="24"/>
          <w:szCs w:val="24"/>
        </w:rPr>
        <w:t>……………………………………………………</w:t>
      </w:r>
      <w:r>
        <w:rPr>
          <w:rFonts w:ascii="宋体" w:hAnsi="宋体"/>
          <w:sz w:val="24"/>
          <w:szCs w:val="24"/>
        </w:rPr>
        <w:t>…………</w:t>
      </w:r>
      <w:r>
        <w:rPr>
          <w:rFonts w:hint="eastAsia" w:ascii="宋体" w:hAnsi="宋体"/>
          <w:sz w:val="24"/>
          <w:szCs w:val="24"/>
        </w:rPr>
        <w:t>…   （ ）</w:t>
      </w:r>
    </w:p>
    <w:p>
      <w:pPr>
        <w:spacing w:line="360" w:lineRule="auto"/>
        <w:rPr>
          <w:rFonts w:asciiTheme="minorEastAsia" w:hAnsiTheme="minorEastAsia" w:eastAsiaTheme="minorEastAsia"/>
          <w:bCs/>
          <w:sz w:val="24"/>
          <w:szCs w:val="24"/>
        </w:rPr>
      </w:pPr>
      <w:r>
        <w:rPr>
          <w:rFonts w:hint="eastAsia" w:ascii="宋体" w:hAnsi="宋体"/>
          <w:sz w:val="24"/>
          <w:szCs w:val="24"/>
        </w:rPr>
        <w:t>六.</w:t>
      </w:r>
      <w:r>
        <w:rPr>
          <w:rFonts w:asciiTheme="minorEastAsia" w:hAnsiTheme="minorEastAsia" w:eastAsiaTheme="minorEastAsia"/>
          <w:bCs/>
          <w:sz w:val="24"/>
          <w:szCs w:val="24"/>
        </w:rPr>
        <w:t>投标保证金</w:t>
      </w:r>
      <w:r>
        <w:rPr>
          <w:rFonts w:hint="eastAsia" w:ascii="宋体" w:hAnsi="宋体"/>
          <w:sz w:val="24"/>
          <w:szCs w:val="24"/>
        </w:rPr>
        <w:t>……………………………………………………</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七.</w:t>
      </w:r>
      <w:r>
        <w:rPr>
          <w:rFonts w:asciiTheme="minorEastAsia" w:hAnsiTheme="minorEastAsia" w:eastAsiaTheme="minorEastAsia"/>
          <w:bCs/>
          <w:sz w:val="24"/>
          <w:szCs w:val="24"/>
        </w:rPr>
        <w:t>联合体协议书</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八．本项目服务人员简表……………………………………………………    （ ）</w:t>
      </w:r>
    </w:p>
    <w:p>
      <w:pPr>
        <w:spacing w:line="360" w:lineRule="auto"/>
        <w:rPr>
          <w:rFonts w:ascii="宋体" w:hAnsi="宋体"/>
          <w:sz w:val="24"/>
          <w:szCs w:val="24"/>
        </w:rPr>
      </w:pPr>
      <w:r>
        <w:rPr>
          <w:rFonts w:hint="eastAsia" w:ascii="宋体" w:hAnsi="宋体"/>
          <w:sz w:val="24"/>
          <w:szCs w:val="24"/>
        </w:rPr>
        <w:t>九.分项报价明细表</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十.服务需求响应表………………………………………………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十一.项目服务方案………………………………………………</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十二.商务规格响应表…………………………………………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十三.投标人业绩情况表…………………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十四.投标人基本情况表……………………………………………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 xml:space="preserve">十五.上一年度财务会计制度… </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十六.依法缴纳税收的凭据</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 ）</w:t>
      </w:r>
    </w:p>
    <w:p>
      <w:pPr>
        <w:autoSpaceDE w:val="0"/>
        <w:autoSpaceDN w:val="0"/>
        <w:spacing w:line="360" w:lineRule="auto"/>
        <w:rPr>
          <w:rFonts w:ascii="宋体" w:hAnsi="宋体"/>
          <w:sz w:val="24"/>
          <w:szCs w:val="24"/>
        </w:rPr>
      </w:pPr>
      <w:r>
        <w:rPr>
          <w:rFonts w:hint="eastAsia" w:ascii="宋体" w:hAnsi="宋体"/>
          <w:sz w:val="24"/>
          <w:szCs w:val="24"/>
        </w:rPr>
        <w:t>十七.依法缴纳社会保险的凭据………………………………………</w:t>
      </w:r>
      <w:r>
        <w:rPr>
          <w:rFonts w:ascii="宋体" w:hAnsi="宋体"/>
          <w:sz w:val="24"/>
          <w:szCs w:val="24"/>
        </w:rPr>
        <w:t>…………</w:t>
      </w:r>
      <w:r>
        <w:rPr>
          <w:rFonts w:hint="eastAsia" w:ascii="宋体" w:hAnsi="宋体"/>
          <w:sz w:val="24"/>
          <w:szCs w:val="24"/>
        </w:rPr>
        <w:t>（ ）</w:t>
      </w:r>
    </w:p>
    <w:p>
      <w:pPr>
        <w:autoSpaceDE w:val="0"/>
        <w:autoSpaceDN w:val="0"/>
        <w:spacing w:line="360" w:lineRule="auto"/>
        <w:jc w:val="left"/>
        <w:rPr>
          <w:rFonts w:ascii="宋体" w:hAnsi="宋体"/>
          <w:sz w:val="24"/>
          <w:szCs w:val="24"/>
        </w:rPr>
      </w:pPr>
      <w:r>
        <w:rPr>
          <w:rFonts w:hint="eastAsia" w:ascii="宋体" w:hAnsi="宋体"/>
          <w:sz w:val="24"/>
          <w:szCs w:val="24"/>
        </w:rPr>
        <w:t>十八.参加政府采购前三年内在经营活动中无重大违法记录书面声明</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十九.政府采购政策情况表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二十.中小企业声明函</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二十一.残疾人福利性单位声明函</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二十二.各类证明材料…………………………………………………</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b/>
          <w:sz w:val="24"/>
          <w:szCs w:val="24"/>
        </w:rPr>
      </w:pPr>
      <w:bookmarkStart w:id="20" w:name="_Toc482026547"/>
      <w:r>
        <w:rPr>
          <w:rFonts w:ascii="宋体" w:hAnsi="宋体"/>
          <w:b/>
          <w:sz w:val="24"/>
          <w:szCs w:val="24"/>
        </w:rPr>
        <w:br w:type="page"/>
      </w:r>
    </w:p>
    <w:p>
      <w:pPr>
        <w:spacing w:line="360" w:lineRule="auto"/>
        <w:jc w:val="left"/>
        <w:rPr>
          <w:rFonts w:ascii="宋体" w:hAnsi="宋体"/>
          <w:b/>
          <w:sz w:val="24"/>
          <w:szCs w:val="24"/>
        </w:rPr>
      </w:pPr>
      <w:r>
        <w:rPr>
          <w:rFonts w:hint="eastAsia" w:ascii="宋体" w:hAnsi="宋体"/>
          <w:b/>
          <w:sz w:val="24"/>
          <w:szCs w:val="24"/>
        </w:rPr>
        <w:t>格式三：</w:t>
      </w:r>
      <w:bookmarkEnd w:id="20"/>
    </w:p>
    <w:p>
      <w:pPr>
        <w:spacing w:line="360" w:lineRule="auto"/>
        <w:ind w:firstLine="3960" w:firstLineChars="1650"/>
        <w:jc w:val="left"/>
        <w:rPr>
          <w:rFonts w:ascii="宋体" w:hAnsi="宋体"/>
          <w:sz w:val="24"/>
          <w:szCs w:val="24"/>
        </w:rPr>
      </w:pPr>
      <w:r>
        <w:rPr>
          <w:rFonts w:hint="eastAsia" w:ascii="宋体" w:hAnsi="宋体"/>
          <w:sz w:val="24"/>
          <w:szCs w:val="24"/>
        </w:rPr>
        <w:t>投标承诺书</w:t>
      </w:r>
    </w:p>
    <w:p>
      <w:pPr>
        <w:spacing w:line="360" w:lineRule="auto"/>
        <w:rPr>
          <w:rFonts w:ascii="宋体" w:hAnsi="宋体"/>
          <w:sz w:val="24"/>
          <w:szCs w:val="24"/>
        </w:rPr>
      </w:pPr>
      <w:r>
        <w:rPr>
          <w:rFonts w:hint="eastAsia" w:ascii="宋体" w:hAnsi="宋体"/>
          <w:sz w:val="24"/>
          <w:szCs w:val="24"/>
        </w:rPr>
        <w:t xml:space="preserve">鄂尔多斯市乌审旗水务有限公司： </w:t>
      </w:r>
    </w:p>
    <w:p>
      <w:pPr>
        <w:spacing w:line="360" w:lineRule="auto"/>
        <w:ind w:firstLine="528" w:firstLineChars="220"/>
        <w:rPr>
          <w:rFonts w:ascii="宋体" w:hAnsi="宋体"/>
          <w:sz w:val="24"/>
          <w:szCs w:val="24"/>
        </w:rPr>
      </w:pPr>
      <w:r>
        <w:rPr>
          <w:rFonts w:hint="eastAsia" w:ascii="宋体" w:hAnsi="宋体"/>
          <w:sz w:val="24"/>
          <w:szCs w:val="24"/>
        </w:rPr>
        <w:t>1.按照已收到的</w:t>
      </w:r>
      <w:r>
        <w:rPr>
          <w:rFonts w:hint="eastAsia" w:ascii="宋体" w:hAnsi="宋体"/>
          <w:sz w:val="24"/>
          <w:szCs w:val="24"/>
          <w:u w:val="single"/>
        </w:rPr>
        <w:t xml:space="preserve">（项目名称）   </w:t>
      </w:r>
      <w:r>
        <w:rPr>
          <w:rFonts w:hint="eastAsia" w:ascii="宋体" w:hAnsi="宋体"/>
          <w:sz w:val="24"/>
          <w:szCs w:val="24"/>
        </w:rPr>
        <w:t>（项目编号：）招标文件要求，经我方</w:t>
      </w:r>
      <w:r>
        <w:rPr>
          <w:rFonts w:hint="eastAsia" w:ascii="宋体" w:hAnsi="宋体"/>
          <w:sz w:val="24"/>
          <w:szCs w:val="24"/>
          <w:u w:val="single"/>
        </w:rPr>
        <w:t>（投标人名称）</w:t>
      </w:r>
      <w:r>
        <w:rPr>
          <w:rFonts w:hint="eastAsia" w:ascii="宋体" w:hAnsi="宋体"/>
          <w:sz w:val="24"/>
          <w:szCs w:val="24"/>
        </w:rPr>
        <w:t>认真研究投标须知、合同条款、服务要求、资质要求和其它有关要求后，我方愿按上述合同条款、服务要求、资质要求进行投标。我方完全接受本次招标文件规定的所有要求，并承诺在中标后执行招标文件、投标文件和合同的全部要求，并履行我方的全部义务。我方的最终报价为总承包价，保证不以任何理由增加报价。如有缺项、漏项部分，均由我方无条件负责补齐。</w:t>
      </w:r>
    </w:p>
    <w:p>
      <w:pPr>
        <w:spacing w:line="360" w:lineRule="auto"/>
        <w:ind w:firstLine="57"/>
        <w:rPr>
          <w:rFonts w:ascii="宋体" w:hAnsi="宋体"/>
          <w:sz w:val="24"/>
          <w:szCs w:val="24"/>
        </w:rPr>
      </w:pPr>
      <w:r>
        <w:rPr>
          <w:rFonts w:hint="eastAsia" w:ascii="宋体" w:hAnsi="宋体"/>
          <w:sz w:val="24"/>
          <w:szCs w:val="24"/>
        </w:rPr>
        <w:t xml:space="preserve">    2. 我方同意所递交的投标文件在“投标须知”规定的投标有效期内有效，在此期间内我方的投标如能中标，我方将受此约束。</w:t>
      </w:r>
    </w:p>
    <w:p>
      <w:pPr>
        <w:spacing w:line="360" w:lineRule="auto"/>
        <w:ind w:firstLine="528" w:firstLineChars="220"/>
        <w:rPr>
          <w:rFonts w:ascii="宋体" w:hAnsi="宋体"/>
          <w:sz w:val="24"/>
          <w:szCs w:val="24"/>
        </w:rPr>
      </w:pPr>
      <w:r>
        <w:rPr>
          <w:rFonts w:hint="eastAsia" w:ascii="宋体" w:hAnsi="宋体"/>
          <w:sz w:val="24"/>
          <w:szCs w:val="24"/>
        </w:rPr>
        <w:t>3. 我方郑重声明：所提供的投标文件内容全部真实有效。如经查实承诺的内容事项存在虚假，我公司愿意接受提供虚假材料谋取中标追究法律责任。</w:t>
      </w:r>
    </w:p>
    <w:p>
      <w:pPr>
        <w:spacing w:line="360" w:lineRule="auto"/>
        <w:ind w:firstLine="528" w:firstLineChars="220"/>
        <w:rPr>
          <w:rFonts w:ascii="宋体" w:hAnsi="宋体"/>
          <w:sz w:val="24"/>
          <w:szCs w:val="24"/>
        </w:rPr>
      </w:pPr>
      <w:r>
        <w:rPr>
          <w:rFonts w:hint="eastAsia" w:ascii="宋体" w:hAnsi="宋体"/>
          <w:sz w:val="24"/>
          <w:szCs w:val="24"/>
        </w:rPr>
        <w:t>4. 我方将严格遵守《中华人民共和国政府采购法》、《</w:t>
      </w:r>
      <w:r>
        <w:rPr>
          <w:rFonts w:ascii="宋体" w:hAnsi="宋体"/>
          <w:sz w:val="24"/>
          <w:szCs w:val="24"/>
        </w:rPr>
        <w:t>中华人民共和国合同法</w:t>
      </w:r>
      <w:r>
        <w:rPr>
          <w:rFonts w:hint="eastAsia" w:ascii="宋体" w:hAnsi="宋体"/>
          <w:sz w:val="24"/>
          <w:szCs w:val="24"/>
        </w:rPr>
        <w:t>》等有关法律、法规规定，如有违反，无条件接受相关部门的处罚；</w:t>
      </w:r>
    </w:p>
    <w:p>
      <w:pPr>
        <w:spacing w:line="360" w:lineRule="auto"/>
        <w:ind w:firstLine="528" w:firstLineChars="220"/>
        <w:rPr>
          <w:rFonts w:ascii="宋体" w:hAnsi="宋体"/>
          <w:sz w:val="24"/>
          <w:szCs w:val="24"/>
        </w:rPr>
      </w:pPr>
      <w:r>
        <w:rPr>
          <w:rFonts w:hint="eastAsia" w:ascii="宋体" w:hAnsi="宋体"/>
          <w:sz w:val="24"/>
          <w:szCs w:val="24"/>
        </w:rPr>
        <w:t>5. 我方同意提供</w:t>
      </w:r>
      <w:r>
        <w:rPr>
          <w:rFonts w:hint="eastAsia" w:ascii="宋体" w:hAnsi="宋体"/>
          <w:kern w:val="0"/>
          <w:sz w:val="24"/>
          <w:szCs w:val="24"/>
        </w:rPr>
        <w:t>按照贵方</w:t>
      </w:r>
      <w:r>
        <w:rPr>
          <w:rFonts w:hint="eastAsia" w:ascii="宋体" w:hAnsi="宋体"/>
          <w:sz w:val="24"/>
          <w:szCs w:val="24"/>
        </w:rPr>
        <w:t>可能另外要求的与其投标有关的任何数据或资料。除非另外达成协议并生效，否则，中标通知书和本投标文件将构成约束双方合同的组成部分。</w:t>
      </w:r>
    </w:p>
    <w:p>
      <w:pPr>
        <w:spacing w:line="360" w:lineRule="auto"/>
        <w:ind w:firstLine="528" w:firstLineChars="220"/>
        <w:rPr>
          <w:rFonts w:ascii="宋体" w:hAnsi="宋体"/>
          <w:kern w:val="0"/>
          <w:sz w:val="24"/>
          <w:szCs w:val="24"/>
        </w:rPr>
      </w:pPr>
      <w:r>
        <w:rPr>
          <w:rFonts w:hint="eastAsia" w:ascii="宋体" w:hAnsi="宋体"/>
          <w:kern w:val="0"/>
          <w:sz w:val="24"/>
          <w:szCs w:val="24"/>
        </w:rPr>
        <w:t>6. 我单位如果存在下列情形的，愿意承担取消中标资格、投标保证金不予退还、赔偿超过投标保证金金额的损失部分、接受有关监督部门处罚等后果：</w:t>
      </w:r>
    </w:p>
    <w:p>
      <w:pPr>
        <w:spacing w:line="360" w:lineRule="auto"/>
        <w:ind w:firstLine="528" w:firstLineChars="220"/>
        <w:rPr>
          <w:rFonts w:ascii="宋体" w:hAnsi="宋体"/>
          <w:kern w:val="0"/>
          <w:sz w:val="24"/>
          <w:szCs w:val="24"/>
        </w:rPr>
      </w:pPr>
      <w:r>
        <w:rPr>
          <w:rFonts w:hint="eastAsia" w:ascii="宋体" w:hAnsi="宋体"/>
          <w:kern w:val="0"/>
          <w:sz w:val="24"/>
          <w:szCs w:val="24"/>
        </w:rPr>
        <w:t>（1）中标后，无正当理由放弃中标资格；</w:t>
      </w:r>
    </w:p>
    <w:p>
      <w:pPr>
        <w:spacing w:line="360" w:lineRule="auto"/>
        <w:ind w:firstLine="528" w:firstLineChars="220"/>
        <w:rPr>
          <w:rFonts w:ascii="宋体" w:hAnsi="宋体"/>
          <w:kern w:val="0"/>
          <w:sz w:val="24"/>
          <w:szCs w:val="24"/>
        </w:rPr>
      </w:pPr>
      <w:r>
        <w:rPr>
          <w:rFonts w:hint="eastAsia" w:ascii="宋体" w:hAnsi="宋体"/>
          <w:kern w:val="0"/>
          <w:sz w:val="24"/>
          <w:szCs w:val="24"/>
        </w:rPr>
        <w:t>（2）中标后，无正当理由不与招标人签订合同；</w:t>
      </w:r>
    </w:p>
    <w:p>
      <w:pPr>
        <w:spacing w:line="360" w:lineRule="auto"/>
        <w:ind w:firstLine="528" w:firstLineChars="220"/>
        <w:rPr>
          <w:rFonts w:ascii="宋体" w:hAnsi="宋体"/>
          <w:kern w:val="0"/>
          <w:sz w:val="24"/>
          <w:szCs w:val="24"/>
        </w:rPr>
      </w:pPr>
      <w:r>
        <w:rPr>
          <w:rFonts w:hint="eastAsia" w:ascii="宋体" w:hAnsi="宋体"/>
          <w:kern w:val="0"/>
          <w:sz w:val="24"/>
          <w:szCs w:val="24"/>
        </w:rPr>
        <w:t>（3）在签订合同时，向招标人提出附加条件；</w:t>
      </w:r>
    </w:p>
    <w:p>
      <w:pPr>
        <w:spacing w:line="360" w:lineRule="auto"/>
        <w:ind w:firstLine="528" w:firstLineChars="220"/>
        <w:rPr>
          <w:rFonts w:ascii="宋体" w:hAnsi="宋体"/>
          <w:kern w:val="0"/>
          <w:sz w:val="24"/>
          <w:szCs w:val="24"/>
        </w:rPr>
      </w:pPr>
      <w:r>
        <w:rPr>
          <w:rFonts w:hint="eastAsia" w:ascii="宋体" w:hAnsi="宋体"/>
          <w:kern w:val="0"/>
          <w:sz w:val="24"/>
          <w:szCs w:val="24"/>
        </w:rPr>
        <w:t>（4）不按照招标文件要求提交履约保证金；</w:t>
      </w:r>
    </w:p>
    <w:p>
      <w:pPr>
        <w:spacing w:line="360" w:lineRule="auto"/>
        <w:ind w:firstLine="528" w:firstLineChars="220"/>
        <w:rPr>
          <w:rFonts w:ascii="宋体" w:hAnsi="宋体"/>
          <w:kern w:val="0"/>
          <w:sz w:val="24"/>
          <w:szCs w:val="24"/>
        </w:rPr>
      </w:pPr>
      <w:r>
        <w:rPr>
          <w:rFonts w:hint="eastAsia" w:ascii="宋体" w:hAnsi="宋体"/>
          <w:kern w:val="0"/>
          <w:sz w:val="24"/>
          <w:szCs w:val="24"/>
        </w:rPr>
        <w:t>（5）要求修改、补充和撤销投标文件的实质性内容；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（6）要求更改招标文件和中标结果公告的实质性内容；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（7）法律法规和招标文件规定的其他情形。</w:t>
      </w:r>
    </w:p>
    <w:p>
      <w:pPr>
        <w:autoSpaceDE w:val="0"/>
        <w:autoSpaceDN w:val="0"/>
        <w:adjustRightInd w:val="0"/>
        <w:spacing w:line="360" w:lineRule="auto"/>
        <w:ind w:right="246" w:firstLine="720" w:firstLineChars="300"/>
        <w:rPr>
          <w:rFonts w:ascii="宋体" w:hAnsi="宋体"/>
          <w:sz w:val="24"/>
          <w:szCs w:val="24"/>
        </w:rPr>
      </w:pPr>
      <w:r>
        <w:rPr>
          <w:rFonts w:hint="eastAsia" w:ascii="宋体" w:hAnsi="宋体"/>
          <w:kern w:val="0"/>
          <w:sz w:val="24"/>
          <w:szCs w:val="24"/>
        </w:rPr>
        <w:t xml:space="preserve">详细地址：                        </w:t>
      </w:r>
      <w:r>
        <w:rPr>
          <w:rFonts w:hint="eastAsia" w:ascii="宋体" w:hAnsi="宋体"/>
          <w:sz w:val="24"/>
          <w:szCs w:val="24"/>
        </w:rPr>
        <w:t>邮政编码：</w:t>
      </w:r>
    </w:p>
    <w:p>
      <w:pPr>
        <w:autoSpaceDE w:val="0"/>
        <w:autoSpaceDN w:val="0"/>
        <w:adjustRightInd w:val="0"/>
        <w:spacing w:line="360" w:lineRule="auto"/>
        <w:ind w:right="246" w:firstLine="720" w:firstLineChars="300"/>
        <w:rPr>
          <w:rFonts w:ascii="宋体" w:hAnsi="宋体"/>
          <w:kern w:val="0"/>
          <w:sz w:val="24"/>
          <w:szCs w:val="24"/>
        </w:rPr>
      </w:pPr>
      <w:r>
        <w:rPr>
          <w:rFonts w:hint="eastAsia" w:ascii="宋体" w:hAnsi="宋体"/>
          <w:kern w:val="0"/>
          <w:sz w:val="24"/>
          <w:szCs w:val="24"/>
        </w:rPr>
        <w:t>电    话：                        电子函件：</w:t>
      </w:r>
    </w:p>
    <w:p>
      <w:pPr>
        <w:autoSpaceDE w:val="0"/>
        <w:autoSpaceDN w:val="0"/>
        <w:adjustRightInd w:val="0"/>
        <w:spacing w:line="360" w:lineRule="auto"/>
        <w:ind w:right="246" w:firstLine="720" w:firstLineChars="300"/>
        <w:rPr>
          <w:rFonts w:ascii="宋体" w:hAnsi="宋体"/>
          <w:sz w:val="24"/>
          <w:szCs w:val="24"/>
        </w:rPr>
      </w:pPr>
      <w:r>
        <w:rPr>
          <w:rFonts w:hint="eastAsia" w:ascii="宋体" w:hAnsi="宋体"/>
          <w:sz w:val="24"/>
          <w:szCs w:val="24"/>
        </w:rPr>
        <w:t>投标人开户银行：                  账号/行号：</w:t>
      </w:r>
    </w:p>
    <w:p>
      <w:pPr>
        <w:adjustRightInd w:val="0"/>
        <w:snapToGrid w:val="0"/>
        <w:spacing w:line="360" w:lineRule="auto"/>
        <w:ind w:firstLine="720" w:firstLineChars="300"/>
        <w:rPr>
          <w:rFonts w:ascii="宋体" w:hAnsi="宋体"/>
          <w:sz w:val="24"/>
          <w:szCs w:val="24"/>
        </w:rPr>
      </w:pPr>
      <w:r>
        <w:rPr>
          <w:rFonts w:hint="eastAsia" w:ascii="宋体" w:hAnsi="宋体"/>
          <w:sz w:val="24"/>
          <w:szCs w:val="24"/>
        </w:rPr>
        <w:t>投标人法人签字或盖章：</w:t>
      </w:r>
    </w:p>
    <w:p>
      <w:pPr>
        <w:adjustRightInd w:val="0"/>
        <w:snapToGrid w:val="0"/>
        <w:spacing w:line="360" w:lineRule="auto"/>
        <w:ind w:firstLine="720" w:firstLineChars="300"/>
        <w:rPr>
          <w:rFonts w:ascii="宋体" w:hAnsi="宋体"/>
          <w:sz w:val="24"/>
          <w:szCs w:val="24"/>
        </w:rPr>
      </w:pPr>
      <w:r>
        <w:rPr>
          <w:rFonts w:hint="eastAsia" w:ascii="宋体" w:hAnsi="宋体"/>
          <w:sz w:val="24"/>
          <w:szCs w:val="24"/>
        </w:rPr>
        <w:t>投标人法人授权代表签字：（加盖公章）              年 月  日</w:t>
      </w:r>
      <w:r>
        <w:rPr>
          <w:rFonts w:ascii="宋体" w:hAnsi="宋体"/>
          <w:b/>
          <w:bCs/>
          <w:kern w:val="0"/>
          <w:sz w:val="24"/>
          <w:szCs w:val="24"/>
          <w:lang w:val="zh-CN"/>
        </w:rPr>
        <w:br w:type="page"/>
      </w:r>
    </w:p>
    <w:p>
      <w:pPr>
        <w:adjustRightInd w:val="0"/>
        <w:snapToGrid w:val="0"/>
        <w:spacing w:line="360" w:lineRule="auto"/>
        <w:jc w:val="left"/>
        <w:rPr>
          <w:rFonts w:ascii="宋体" w:hAnsi="宋体"/>
          <w:sz w:val="24"/>
          <w:szCs w:val="24"/>
        </w:rPr>
      </w:pPr>
      <w:r>
        <w:rPr>
          <w:rFonts w:hint="eastAsia" w:hAnsi="宋体"/>
          <w:b/>
          <w:bCs/>
          <w:sz w:val="24"/>
          <w:szCs w:val="24"/>
        </w:rPr>
        <w:t>格式四：</w:t>
      </w:r>
    </w:p>
    <w:p>
      <w:pPr>
        <w:adjustRightInd w:val="0"/>
        <w:snapToGrid w:val="0"/>
        <w:spacing w:line="360" w:lineRule="auto"/>
        <w:jc w:val="center"/>
        <w:rPr>
          <w:rFonts w:ascii="宋体" w:hAnsi="宋体"/>
          <w:b/>
          <w:sz w:val="24"/>
          <w:szCs w:val="24"/>
        </w:rPr>
      </w:pPr>
      <w:r>
        <w:rPr>
          <w:rFonts w:hint="eastAsia" w:ascii="宋体" w:hAnsi="宋体"/>
          <w:sz w:val="24"/>
          <w:szCs w:val="24"/>
        </w:rPr>
        <w:t>开标一览表</w:t>
      </w:r>
    </w:p>
    <w:p>
      <w:pPr>
        <w:pStyle w:val="15"/>
        <w:spacing w:line="360" w:lineRule="auto"/>
        <w:ind w:left="57" w:right="57" w:firstLine="57"/>
        <w:rPr>
          <w:rFonts w:hAnsi="宋体"/>
          <w:bCs/>
          <w:sz w:val="24"/>
          <w:szCs w:val="24"/>
        </w:rPr>
      </w:pPr>
    </w:p>
    <w:p>
      <w:pPr>
        <w:pStyle w:val="15"/>
        <w:spacing w:line="360" w:lineRule="auto"/>
        <w:ind w:left="57" w:right="57" w:firstLine="57"/>
        <w:rPr>
          <w:rFonts w:hAnsi="宋体"/>
          <w:sz w:val="24"/>
          <w:szCs w:val="24"/>
        </w:rPr>
      </w:pPr>
      <w:r>
        <w:rPr>
          <w:rFonts w:hint="eastAsia" w:hAnsi="宋体"/>
          <w:sz w:val="24"/>
          <w:szCs w:val="24"/>
        </w:rPr>
        <w:t>投标人名称：      （加盖公章）</w:t>
      </w:r>
    </w:p>
    <w:p>
      <w:pPr>
        <w:spacing w:line="360" w:lineRule="auto"/>
        <w:ind w:firstLine="120" w:firstLineChars="50"/>
        <w:rPr>
          <w:rFonts w:ascii="宋体" w:hAnsi="宋体"/>
          <w:sz w:val="24"/>
          <w:szCs w:val="24"/>
        </w:rPr>
      </w:pPr>
      <w:r>
        <w:rPr>
          <w:rFonts w:hint="eastAsia" w:ascii="宋体" w:hAnsi="宋体"/>
          <w:sz w:val="24"/>
          <w:szCs w:val="24"/>
        </w:rPr>
        <w:t>项目名称：                 包号：项目编号：</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9"/>
        <w:gridCol w:w="3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5779" w:type="dxa"/>
            <w:vAlign w:val="center"/>
          </w:tcPr>
          <w:p>
            <w:pPr>
              <w:spacing w:line="360" w:lineRule="auto"/>
              <w:ind w:firstLine="240" w:firstLineChars="100"/>
              <w:jc w:val="center"/>
              <w:rPr>
                <w:rFonts w:ascii="宋体" w:hAnsi="宋体"/>
                <w:sz w:val="24"/>
                <w:szCs w:val="24"/>
              </w:rPr>
            </w:pPr>
            <w:r>
              <w:rPr>
                <w:rFonts w:hint="eastAsia" w:ascii="宋体" w:hAnsi="宋体"/>
                <w:sz w:val="24"/>
                <w:szCs w:val="24"/>
              </w:rPr>
              <w:t>投标费率</w:t>
            </w:r>
          </w:p>
        </w:tc>
        <w:tc>
          <w:tcPr>
            <w:tcW w:w="3849" w:type="dxa"/>
            <w:vAlign w:val="center"/>
          </w:tcPr>
          <w:p>
            <w:pPr>
              <w:spacing w:line="360" w:lineRule="auto"/>
              <w:jc w:val="center"/>
              <w:rPr>
                <w:rFonts w:ascii="宋体" w:hAnsi="宋体"/>
                <w:sz w:val="24"/>
                <w:szCs w:val="24"/>
              </w:rPr>
            </w:pPr>
            <w:r>
              <w:rPr>
                <w:rFonts w:hint="eastAsia" w:ascii="宋体" w:hAnsi="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5779" w:type="dxa"/>
            <w:vAlign w:val="center"/>
          </w:tcPr>
          <w:p>
            <w:pPr>
              <w:spacing w:line="360" w:lineRule="auto"/>
              <w:jc w:val="left"/>
              <w:rPr>
                <w:rFonts w:ascii="宋体" w:hAnsi="宋体"/>
                <w:sz w:val="24"/>
                <w:szCs w:val="24"/>
              </w:rPr>
            </w:pPr>
            <w:r>
              <w:rPr>
                <w:rFonts w:hint="eastAsia" w:ascii="宋体" w:hAnsi="宋体"/>
                <w:sz w:val="24"/>
                <w:szCs w:val="24"/>
              </w:rPr>
              <w:t>大写：</w:t>
            </w:r>
          </w:p>
        </w:tc>
        <w:tc>
          <w:tcPr>
            <w:tcW w:w="3849" w:type="dxa"/>
            <w:vMerge w:val="restart"/>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5779" w:type="dxa"/>
            <w:vAlign w:val="center"/>
          </w:tcPr>
          <w:p>
            <w:pPr>
              <w:spacing w:line="360" w:lineRule="auto"/>
              <w:jc w:val="left"/>
              <w:rPr>
                <w:rFonts w:ascii="宋体" w:hAnsi="宋体"/>
                <w:sz w:val="24"/>
                <w:szCs w:val="24"/>
              </w:rPr>
            </w:pPr>
            <w:r>
              <w:rPr>
                <w:rFonts w:hint="eastAsia" w:ascii="宋体" w:hAnsi="宋体"/>
                <w:sz w:val="24"/>
                <w:szCs w:val="24"/>
              </w:rPr>
              <w:t>小写：</w:t>
            </w:r>
          </w:p>
        </w:tc>
        <w:tc>
          <w:tcPr>
            <w:tcW w:w="3849" w:type="dxa"/>
            <w:vMerge w:val="continue"/>
            <w:vAlign w:val="center"/>
          </w:tcPr>
          <w:p>
            <w:pPr>
              <w:spacing w:line="360" w:lineRule="auto"/>
              <w:ind w:left="57" w:right="57" w:firstLine="57"/>
              <w:jc w:val="center"/>
              <w:outlineLvl w:val="0"/>
              <w:rPr>
                <w:rFonts w:ascii="宋体" w:hAnsi="宋体"/>
                <w:sz w:val="24"/>
                <w:szCs w:val="24"/>
              </w:rPr>
            </w:pPr>
          </w:p>
        </w:tc>
      </w:tr>
    </w:tbl>
    <w:p>
      <w:pPr>
        <w:adjustRightInd w:val="0"/>
        <w:snapToGrid w:val="0"/>
        <w:spacing w:line="360" w:lineRule="auto"/>
        <w:rPr>
          <w:rFonts w:ascii="宋体" w:hAnsi="宋体"/>
          <w:sz w:val="24"/>
          <w:szCs w:val="24"/>
        </w:rPr>
      </w:pPr>
    </w:p>
    <w:p>
      <w:pPr>
        <w:adjustRightInd w:val="0"/>
        <w:snapToGrid w:val="0"/>
        <w:spacing w:line="360" w:lineRule="auto"/>
        <w:rPr>
          <w:rFonts w:ascii="宋体" w:hAnsi="宋体" w:cs="Courier New"/>
          <w:kern w:val="0"/>
          <w:sz w:val="24"/>
          <w:szCs w:val="24"/>
        </w:rPr>
      </w:pPr>
      <w:r>
        <w:rPr>
          <w:rFonts w:hint="eastAsia" w:ascii="宋体" w:hAnsi="宋体"/>
          <w:sz w:val="24"/>
          <w:szCs w:val="24"/>
        </w:rPr>
        <w:t>说明：</w:t>
      </w:r>
      <w:r>
        <w:rPr>
          <w:rFonts w:hint="eastAsia" w:ascii="宋体" w:hAnsi="宋体" w:cs="Courier New"/>
          <w:kern w:val="0"/>
          <w:sz w:val="24"/>
          <w:szCs w:val="24"/>
        </w:rPr>
        <w:t>1．格式、内容和签署、盖章必须完整。</w:t>
      </w:r>
    </w:p>
    <w:p>
      <w:pPr>
        <w:adjustRightInd w:val="0"/>
        <w:snapToGrid w:val="0"/>
        <w:spacing w:line="360" w:lineRule="auto"/>
        <w:ind w:firstLine="720" w:firstLineChars="300"/>
        <w:rPr>
          <w:rFonts w:ascii="宋体" w:hAnsi="宋体"/>
          <w:b/>
          <w:sz w:val="24"/>
          <w:szCs w:val="24"/>
        </w:rPr>
      </w:pPr>
      <w:r>
        <w:rPr>
          <w:rFonts w:hint="eastAsia" w:ascii="宋体" w:hAnsi="宋体" w:cs="Courier New"/>
          <w:kern w:val="0"/>
          <w:sz w:val="24"/>
          <w:szCs w:val="24"/>
        </w:rPr>
        <w:t>2.《</w:t>
      </w:r>
      <w:r>
        <w:rPr>
          <w:rFonts w:hint="eastAsia" w:ascii="宋体" w:hAnsi="宋体"/>
          <w:sz w:val="24"/>
          <w:szCs w:val="24"/>
        </w:rPr>
        <w:t>开标一览表</w:t>
      </w:r>
      <w:r>
        <w:rPr>
          <w:rFonts w:hint="eastAsia" w:ascii="宋体" w:hAnsi="宋体" w:cs="Courier New"/>
          <w:kern w:val="0"/>
          <w:sz w:val="24"/>
          <w:szCs w:val="24"/>
        </w:rPr>
        <w:t>》中所填写内容与投标文件中内容不一致的，以开标一览表为准。</w:t>
      </w:r>
    </w:p>
    <w:p>
      <w:pPr>
        <w:spacing w:line="360" w:lineRule="auto"/>
        <w:ind w:right="240"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right="480" w:firstLine="4440" w:firstLineChars="1850"/>
        <w:rPr>
          <w:rFonts w:ascii="宋体" w:hAnsi="宋体"/>
          <w:sz w:val="24"/>
          <w:szCs w:val="24"/>
        </w:rPr>
      </w:pPr>
      <w:r>
        <w:rPr>
          <w:rFonts w:hint="eastAsia" w:ascii="宋体" w:hAnsi="宋体"/>
          <w:sz w:val="24"/>
          <w:szCs w:val="24"/>
        </w:rPr>
        <w:t>法定代表人或法人授权代表（签字）：</w:t>
      </w:r>
    </w:p>
    <w:p>
      <w:pPr>
        <w:adjustRightInd w:val="0"/>
        <w:snapToGrid w:val="0"/>
        <w:spacing w:line="360" w:lineRule="auto"/>
        <w:rPr>
          <w:rFonts w:ascii="宋体" w:hAnsi="宋体"/>
          <w:sz w:val="24"/>
          <w:szCs w:val="24"/>
        </w:rPr>
      </w:pPr>
    </w:p>
    <w:p>
      <w:pPr>
        <w:rPr>
          <w:rFonts w:ascii="宋体" w:hAnsi="宋体"/>
          <w:sz w:val="24"/>
          <w:szCs w:val="24"/>
        </w:rPr>
      </w:pPr>
      <w:r>
        <w:rPr>
          <w:rFonts w:hint="eastAsia" w:ascii="宋体" w:hAnsi="宋体"/>
          <w:sz w:val="24"/>
          <w:szCs w:val="24"/>
        </w:rPr>
        <w:t xml:space="preserve">                                              年    月     日</w:t>
      </w:r>
    </w:p>
    <w:p>
      <w:pPr>
        <w:pStyle w:val="3"/>
        <w:keepNext w:val="0"/>
        <w:keepLines w:val="0"/>
        <w:spacing w:line="360" w:lineRule="auto"/>
        <w:rPr>
          <w:rFonts w:ascii="宋体" w:hAnsi="宋体" w:eastAsia="宋体"/>
          <w:sz w:val="24"/>
          <w:szCs w:val="24"/>
        </w:rPr>
      </w:pPr>
      <w:bookmarkStart w:id="21" w:name="_Toc482026549"/>
      <w:r>
        <w:rPr>
          <w:rFonts w:ascii="宋体" w:hAnsi="宋体" w:eastAsia="宋体"/>
          <w:sz w:val="24"/>
          <w:szCs w:val="24"/>
        </w:rPr>
        <w:br w:type="page"/>
      </w:r>
    </w:p>
    <w:bookmarkEnd w:id="21"/>
    <w:p>
      <w:pPr>
        <w:spacing w:line="360" w:lineRule="auto"/>
        <w:rPr>
          <w:rFonts w:asciiTheme="minorEastAsia" w:hAnsiTheme="minorEastAsia" w:eastAsiaTheme="minorEastAsia"/>
          <w:b/>
          <w:sz w:val="24"/>
          <w:szCs w:val="24"/>
        </w:rPr>
      </w:pPr>
      <w:bookmarkStart w:id="22" w:name="_Toc491862100"/>
      <w:r>
        <w:rPr>
          <w:rFonts w:hint="eastAsia" w:asciiTheme="minorEastAsia" w:hAnsiTheme="minorEastAsia" w:eastAsiaTheme="minorEastAsia"/>
          <w:b/>
          <w:sz w:val="24"/>
          <w:szCs w:val="24"/>
        </w:rPr>
        <w:t>格式五：</w:t>
      </w:r>
    </w:p>
    <w:p>
      <w:pPr>
        <w:spacing w:line="360" w:lineRule="auto"/>
        <w:ind w:firstLine="420"/>
        <w:jc w:val="center"/>
        <w:rPr>
          <w:rFonts w:asciiTheme="minorEastAsia" w:hAnsiTheme="minorEastAsia" w:eastAsiaTheme="minorEastAsia"/>
          <w:sz w:val="24"/>
          <w:szCs w:val="24"/>
        </w:rPr>
      </w:pPr>
      <w:r>
        <w:rPr>
          <w:rFonts w:asciiTheme="minorEastAsia" w:hAnsiTheme="minorEastAsia" w:eastAsiaTheme="minorEastAsia"/>
          <w:sz w:val="24"/>
          <w:szCs w:val="24"/>
        </w:rPr>
        <w:t>法定代表人身份证明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（投标人名称）的法定代表人。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附：法定代表人身份证复印件。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注：本身份证明需由投标人加盖单位公章。</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jc w:val="center"/>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格式六：</w:t>
      </w:r>
    </w:p>
    <w:p>
      <w:pPr>
        <w:spacing w:line="360" w:lineRule="auto"/>
        <w:ind w:firstLine="420"/>
        <w:jc w:val="center"/>
        <w:rPr>
          <w:rFonts w:asciiTheme="minorEastAsia" w:hAnsiTheme="minorEastAsia" w:eastAsiaTheme="minorEastAsia"/>
          <w:sz w:val="24"/>
          <w:szCs w:val="24"/>
        </w:rPr>
      </w:pPr>
      <w:r>
        <w:rPr>
          <w:rFonts w:asciiTheme="minorEastAsia" w:hAnsiTheme="minorEastAsia" w:eastAsiaTheme="minorEastAsia"/>
          <w:sz w:val="24"/>
          <w:szCs w:val="24"/>
        </w:rPr>
        <w:t>授权委托人身份证明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（投标人名称）的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 xml:space="preserve">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注：本身份证明需由投标人加盖单位公章。</w:t>
      </w: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pPr>
        <w:spacing w:line="360" w:lineRule="auto"/>
        <w:jc w:val="left"/>
        <w:rPr>
          <w:rFonts w:asciiTheme="minorEastAsia" w:hAnsiTheme="minorEastAsia" w:eastAsiaTheme="minorEastAsia"/>
          <w:b/>
          <w:sz w:val="24"/>
          <w:szCs w:val="24"/>
        </w:rPr>
      </w:pPr>
      <w:bookmarkStart w:id="23" w:name="_Toc496001220"/>
      <w:r>
        <w:rPr>
          <w:rFonts w:hint="eastAsia" w:asciiTheme="minorEastAsia" w:hAnsiTheme="minorEastAsia" w:eastAsiaTheme="minorEastAsia"/>
          <w:b/>
          <w:sz w:val="24"/>
          <w:szCs w:val="24"/>
        </w:rPr>
        <w:t>格式七：</w:t>
      </w:r>
      <w:bookmarkEnd w:id="23"/>
    </w:p>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授权委托书</w:t>
      </w:r>
    </w:p>
    <w:p>
      <w:pPr>
        <w:spacing w:line="360" w:lineRule="auto"/>
        <w:ind w:firstLine="5160" w:firstLineChars="2150"/>
        <w:jc w:val="center"/>
        <w:rPr>
          <w:rFonts w:asciiTheme="minorEastAsia" w:hAnsiTheme="minorEastAsia" w:eastAsiaTheme="minorEastAsia"/>
          <w:sz w:val="24"/>
          <w:szCs w:val="24"/>
        </w:rPr>
      </w:pP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（投标人名称）的法定代表人，现委托</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（姓名）为我方代理人。代理人根据授权，以我方名义签署、澄清确认、递 交、撤回、修改招标项目投标文件、签订合同和处理有关事宜，其法律后果由我方承担。委托期限：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代理人无转委托权。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注：本授权委托书需由投标人加盖单位公章并由其法定代表人和委托代理人签字。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 标 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（签字</w:t>
      </w:r>
      <w:r>
        <w:rPr>
          <w:rFonts w:hint="eastAsia" w:asciiTheme="minorEastAsia" w:hAnsiTheme="minorEastAsia" w:eastAsiaTheme="minorEastAsia"/>
          <w:sz w:val="24"/>
          <w:szCs w:val="24"/>
        </w:rPr>
        <w:t>或盖章</w:t>
      </w:r>
      <w:r>
        <w:rPr>
          <w:rFonts w:asciiTheme="minorEastAsia" w:hAnsiTheme="minorEastAsia" w:eastAsiaTheme="minorEastAsia"/>
          <w:sz w:val="24"/>
          <w:szCs w:val="24"/>
        </w:rPr>
        <w:t xml:space="preserve">）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（签字</w:t>
      </w:r>
      <w:r>
        <w:rPr>
          <w:rFonts w:hint="eastAsia" w:asciiTheme="minorEastAsia" w:hAnsiTheme="minorEastAsia" w:eastAsiaTheme="minorEastAsia"/>
          <w:sz w:val="24"/>
          <w:szCs w:val="24"/>
        </w:rPr>
        <w:t>或盖章</w:t>
      </w:r>
      <w:r>
        <w:rPr>
          <w:rFonts w:asciiTheme="minorEastAsia" w:hAnsiTheme="minorEastAsia" w:eastAsiaTheme="minorEastAsia"/>
          <w:sz w:val="24"/>
          <w:szCs w:val="24"/>
        </w:rPr>
        <w:t xml:space="preserve">）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pStyle w:val="15"/>
        <w:spacing w:line="360" w:lineRule="auto"/>
        <w:ind w:right="57"/>
        <w:rPr>
          <w:rFonts w:asciiTheme="minorEastAsia" w:hAnsiTheme="minorEastAsia" w:eastAsiaTheme="minorEastAsia"/>
          <w:sz w:val="24"/>
          <w:szCs w:val="24"/>
        </w:rPr>
      </w:pPr>
      <w:r>
        <w:rPr>
          <w:rFonts w:hint="eastAsia" w:asciiTheme="minorEastAsia" w:hAnsiTheme="minorEastAsia" w:eastAsiaTheme="minorEastAsia"/>
          <w:sz w:val="24"/>
          <w:szCs w:val="24"/>
          <w:u w:val="single"/>
        </w:rPr>
        <w:t>_____</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日</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格式八：</w:t>
      </w:r>
    </w:p>
    <w:p>
      <w:pPr>
        <w:spacing w:line="360" w:lineRule="auto"/>
        <w:jc w:val="center"/>
        <w:rPr>
          <w:rFonts w:asciiTheme="minorEastAsia" w:hAnsiTheme="minorEastAsia" w:eastAsiaTheme="minorEastAsia"/>
          <w:sz w:val="24"/>
          <w:szCs w:val="24"/>
        </w:rPr>
      </w:pPr>
      <w:r>
        <w:rPr>
          <w:rFonts w:asciiTheme="minorEastAsia" w:hAnsiTheme="minorEastAsia" w:eastAsiaTheme="minorEastAsia"/>
          <w:bCs/>
          <w:sz w:val="24"/>
          <w:szCs w:val="24"/>
        </w:rPr>
        <w:t>投标保证金</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投标人应在此提供</w:t>
      </w:r>
      <w:r>
        <w:rPr>
          <w:rFonts w:hint="eastAsia" w:asciiTheme="minorEastAsia" w:hAnsiTheme="minorEastAsia" w:eastAsiaTheme="minorEastAsia"/>
          <w:sz w:val="24"/>
          <w:szCs w:val="24"/>
        </w:rPr>
        <w:t>保证金</w:t>
      </w:r>
      <w:r>
        <w:rPr>
          <w:rFonts w:asciiTheme="minorEastAsia" w:hAnsiTheme="minorEastAsia" w:eastAsiaTheme="minorEastAsia"/>
          <w:sz w:val="24"/>
          <w:szCs w:val="24"/>
        </w:rPr>
        <w:t xml:space="preserve">汇款凭证的复印件。 </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格式九：</w:t>
      </w:r>
    </w:p>
    <w:p>
      <w:pPr>
        <w:spacing w:line="36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联合体协议书</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______________________________</w:t>
      </w:r>
      <w:r>
        <w:rPr>
          <w:rFonts w:asciiTheme="minorEastAsia" w:hAnsiTheme="minorEastAsia" w:eastAsiaTheme="minorEastAsia"/>
          <w:sz w:val="24"/>
          <w:szCs w:val="24"/>
        </w:rPr>
        <w:t>（所有成员单位名称）自愿组成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（联合体名称）联合体，共同参加</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（项目名称）招标项目投标。现就联合体投标事宜订立如下协议。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 （某成员单位名称）为 （联合体名称）牵头人。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3. 联合体牵头人在本项目中签署的一切文件和处理的一切事宜，联合体各成员均予以承认。 联合体各成员将严格按照招标文件、投标文件和合同的要求全面履行义务，并向招标人承担连带责任。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4. 联合体各成员单位内部的职责分工如下：</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5. 本协议书自所有成员单位法定代表人或其委托代理人签字或盖单位章之日起生效，合同履行完毕后自动失效。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6. 本协议书一式</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 xml:space="preserve">份，联合体成员和招标人各执一份。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协议书由法定代表人签字的，应附法定代表人身份证明；由委托代理人签字的，应附授权委托书。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联合体牵头人名称：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日</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格式十：</w:t>
      </w:r>
    </w:p>
    <w:p>
      <w:pPr>
        <w:jc w:val="center"/>
        <w:rPr>
          <w:sz w:val="24"/>
          <w:szCs w:val="24"/>
          <w:lang w:val="zh-CN"/>
        </w:rPr>
      </w:pPr>
      <w:r>
        <w:rPr>
          <w:rFonts w:hint="eastAsia"/>
          <w:sz w:val="24"/>
          <w:szCs w:val="24"/>
          <w:lang w:val="zh-CN"/>
        </w:rPr>
        <w:t>本项目服务人员简表</w:t>
      </w:r>
    </w:p>
    <w:tbl>
      <w:tblPr>
        <w:tblStyle w:val="2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275"/>
        <w:gridCol w:w="850"/>
        <w:gridCol w:w="993"/>
        <w:gridCol w:w="1275"/>
        <w:gridCol w:w="851"/>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r>
              <w:rPr>
                <w:rFonts w:hint="eastAsia"/>
                <w:sz w:val="24"/>
                <w:szCs w:val="24"/>
                <w:lang w:val="zh-CN"/>
              </w:rPr>
              <w:t>姓名</w:t>
            </w:r>
          </w:p>
        </w:tc>
        <w:tc>
          <w:tcPr>
            <w:tcW w:w="851" w:type="dxa"/>
            <w:vAlign w:val="center"/>
          </w:tcPr>
          <w:p>
            <w:pPr>
              <w:jc w:val="center"/>
              <w:rPr>
                <w:sz w:val="24"/>
                <w:szCs w:val="24"/>
                <w:lang w:val="zh-CN"/>
              </w:rPr>
            </w:pPr>
            <w:r>
              <w:rPr>
                <w:rFonts w:hint="eastAsia"/>
                <w:sz w:val="24"/>
                <w:szCs w:val="24"/>
                <w:lang w:val="zh-CN"/>
              </w:rPr>
              <w:t>年龄</w:t>
            </w:r>
          </w:p>
        </w:tc>
        <w:tc>
          <w:tcPr>
            <w:tcW w:w="1275" w:type="dxa"/>
            <w:vAlign w:val="center"/>
          </w:tcPr>
          <w:p>
            <w:pPr>
              <w:jc w:val="center"/>
              <w:rPr>
                <w:sz w:val="24"/>
                <w:szCs w:val="24"/>
                <w:lang w:val="zh-CN"/>
              </w:rPr>
            </w:pPr>
            <w:r>
              <w:rPr>
                <w:rFonts w:hint="eastAsia"/>
                <w:sz w:val="24"/>
                <w:szCs w:val="24"/>
                <w:lang w:val="zh-CN"/>
              </w:rPr>
              <w:t>取得相关证书</w:t>
            </w:r>
          </w:p>
        </w:tc>
        <w:tc>
          <w:tcPr>
            <w:tcW w:w="850" w:type="dxa"/>
            <w:vAlign w:val="center"/>
          </w:tcPr>
          <w:p>
            <w:pPr>
              <w:jc w:val="center"/>
              <w:rPr>
                <w:sz w:val="24"/>
                <w:szCs w:val="24"/>
                <w:lang w:val="zh-CN"/>
              </w:rPr>
            </w:pPr>
            <w:r>
              <w:rPr>
                <w:rFonts w:hint="eastAsia"/>
                <w:sz w:val="24"/>
                <w:szCs w:val="24"/>
                <w:lang w:val="zh-CN"/>
              </w:rPr>
              <w:t>职务</w:t>
            </w:r>
          </w:p>
        </w:tc>
        <w:tc>
          <w:tcPr>
            <w:tcW w:w="993" w:type="dxa"/>
            <w:vAlign w:val="center"/>
          </w:tcPr>
          <w:p>
            <w:pPr>
              <w:jc w:val="center"/>
              <w:rPr>
                <w:sz w:val="24"/>
                <w:szCs w:val="24"/>
                <w:lang w:val="zh-CN"/>
              </w:rPr>
            </w:pPr>
            <w:r>
              <w:rPr>
                <w:rFonts w:hint="eastAsia"/>
                <w:sz w:val="24"/>
                <w:szCs w:val="24"/>
                <w:lang w:val="zh-CN"/>
              </w:rPr>
              <w:t>学历</w:t>
            </w:r>
          </w:p>
        </w:tc>
        <w:tc>
          <w:tcPr>
            <w:tcW w:w="1275" w:type="dxa"/>
            <w:vAlign w:val="center"/>
          </w:tcPr>
          <w:p>
            <w:pPr>
              <w:jc w:val="center"/>
              <w:rPr>
                <w:sz w:val="24"/>
                <w:szCs w:val="24"/>
                <w:lang w:val="zh-CN"/>
              </w:rPr>
            </w:pPr>
            <w:r>
              <w:rPr>
                <w:rFonts w:hint="eastAsia"/>
                <w:sz w:val="24"/>
                <w:szCs w:val="24"/>
                <w:lang w:val="zh-CN"/>
              </w:rPr>
              <w:t>从事本工作年限</w:t>
            </w:r>
          </w:p>
        </w:tc>
        <w:tc>
          <w:tcPr>
            <w:tcW w:w="851" w:type="dxa"/>
            <w:vAlign w:val="center"/>
          </w:tcPr>
          <w:p>
            <w:pPr>
              <w:jc w:val="center"/>
              <w:rPr>
                <w:sz w:val="24"/>
                <w:szCs w:val="24"/>
                <w:lang w:val="zh-CN"/>
              </w:rPr>
            </w:pPr>
            <w:r>
              <w:rPr>
                <w:rFonts w:hint="eastAsia"/>
                <w:sz w:val="24"/>
                <w:szCs w:val="24"/>
                <w:lang w:val="zh-CN"/>
              </w:rPr>
              <w:t>职责分配</w:t>
            </w:r>
          </w:p>
        </w:tc>
        <w:tc>
          <w:tcPr>
            <w:tcW w:w="2148" w:type="dxa"/>
            <w:vAlign w:val="center"/>
          </w:tcPr>
          <w:p>
            <w:pPr>
              <w:jc w:val="center"/>
              <w:rPr>
                <w:sz w:val="24"/>
                <w:szCs w:val="24"/>
                <w:lang w:val="zh-CN"/>
              </w:rPr>
            </w:pPr>
            <w:r>
              <w:rPr>
                <w:rFonts w:hint="eastAsia"/>
                <w:sz w:val="24"/>
                <w:szCs w:val="24"/>
                <w:lang w:val="zh-CN"/>
              </w:rPr>
              <w:t>工作简历（承担过的项目）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bl>
    <w:p>
      <w:pPr>
        <w:ind w:firstLine="120" w:firstLineChars="50"/>
        <w:rPr>
          <w:rFonts w:ascii="宋体" w:hAnsi="宋体"/>
          <w:sz w:val="24"/>
          <w:szCs w:val="24"/>
        </w:rPr>
      </w:pPr>
    </w:p>
    <w:p>
      <w:pPr>
        <w:ind w:firstLine="120" w:firstLineChars="50"/>
        <w:rPr>
          <w:rFonts w:ascii="宋体" w:hAnsi="宋体"/>
          <w:sz w:val="24"/>
          <w:szCs w:val="24"/>
          <w:lang w:val="zh-CN"/>
        </w:rPr>
      </w:pPr>
      <w:r>
        <w:rPr>
          <w:rFonts w:hint="eastAsia" w:ascii="宋体" w:hAnsi="宋体"/>
          <w:sz w:val="24"/>
          <w:szCs w:val="24"/>
          <w:lang w:val="zh-CN"/>
        </w:rPr>
        <w:t>注：投标人在本表后附人员证书等复印件。</w:t>
      </w:r>
    </w:p>
    <w:p>
      <w:pPr>
        <w:rPr>
          <w:lang w:val="zh-CN"/>
        </w:rPr>
      </w:pPr>
    </w:p>
    <w:p>
      <w:pPr>
        <w:widowControl/>
        <w:jc w:val="left"/>
        <w:rPr>
          <w:lang w:val="zh-CN"/>
        </w:rPr>
      </w:pPr>
      <w:r>
        <w:rPr>
          <w:lang w:val="zh-CN"/>
        </w:rPr>
        <w:br w:type="page"/>
      </w:r>
    </w:p>
    <w:p>
      <w:pPr>
        <w:adjustRightInd w:val="0"/>
        <w:snapToGrid w:val="0"/>
        <w:spacing w:line="360" w:lineRule="auto"/>
        <w:jc w:val="left"/>
        <w:rPr>
          <w:rFonts w:hAnsi="宋体"/>
          <w:b/>
          <w:bCs/>
          <w:sz w:val="24"/>
          <w:szCs w:val="24"/>
        </w:rPr>
      </w:pPr>
      <w:r>
        <w:rPr>
          <w:rFonts w:hint="eastAsia" w:hAnsi="宋体"/>
          <w:b/>
          <w:bCs/>
          <w:sz w:val="24"/>
          <w:szCs w:val="24"/>
        </w:rPr>
        <w:t>格式十一：</w:t>
      </w:r>
      <w:bookmarkEnd w:id="22"/>
    </w:p>
    <w:p>
      <w:pPr>
        <w:adjustRightInd w:val="0"/>
        <w:snapToGrid w:val="0"/>
        <w:spacing w:line="360" w:lineRule="auto"/>
        <w:ind w:firstLine="3960" w:firstLineChars="1650"/>
        <w:jc w:val="left"/>
        <w:rPr>
          <w:rFonts w:ascii="宋体" w:hAnsi="宋体" w:cs="Courier New"/>
          <w:kern w:val="0"/>
          <w:sz w:val="24"/>
          <w:szCs w:val="24"/>
        </w:rPr>
      </w:pPr>
      <w:r>
        <w:rPr>
          <w:rFonts w:hint="eastAsia" w:ascii="宋体" w:hAnsi="宋体" w:cs="Courier New"/>
          <w:kern w:val="0"/>
          <w:sz w:val="24"/>
          <w:szCs w:val="24"/>
        </w:rPr>
        <w:t>分项报价明细表</w:t>
      </w:r>
    </w:p>
    <w:tbl>
      <w:tblPr>
        <w:tblStyle w:val="24"/>
        <w:tblW w:w="96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2"/>
        <w:gridCol w:w="2010"/>
        <w:gridCol w:w="1920"/>
        <w:gridCol w:w="1498"/>
        <w:gridCol w:w="1227"/>
        <w:gridCol w:w="1415"/>
        <w:gridCol w:w="7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6" w:hRule="atLeast"/>
          <w:jc w:val="center"/>
        </w:trPr>
        <w:tc>
          <w:tcPr>
            <w:tcW w:w="792" w:type="dxa"/>
            <w:tcBorders>
              <w:top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序号</w:t>
            </w:r>
          </w:p>
        </w:tc>
        <w:tc>
          <w:tcPr>
            <w:tcW w:w="2010" w:type="dxa"/>
            <w:tcBorders>
              <w:top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服务项目</w:t>
            </w:r>
          </w:p>
        </w:tc>
        <w:tc>
          <w:tcPr>
            <w:tcW w:w="1920" w:type="dxa"/>
            <w:tcBorders>
              <w:top w:val="single" w:color="auto" w:sz="4" w:space="0"/>
            </w:tcBorders>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主要服务内容</w:t>
            </w:r>
          </w:p>
        </w:tc>
        <w:tc>
          <w:tcPr>
            <w:tcW w:w="1498" w:type="dxa"/>
            <w:tcBorders>
              <w:top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数量及单位</w:t>
            </w:r>
          </w:p>
        </w:tc>
        <w:tc>
          <w:tcPr>
            <w:tcW w:w="1227"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单价（元）</w:t>
            </w:r>
          </w:p>
        </w:tc>
        <w:tc>
          <w:tcPr>
            <w:tcW w:w="1415" w:type="dxa"/>
            <w:tcBorders>
              <w:top w:val="single" w:color="auto" w:sz="4" w:space="0"/>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总价（元）</w:t>
            </w:r>
          </w:p>
        </w:tc>
        <w:tc>
          <w:tcPr>
            <w:tcW w:w="766" w:type="dxa"/>
            <w:tcBorders>
              <w:top w:val="single" w:color="auto" w:sz="4" w:space="0"/>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1</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2</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3</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4</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792" w:type="dxa"/>
            <w:tcBorders>
              <w:bottom w:val="single" w:color="auto" w:sz="4" w:space="0"/>
            </w:tcBorders>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合计</w:t>
            </w:r>
          </w:p>
        </w:tc>
        <w:tc>
          <w:tcPr>
            <w:tcW w:w="2010" w:type="dxa"/>
            <w:tcBorders>
              <w:bottom w:val="single" w:color="auto" w:sz="4" w:space="0"/>
            </w:tcBorders>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Borders>
              <w:bottom w:val="single" w:color="auto" w:sz="4" w:space="0"/>
            </w:tcBorders>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bl>
    <w:p>
      <w:pPr>
        <w:adjustRightInd w:val="0"/>
        <w:snapToGrid w:val="0"/>
        <w:spacing w:line="360" w:lineRule="auto"/>
        <w:ind w:firstLine="3960" w:firstLineChars="1650"/>
        <w:jc w:val="left"/>
        <w:rPr>
          <w:rFonts w:ascii="宋体" w:hAnsi="宋体" w:cs="Courier New"/>
          <w:kern w:val="0"/>
          <w:sz w:val="24"/>
          <w:szCs w:val="24"/>
        </w:rPr>
      </w:pPr>
    </w:p>
    <w:p>
      <w:pPr>
        <w:numPr>
          <w:ilvl w:val="0"/>
          <w:numId w:val="3"/>
        </w:numPr>
        <w:suppressAutoHyphens/>
        <w:spacing w:line="360" w:lineRule="auto"/>
        <w:rPr>
          <w:rFonts w:ascii="宋体" w:hAnsi="宋体"/>
          <w:sz w:val="24"/>
          <w:szCs w:val="24"/>
          <w:lang w:val="en-GB"/>
        </w:rPr>
      </w:pPr>
      <w:r>
        <w:rPr>
          <w:rFonts w:hint="eastAsia" w:ascii="宋体" w:hAnsi="宋体"/>
          <w:sz w:val="24"/>
          <w:szCs w:val="24"/>
        </w:rPr>
        <w:t>注：</w:t>
      </w:r>
    </w:p>
    <w:p>
      <w:pPr>
        <w:numPr>
          <w:ilvl w:val="0"/>
          <w:numId w:val="3"/>
        </w:numPr>
        <w:suppressAutoHyphens/>
        <w:spacing w:line="360" w:lineRule="auto"/>
        <w:rPr>
          <w:rFonts w:ascii="宋体" w:hAnsi="宋体"/>
          <w:sz w:val="24"/>
          <w:szCs w:val="24"/>
          <w:lang w:val="en-GB"/>
        </w:rPr>
      </w:pPr>
      <w:r>
        <w:rPr>
          <w:rFonts w:hint="eastAsia" w:ascii="宋体" w:hAnsi="宋体"/>
          <w:sz w:val="24"/>
          <w:szCs w:val="24"/>
          <w:lang w:val="en-GB"/>
        </w:rPr>
        <w:t>（1）以上内容必须全部填写；</w:t>
      </w:r>
    </w:p>
    <w:p>
      <w:pPr>
        <w:numPr>
          <w:ilvl w:val="0"/>
          <w:numId w:val="3"/>
        </w:numPr>
        <w:suppressAutoHyphens/>
        <w:spacing w:line="360" w:lineRule="auto"/>
        <w:rPr>
          <w:rFonts w:ascii="宋体" w:hAnsi="宋体"/>
          <w:sz w:val="24"/>
          <w:szCs w:val="24"/>
          <w:lang w:val="en-GB"/>
        </w:rPr>
      </w:pPr>
      <w:r>
        <w:rPr>
          <w:rFonts w:hint="eastAsia"/>
          <w:snapToGrid w:val="0"/>
          <w:sz w:val="24"/>
          <w:szCs w:val="24"/>
        </w:rPr>
        <w:t>（2）“</w:t>
      </w:r>
      <w:r>
        <w:rPr>
          <w:rFonts w:hint="eastAsia"/>
          <w:sz w:val="24"/>
          <w:szCs w:val="24"/>
        </w:rPr>
        <w:t>服务项目</w:t>
      </w:r>
      <w:r>
        <w:rPr>
          <w:rFonts w:hint="eastAsia"/>
          <w:snapToGrid w:val="0"/>
          <w:sz w:val="24"/>
          <w:szCs w:val="24"/>
        </w:rPr>
        <w:t>”应当按照“第四章服务需求”的要求进行分项填写；</w:t>
      </w:r>
    </w:p>
    <w:p>
      <w:pPr>
        <w:numPr>
          <w:ilvl w:val="0"/>
          <w:numId w:val="3"/>
        </w:numPr>
        <w:suppressAutoHyphens/>
        <w:spacing w:line="360" w:lineRule="auto"/>
        <w:rPr>
          <w:rFonts w:ascii="宋体" w:hAnsi="宋体"/>
          <w:sz w:val="24"/>
          <w:szCs w:val="24"/>
          <w:lang w:val="en-GB"/>
        </w:rPr>
      </w:pPr>
      <w:r>
        <w:rPr>
          <w:rFonts w:hint="eastAsia"/>
          <w:snapToGrid w:val="0"/>
          <w:sz w:val="24"/>
          <w:szCs w:val="24"/>
        </w:rPr>
        <w:t>（3）根据合同或本表未列明的其它可能产生的费用应由投标人支付、负责；</w:t>
      </w:r>
    </w:p>
    <w:p>
      <w:pPr>
        <w:numPr>
          <w:ilvl w:val="0"/>
          <w:numId w:val="3"/>
        </w:numPr>
        <w:suppressAutoHyphens/>
        <w:spacing w:line="360" w:lineRule="auto"/>
        <w:rPr>
          <w:snapToGrid w:val="0"/>
          <w:sz w:val="24"/>
          <w:szCs w:val="24"/>
        </w:rPr>
      </w:pPr>
      <w:r>
        <w:rPr>
          <w:rFonts w:hint="eastAsia"/>
          <w:snapToGrid w:val="0"/>
          <w:sz w:val="24"/>
          <w:szCs w:val="24"/>
        </w:rPr>
        <w:t>（4）此表将随中标公告一并公示，请投标人认真填写；</w:t>
      </w:r>
    </w:p>
    <w:p>
      <w:pPr>
        <w:suppressAutoHyphens/>
        <w:snapToGrid w:val="0"/>
        <w:spacing w:line="360" w:lineRule="auto"/>
        <w:rPr>
          <w:rFonts w:ascii="宋体" w:hAnsi="宋体" w:cs="宋体"/>
          <w:sz w:val="24"/>
          <w:szCs w:val="24"/>
        </w:rPr>
      </w:pPr>
    </w:p>
    <w:p>
      <w:pPr>
        <w:numPr>
          <w:ilvl w:val="0"/>
          <w:numId w:val="3"/>
        </w:numPr>
        <w:suppressAutoHyphens/>
        <w:snapToGrid w:val="0"/>
        <w:spacing w:line="360" w:lineRule="auto"/>
        <w:rPr>
          <w:rFonts w:ascii="宋体" w:hAnsi="宋体" w:cs="宋体"/>
          <w:sz w:val="24"/>
          <w:szCs w:val="24"/>
        </w:rPr>
      </w:pPr>
      <w:r>
        <w:rPr>
          <w:rFonts w:hint="eastAsia" w:ascii="宋体" w:hAnsi="宋体" w:cs="宋体"/>
          <w:sz w:val="24"/>
          <w:szCs w:val="24"/>
        </w:rPr>
        <w:t xml:space="preserve">                                      投标人名称（盖章）：</w:t>
      </w:r>
    </w:p>
    <w:p>
      <w:pPr>
        <w:numPr>
          <w:ilvl w:val="0"/>
          <w:numId w:val="3"/>
        </w:numPr>
        <w:suppressAutoHyphens/>
        <w:spacing w:line="360" w:lineRule="auto"/>
        <w:rPr>
          <w:rFonts w:ascii="宋体" w:hAnsi="宋体" w:cs="宋体"/>
          <w:sz w:val="24"/>
          <w:szCs w:val="24"/>
        </w:rPr>
      </w:pPr>
      <w:r>
        <w:rPr>
          <w:rFonts w:hint="eastAsia" w:ascii="宋体" w:hAnsi="宋体" w:cs="宋体"/>
          <w:sz w:val="24"/>
          <w:szCs w:val="24"/>
        </w:rPr>
        <w:t xml:space="preserve">                                                    日期：   年   月   日</w:t>
      </w:r>
    </w:p>
    <w:p>
      <w:pPr>
        <w:adjustRightInd w:val="0"/>
        <w:snapToGrid w:val="0"/>
        <w:spacing w:line="360" w:lineRule="auto"/>
        <w:ind w:firstLine="480" w:firstLineChars="200"/>
        <w:rPr>
          <w:rFonts w:ascii="宋体" w:hAnsi="宋体"/>
          <w:sz w:val="24"/>
          <w:szCs w:val="24"/>
        </w:rPr>
      </w:pPr>
    </w:p>
    <w:p>
      <w:pPr>
        <w:rPr>
          <w:b/>
          <w:sz w:val="24"/>
          <w:szCs w:val="24"/>
          <w:lang w:val="zh-CN"/>
        </w:rPr>
      </w:pPr>
      <w:r>
        <w:rPr>
          <w:b/>
          <w:sz w:val="24"/>
          <w:szCs w:val="24"/>
          <w:lang w:val="zh-CN"/>
        </w:rPr>
        <w:br w:type="page"/>
      </w:r>
    </w:p>
    <w:p>
      <w:pPr>
        <w:rPr>
          <w:b/>
          <w:sz w:val="24"/>
          <w:szCs w:val="24"/>
          <w:lang w:val="zh-CN"/>
        </w:rPr>
      </w:pPr>
      <w:r>
        <w:rPr>
          <w:rFonts w:hint="eastAsia"/>
          <w:b/>
          <w:sz w:val="24"/>
          <w:szCs w:val="24"/>
          <w:lang w:val="zh-CN"/>
        </w:rPr>
        <w:t>格式十二：</w:t>
      </w:r>
    </w:p>
    <w:p>
      <w:pPr>
        <w:rPr>
          <w:sz w:val="24"/>
          <w:szCs w:val="24"/>
          <w:lang w:val="zh-CN"/>
        </w:rPr>
      </w:pPr>
    </w:p>
    <w:p>
      <w:pPr>
        <w:spacing w:line="360" w:lineRule="auto"/>
        <w:jc w:val="center"/>
        <w:rPr>
          <w:rFonts w:ascii="宋体" w:hAnsi="宋体"/>
          <w:sz w:val="24"/>
          <w:szCs w:val="24"/>
        </w:rPr>
      </w:pPr>
      <w:r>
        <w:rPr>
          <w:rFonts w:hint="eastAsia" w:ascii="宋体" w:hAnsi="宋体"/>
          <w:sz w:val="24"/>
          <w:szCs w:val="24"/>
        </w:rPr>
        <w:t>服务需求响应表</w:t>
      </w:r>
    </w:p>
    <w:p>
      <w:pPr>
        <w:spacing w:line="360" w:lineRule="auto"/>
        <w:rPr>
          <w:rFonts w:ascii="宋体" w:hAnsi="宋体"/>
          <w:b/>
          <w:sz w:val="24"/>
          <w:szCs w:val="24"/>
        </w:rPr>
      </w:pPr>
      <w:r>
        <w:rPr>
          <w:rFonts w:hint="eastAsia" w:ascii="宋体" w:hAnsi="宋体" w:cs="宋体"/>
          <w:kern w:val="0"/>
          <w:sz w:val="24"/>
          <w:szCs w:val="24"/>
        </w:rPr>
        <w:t>1.服务项目名称：</w:t>
      </w:r>
    </w:p>
    <w:tbl>
      <w:tblPr>
        <w:tblStyle w:val="24"/>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5"/>
        <w:gridCol w:w="1666"/>
        <w:gridCol w:w="1292"/>
        <w:gridCol w:w="276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编号</w:t>
            </w:r>
          </w:p>
        </w:tc>
        <w:tc>
          <w:tcPr>
            <w:tcW w:w="1935" w:type="dxa"/>
            <w:vAlign w:val="center"/>
          </w:tcPr>
          <w:p>
            <w:pPr>
              <w:spacing w:line="360" w:lineRule="auto"/>
              <w:jc w:val="center"/>
              <w:rPr>
                <w:rFonts w:ascii="宋体" w:hAnsi="宋体"/>
                <w:sz w:val="24"/>
                <w:szCs w:val="24"/>
              </w:rPr>
            </w:pPr>
            <w:r>
              <w:rPr>
                <w:rFonts w:hint="eastAsia" w:ascii="宋体" w:hAnsi="宋体"/>
                <w:sz w:val="24"/>
                <w:szCs w:val="24"/>
              </w:rPr>
              <w:t>招标文件要求服务要求及标准</w:t>
            </w:r>
          </w:p>
        </w:tc>
        <w:tc>
          <w:tcPr>
            <w:tcW w:w="1666" w:type="dxa"/>
            <w:vAlign w:val="center"/>
          </w:tcPr>
          <w:p>
            <w:pPr>
              <w:spacing w:line="360" w:lineRule="auto"/>
              <w:jc w:val="center"/>
              <w:rPr>
                <w:rFonts w:ascii="宋体" w:hAnsi="宋体"/>
                <w:sz w:val="24"/>
                <w:szCs w:val="24"/>
              </w:rPr>
            </w:pPr>
            <w:r>
              <w:rPr>
                <w:rFonts w:hint="eastAsia" w:ascii="宋体" w:hAnsi="宋体"/>
                <w:sz w:val="24"/>
                <w:szCs w:val="24"/>
              </w:rPr>
              <w:t>投标人提供服务指标</w:t>
            </w:r>
          </w:p>
        </w:tc>
        <w:tc>
          <w:tcPr>
            <w:tcW w:w="1292" w:type="dxa"/>
            <w:vAlign w:val="center"/>
          </w:tcPr>
          <w:p>
            <w:pPr>
              <w:spacing w:line="360" w:lineRule="auto"/>
              <w:jc w:val="center"/>
              <w:rPr>
                <w:rFonts w:ascii="宋体" w:hAnsi="宋体"/>
                <w:sz w:val="24"/>
                <w:szCs w:val="24"/>
              </w:rPr>
            </w:pPr>
            <w:r>
              <w:rPr>
                <w:rFonts w:hint="eastAsia" w:ascii="宋体" w:hAnsi="宋体"/>
                <w:sz w:val="24"/>
                <w:szCs w:val="24"/>
              </w:rPr>
              <w:t>响应</w:t>
            </w:r>
          </w:p>
          <w:p>
            <w:pPr>
              <w:spacing w:line="360" w:lineRule="auto"/>
              <w:jc w:val="center"/>
              <w:rPr>
                <w:rFonts w:ascii="宋体" w:hAnsi="宋体"/>
                <w:sz w:val="24"/>
                <w:szCs w:val="24"/>
              </w:rPr>
            </w:pPr>
            <w:r>
              <w:rPr>
                <w:rFonts w:hint="eastAsia" w:ascii="宋体" w:hAnsi="宋体"/>
                <w:sz w:val="24"/>
                <w:szCs w:val="24"/>
              </w:rPr>
              <w:t>程度</w:t>
            </w:r>
          </w:p>
        </w:tc>
        <w:tc>
          <w:tcPr>
            <w:tcW w:w="2761" w:type="dxa"/>
            <w:vAlign w:val="center"/>
          </w:tcPr>
          <w:p>
            <w:pPr>
              <w:spacing w:line="360" w:lineRule="auto"/>
              <w:jc w:val="center"/>
              <w:rPr>
                <w:rFonts w:ascii="宋体" w:hAnsi="宋体"/>
                <w:sz w:val="24"/>
                <w:szCs w:val="24"/>
              </w:rPr>
            </w:pPr>
            <w:r>
              <w:rPr>
                <w:rFonts w:hint="eastAsia" w:ascii="宋体" w:hAnsi="宋体" w:cs="宋体"/>
                <w:sz w:val="24"/>
                <w:szCs w:val="24"/>
              </w:rPr>
              <w:t>其他要求（如截图、演示要求等）请标明页码</w:t>
            </w:r>
          </w:p>
        </w:tc>
        <w:tc>
          <w:tcPr>
            <w:tcW w:w="1298"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1935" w:type="dxa"/>
            <w:vAlign w:val="center"/>
          </w:tcPr>
          <w:p>
            <w:pPr>
              <w:spacing w:line="360" w:lineRule="auto"/>
              <w:rPr>
                <w:rFonts w:ascii="宋体" w:hAnsi="宋体"/>
                <w:sz w:val="24"/>
                <w:szCs w:val="24"/>
              </w:rPr>
            </w:pPr>
          </w:p>
        </w:tc>
        <w:tc>
          <w:tcPr>
            <w:tcW w:w="1666" w:type="dxa"/>
            <w:vAlign w:val="center"/>
          </w:tcPr>
          <w:p>
            <w:pPr>
              <w:spacing w:line="360" w:lineRule="auto"/>
              <w:rPr>
                <w:rFonts w:ascii="宋体" w:hAnsi="宋体"/>
                <w:sz w:val="24"/>
                <w:szCs w:val="24"/>
              </w:rPr>
            </w:pPr>
          </w:p>
        </w:tc>
        <w:tc>
          <w:tcPr>
            <w:tcW w:w="1292" w:type="dxa"/>
            <w:vAlign w:val="center"/>
          </w:tcPr>
          <w:p>
            <w:pPr>
              <w:spacing w:line="360" w:lineRule="auto"/>
              <w:rPr>
                <w:rFonts w:ascii="宋体" w:hAnsi="宋体"/>
                <w:sz w:val="24"/>
                <w:szCs w:val="24"/>
              </w:rPr>
            </w:pPr>
          </w:p>
        </w:tc>
        <w:tc>
          <w:tcPr>
            <w:tcW w:w="2761" w:type="dxa"/>
            <w:vAlign w:val="center"/>
          </w:tcPr>
          <w:p>
            <w:pPr>
              <w:spacing w:line="360" w:lineRule="auto"/>
              <w:ind w:left="2201" w:leftChars="786"/>
              <w:rPr>
                <w:rFonts w:ascii="宋体" w:hAnsi="宋体"/>
                <w:sz w:val="24"/>
                <w:szCs w:val="24"/>
              </w:rPr>
            </w:pPr>
          </w:p>
        </w:tc>
        <w:tc>
          <w:tcPr>
            <w:tcW w:w="1298" w:type="dxa"/>
          </w:tcPr>
          <w:p>
            <w:pPr>
              <w:spacing w:line="360" w:lineRule="auto"/>
              <w:ind w:left="2201" w:leftChars="78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1935" w:type="dxa"/>
            <w:vAlign w:val="center"/>
          </w:tcPr>
          <w:p>
            <w:pPr>
              <w:spacing w:line="360" w:lineRule="auto"/>
              <w:rPr>
                <w:rFonts w:ascii="宋体" w:hAnsi="宋体"/>
                <w:sz w:val="24"/>
                <w:szCs w:val="24"/>
              </w:rPr>
            </w:pPr>
          </w:p>
        </w:tc>
        <w:tc>
          <w:tcPr>
            <w:tcW w:w="1666" w:type="dxa"/>
            <w:vAlign w:val="center"/>
          </w:tcPr>
          <w:p>
            <w:pPr>
              <w:spacing w:line="360" w:lineRule="auto"/>
              <w:rPr>
                <w:rFonts w:ascii="宋体" w:hAnsi="宋体"/>
                <w:sz w:val="24"/>
                <w:szCs w:val="24"/>
              </w:rPr>
            </w:pPr>
          </w:p>
        </w:tc>
        <w:tc>
          <w:tcPr>
            <w:tcW w:w="1292" w:type="dxa"/>
            <w:vAlign w:val="center"/>
          </w:tcPr>
          <w:p>
            <w:pPr>
              <w:spacing w:line="360" w:lineRule="auto"/>
              <w:rPr>
                <w:rFonts w:ascii="宋体" w:hAnsi="宋体"/>
                <w:sz w:val="24"/>
                <w:szCs w:val="24"/>
              </w:rPr>
            </w:pPr>
          </w:p>
        </w:tc>
        <w:tc>
          <w:tcPr>
            <w:tcW w:w="2761" w:type="dxa"/>
            <w:vAlign w:val="center"/>
          </w:tcPr>
          <w:p>
            <w:pPr>
              <w:spacing w:line="360" w:lineRule="auto"/>
              <w:rPr>
                <w:rFonts w:ascii="宋体" w:hAnsi="宋体"/>
                <w:sz w:val="24"/>
                <w:szCs w:val="24"/>
              </w:rPr>
            </w:pPr>
          </w:p>
        </w:tc>
        <w:tc>
          <w:tcPr>
            <w:tcW w:w="1298" w:type="dxa"/>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cs="宋体"/>
          <w:kern w:val="0"/>
          <w:sz w:val="24"/>
          <w:szCs w:val="24"/>
        </w:rPr>
        <w:t>2. 服务项目名称：：</w:t>
      </w:r>
    </w:p>
    <w:tbl>
      <w:tblPr>
        <w:tblStyle w:val="24"/>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3"/>
        <w:gridCol w:w="1666"/>
        <w:gridCol w:w="1294"/>
        <w:gridCol w:w="276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编号</w:t>
            </w:r>
          </w:p>
        </w:tc>
        <w:tc>
          <w:tcPr>
            <w:tcW w:w="1933" w:type="dxa"/>
            <w:vAlign w:val="center"/>
          </w:tcPr>
          <w:p>
            <w:pPr>
              <w:spacing w:line="360" w:lineRule="auto"/>
              <w:jc w:val="center"/>
              <w:rPr>
                <w:rFonts w:ascii="宋体" w:hAnsi="宋体"/>
                <w:sz w:val="24"/>
                <w:szCs w:val="24"/>
              </w:rPr>
            </w:pPr>
            <w:r>
              <w:rPr>
                <w:rFonts w:hint="eastAsia" w:ascii="宋体" w:hAnsi="宋体"/>
                <w:sz w:val="24"/>
                <w:szCs w:val="24"/>
              </w:rPr>
              <w:t>招标文件要求服务要求及标准</w:t>
            </w:r>
          </w:p>
        </w:tc>
        <w:tc>
          <w:tcPr>
            <w:tcW w:w="1666" w:type="dxa"/>
            <w:vAlign w:val="center"/>
          </w:tcPr>
          <w:p>
            <w:pPr>
              <w:spacing w:line="360" w:lineRule="auto"/>
              <w:jc w:val="center"/>
              <w:rPr>
                <w:rFonts w:ascii="宋体" w:hAnsi="宋体"/>
                <w:sz w:val="24"/>
                <w:szCs w:val="24"/>
              </w:rPr>
            </w:pPr>
            <w:r>
              <w:rPr>
                <w:rFonts w:hint="eastAsia" w:ascii="宋体" w:hAnsi="宋体"/>
                <w:sz w:val="24"/>
                <w:szCs w:val="24"/>
              </w:rPr>
              <w:t>投标人提供服务指标</w:t>
            </w:r>
          </w:p>
        </w:tc>
        <w:tc>
          <w:tcPr>
            <w:tcW w:w="1294" w:type="dxa"/>
            <w:vAlign w:val="center"/>
          </w:tcPr>
          <w:p>
            <w:pPr>
              <w:spacing w:line="360" w:lineRule="auto"/>
              <w:jc w:val="center"/>
              <w:rPr>
                <w:rFonts w:ascii="宋体" w:hAnsi="宋体"/>
                <w:sz w:val="24"/>
                <w:szCs w:val="24"/>
              </w:rPr>
            </w:pPr>
            <w:r>
              <w:rPr>
                <w:rFonts w:hint="eastAsia" w:ascii="宋体" w:hAnsi="宋体"/>
                <w:sz w:val="24"/>
                <w:szCs w:val="24"/>
              </w:rPr>
              <w:t>响应</w:t>
            </w:r>
          </w:p>
          <w:p>
            <w:pPr>
              <w:spacing w:line="360" w:lineRule="auto"/>
              <w:jc w:val="center"/>
              <w:rPr>
                <w:rFonts w:ascii="宋体" w:hAnsi="宋体"/>
                <w:sz w:val="24"/>
                <w:szCs w:val="24"/>
              </w:rPr>
            </w:pPr>
            <w:r>
              <w:rPr>
                <w:rFonts w:hint="eastAsia" w:ascii="宋体" w:hAnsi="宋体"/>
                <w:sz w:val="24"/>
                <w:szCs w:val="24"/>
              </w:rPr>
              <w:t>程度</w:t>
            </w:r>
          </w:p>
        </w:tc>
        <w:tc>
          <w:tcPr>
            <w:tcW w:w="2761" w:type="dxa"/>
            <w:vAlign w:val="center"/>
          </w:tcPr>
          <w:p>
            <w:pPr>
              <w:spacing w:line="360" w:lineRule="auto"/>
              <w:jc w:val="center"/>
              <w:rPr>
                <w:rFonts w:ascii="宋体" w:hAnsi="宋体"/>
                <w:sz w:val="24"/>
                <w:szCs w:val="24"/>
              </w:rPr>
            </w:pPr>
            <w:r>
              <w:rPr>
                <w:rFonts w:hint="eastAsia" w:ascii="宋体" w:hAnsi="宋体" w:cs="宋体"/>
                <w:sz w:val="24"/>
                <w:szCs w:val="24"/>
              </w:rPr>
              <w:t>其他要求（如截图、演示要求等）请标明页码</w:t>
            </w:r>
          </w:p>
        </w:tc>
        <w:tc>
          <w:tcPr>
            <w:tcW w:w="1298"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1933" w:type="dxa"/>
            <w:vAlign w:val="center"/>
          </w:tcPr>
          <w:p>
            <w:pPr>
              <w:spacing w:line="360" w:lineRule="auto"/>
              <w:rPr>
                <w:rFonts w:ascii="宋体" w:hAnsi="宋体"/>
                <w:sz w:val="24"/>
                <w:szCs w:val="24"/>
              </w:rPr>
            </w:pPr>
          </w:p>
        </w:tc>
        <w:tc>
          <w:tcPr>
            <w:tcW w:w="1666" w:type="dxa"/>
            <w:vAlign w:val="center"/>
          </w:tcPr>
          <w:p>
            <w:pPr>
              <w:spacing w:line="360" w:lineRule="auto"/>
              <w:rPr>
                <w:rFonts w:ascii="宋体" w:hAnsi="宋体"/>
                <w:sz w:val="24"/>
                <w:szCs w:val="24"/>
              </w:rPr>
            </w:pPr>
          </w:p>
        </w:tc>
        <w:tc>
          <w:tcPr>
            <w:tcW w:w="1294" w:type="dxa"/>
            <w:vAlign w:val="center"/>
          </w:tcPr>
          <w:p>
            <w:pPr>
              <w:spacing w:line="360" w:lineRule="auto"/>
              <w:rPr>
                <w:rFonts w:ascii="宋体" w:hAnsi="宋体"/>
                <w:sz w:val="24"/>
                <w:szCs w:val="24"/>
              </w:rPr>
            </w:pPr>
          </w:p>
        </w:tc>
        <w:tc>
          <w:tcPr>
            <w:tcW w:w="2761" w:type="dxa"/>
            <w:vAlign w:val="center"/>
          </w:tcPr>
          <w:p>
            <w:pPr>
              <w:spacing w:line="360" w:lineRule="auto"/>
              <w:ind w:left="2201" w:leftChars="786"/>
              <w:rPr>
                <w:rFonts w:ascii="宋体" w:hAnsi="宋体"/>
                <w:sz w:val="24"/>
                <w:szCs w:val="24"/>
              </w:rPr>
            </w:pPr>
          </w:p>
        </w:tc>
        <w:tc>
          <w:tcPr>
            <w:tcW w:w="1298" w:type="dxa"/>
          </w:tcPr>
          <w:p>
            <w:pPr>
              <w:spacing w:line="360" w:lineRule="auto"/>
              <w:ind w:left="2201" w:leftChars="78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1933" w:type="dxa"/>
            <w:vAlign w:val="center"/>
          </w:tcPr>
          <w:p>
            <w:pPr>
              <w:spacing w:line="360" w:lineRule="auto"/>
              <w:rPr>
                <w:rFonts w:ascii="宋体" w:hAnsi="宋体"/>
                <w:sz w:val="24"/>
                <w:szCs w:val="24"/>
              </w:rPr>
            </w:pPr>
          </w:p>
        </w:tc>
        <w:tc>
          <w:tcPr>
            <w:tcW w:w="1666" w:type="dxa"/>
            <w:vAlign w:val="center"/>
          </w:tcPr>
          <w:p>
            <w:pPr>
              <w:spacing w:line="360" w:lineRule="auto"/>
              <w:rPr>
                <w:rFonts w:ascii="宋体" w:hAnsi="宋体"/>
                <w:sz w:val="24"/>
                <w:szCs w:val="24"/>
              </w:rPr>
            </w:pPr>
          </w:p>
        </w:tc>
        <w:tc>
          <w:tcPr>
            <w:tcW w:w="1294" w:type="dxa"/>
            <w:vAlign w:val="center"/>
          </w:tcPr>
          <w:p>
            <w:pPr>
              <w:spacing w:line="360" w:lineRule="auto"/>
              <w:rPr>
                <w:rFonts w:ascii="宋体" w:hAnsi="宋体"/>
                <w:sz w:val="24"/>
                <w:szCs w:val="24"/>
              </w:rPr>
            </w:pPr>
          </w:p>
        </w:tc>
        <w:tc>
          <w:tcPr>
            <w:tcW w:w="2761" w:type="dxa"/>
            <w:vAlign w:val="center"/>
          </w:tcPr>
          <w:p>
            <w:pPr>
              <w:spacing w:line="360" w:lineRule="auto"/>
              <w:rPr>
                <w:rFonts w:ascii="宋体" w:hAnsi="宋体"/>
                <w:sz w:val="24"/>
                <w:szCs w:val="24"/>
              </w:rPr>
            </w:pPr>
          </w:p>
        </w:tc>
        <w:tc>
          <w:tcPr>
            <w:tcW w:w="1298" w:type="dxa"/>
          </w:tcPr>
          <w:p>
            <w:pPr>
              <w:spacing w:line="360" w:lineRule="auto"/>
              <w:rPr>
                <w:rFonts w:ascii="宋体" w:hAnsi="宋体"/>
                <w:sz w:val="24"/>
                <w:szCs w:val="24"/>
              </w:rPr>
            </w:pPr>
          </w:p>
        </w:tc>
      </w:tr>
    </w:tbl>
    <w:p>
      <w:pPr>
        <w:spacing w:line="360" w:lineRule="auto"/>
        <w:ind w:right="57"/>
        <w:rPr>
          <w:rFonts w:ascii="宋体" w:hAnsi="宋体"/>
          <w:b/>
          <w:bCs/>
          <w:sz w:val="24"/>
          <w:szCs w:val="24"/>
        </w:rPr>
      </w:pPr>
    </w:p>
    <w:p>
      <w:pPr>
        <w:spacing w:line="360" w:lineRule="auto"/>
        <w:ind w:right="57"/>
        <w:rPr>
          <w:rFonts w:ascii="宋体" w:hAnsi="宋体"/>
          <w:sz w:val="24"/>
          <w:szCs w:val="24"/>
        </w:rPr>
      </w:pPr>
      <w:r>
        <w:rPr>
          <w:rFonts w:hint="eastAsia" w:ascii="宋体" w:hAnsi="宋体"/>
          <w:b/>
          <w:bCs/>
          <w:sz w:val="24"/>
          <w:szCs w:val="24"/>
        </w:rPr>
        <w:t>说明</w:t>
      </w:r>
      <w:r>
        <w:rPr>
          <w:rFonts w:hint="eastAsia" w:ascii="宋体" w:hAnsi="宋体"/>
          <w:b/>
          <w:sz w:val="24"/>
          <w:szCs w:val="24"/>
        </w:rPr>
        <w:t>：</w:t>
      </w:r>
    </w:p>
    <w:p>
      <w:pPr>
        <w:spacing w:line="360" w:lineRule="auto"/>
        <w:ind w:right="57" w:firstLine="360" w:firstLineChars="150"/>
        <w:rPr>
          <w:rFonts w:ascii="宋体" w:hAnsi="宋体" w:cs="宋体"/>
          <w:sz w:val="24"/>
          <w:szCs w:val="24"/>
        </w:rPr>
      </w:pPr>
      <w:r>
        <w:rPr>
          <w:rFonts w:hint="eastAsia" w:ascii="宋体" w:hAnsi="宋体" w:cs="宋体"/>
          <w:sz w:val="24"/>
          <w:szCs w:val="24"/>
        </w:rPr>
        <w:t>1. 投标人应按照本招标文件第四章“服务需求一览表”中的要求，将</w:t>
      </w:r>
      <w:r>
        <w:rPr>
          <w:rFonts w:hint="eastAsia" w:ascii="宋体" w:hAnsi="宋体"/>
          <w:sz w:val="24"/>
          <w:szCs w:val="24"/>
        </w:rPr>
        <w:t>服务要求及标准</w:t>
      </w:r>
      <w:r>
        <w:rPr>
          <w:rFonts w:hint="eastAsia" w:ascii="宋体" w:hAnsi="宋体" w:cs="宋体"/>
          <w:sz w:val="24"/>
          <w:szCs w:val="24"/>
        </w:rPr>
        <w:t>逐一列出，以证明投标人对招标文件要求的服务内容做出实质性响应。</w:t>
      </w:r>
    </w:p>
    <w:p>
      <w:pPr>
        <w:spacing w:line="360" w:lineRule="auto"/>
        <w:ind w:right="57" w:firstLine="360" w:firstLineChars="150"/>
        <w:rPr>
          <w:rFonts w:ascii="宋体" w:hAnsi="宋体" w:cs="宋体"/>
          <w:sz w:val="24"/>
          <w:szCs w:val="24"/>
        </w:rPr>
      </w:pPr>
      <w:r>
        <w:rPr>
          <w:rFonts w:hint="eastAsia" w:ascii="宋体" w:hAnsi="宋体" w:cs="宋体"/>
          <w:kern w:val="0"/>
          <w:sz w:val="24"/>
          <w:szCs w:val="24"/>
        </w:rPr>
        <w:t>投标文件中的服务指标应达到或优于招标文件中所列要求。招标文件中所列服务指标仅列出了最低限度，投标人在提供的服务指标中必须列出具体数值或内容。对招标文件原文复制或只注明符合、满足等无具体内容的表述，将视为不符合招标文件要求。</w:t>
      </w:r>
    </w:p>
    <w:p>
      <w:pPr>
        <w:spacing w:line="360" w:lineRule="auto"/>
        <w:ind w:right="57" w:firstLine="360" w:firstLineChars="150"/>
        <w:rPr>
          <w:rFonts w:ascii="宋体" w:hAnsi="宋体" w:cs="宋体"/>
          <w:sz w:val="24"/>
          <w:szCs w:val="24"/>
        </w:rPr>
      </w:pPr>
      <w:r>
        <w:rPr>
          <w:rFonts w:hint="eastAsia" w:ascii="宋体" w:hAnsi="宋体" w:cs="宋体"/>
          <w:sz w:val="24"/>
          <w:szCs w:val="24"/>
        </w:rPr>
        <w:t>2. 此表按照服务项目分别填写，填写时注明服务项目名称。（每一种服务项目须分别填写此表）</w:t>
      </w:r>
    </w:p>
    <w:p>
      <w:pPr>
        <w:spacing w:line="360" w:lineRule="auto"/>
        <w:ind w:right="57" w:firstLine="360" w:firstLineChars="150"/>
        <w:rPr>
          <w:rFonts w:ascii="宋体" w:hAnsi="宋体" w:cs="宋体"/>
          <w:sz w:val="24"/>
          <w:szCs w:val="24"/>
        </w:rPr>
      </w:pPr>
      <w:r>
        <w:rPr>
          <w:rFonts w:hint="eastAsia" w:ascii="宋体" w:hAnsi="宋体" w:cs="宋体"/>
          <w:sz w:val="24"/>
          <w:szCs w:val="24"/>
        </w:rPr>
        <w:t>3.“响应程度”处可填写满足、响应或正偏离、负偏离。</w:t>
      </w:r>
    </w:p>
    <w:p>
      <w:pPr>
        <w:spacing w:line="360" w:lineRule="auto"/>
        <w:ind w:right="57" w:firstLine="360" w:firstLineChars="150"/>
        <w:rPr>
          <w:rFonts w:ascii="宋体" w:hAnsi="宋体" w:cs="宋体"/>
          <w:sz w:val="24"/>
          <w:szCs w:val="24"/>
        </w:rPr>
      </w:pPr>
      <w:r>
        <w:rPr>
          <w:rFonts w:hint="eastAsia" w:ascii="宋体" w:hAnsi="宋体" w:cs="宋体"/>
          <w:sz w:val="24"/>
          <w:szCs w:val="24"/>
        </w:rPr>
        <w:t>4. “备注”处可填写偏离情况的具体说明。</w:t>
      </w:r>
    </w:p>
    <w:p>
      <w:pPr>
        <w:widowControl/>
        <w:rPr>
          <w:sz w:val="21"/>
        </w:rPr>
      </w:pPr>
    </w:p>
    <w:p>
      <w:pPr>
        <w:spacing w:line="360" w:lineRule="auto"/>
        <w:rPr>
          <w:rFonts w:ascii="宋体" w:hAnsi="宋体"/>
          <w:b/>
          <w:sz w:val="24"/>
          <w:szCs w:val="24"/>
        </w:rPr>
      </w:pPr>
      <w:r>
        <w:rPr>
          <w:rFonts w:ascii="宋体" w:hAnsi="宋体"/>
          <w:b/>
          <w:sz w:val="24"/>
          <w:szCs w:val="24"/>
        </w:rPr>
        <w:br w:type="page"/>
      </w:r>
    </w:p>
    <w:p>
      <w:pPr>
        <w:spacing w:line="480" w:lineRule="exact"/>
        <w:rPr>
          <w:b/>
          <w:sz w:val="24"/>
        </w:rPr>
      </w:pPr>
      <w:r>
        <w:rPr>
          <w:rFonts w:hint="eastAsia"/>
          <w:b/>
          <w:sz w:val="24"/>
        </w:rPr>
        <w:t>格式十三：</w:t>
      </w:r>
    </w:p>
    <w:p>
      <w:pPr>
        <w:spacing w:line="480" w:lineRule="exact"/>
        <w:ind w:firstLine="3479" w:firstLineChars="1650"/>
        <w:rPr>
          <w:rFonts w:ascii="宋体" w:hAnsi="Courier New"/>
          <w:b/>
          <w:snapToGrid w:val="0"/>
          <w:kern w:val="0"/>
          <w:sz w:val="21"/>
          <w:szCs w:val="21"/>
        </w:rPr>
      </w:pPr>
      <w:r>
        <w:rPr>
          <w:rFonts w:hint="eastAsia" w:ascii="宋体" w:hAnsi="Courier New"/>
          <w:b/>
          <w:snapToGrid w:val="0"/>
          <w:kern w:val="0"/>
          <w:sz w:val="21"/>
          <w:szCs w:val="21"/>
        </w:rPr>
        <w:t>项目服务方案（</w:t>
      </w:r>
      <w:r>
        <w:rPr>
          <w:rFonts w:hint="eastAsia" w:ascii="宋体" w:hAnsi="宋体"/>
          <w:sz w:val="24"/>
          <w:szCs w:val="24"/>
        </w:rPr>
        <w:t>整体实施方案</w:t>
      </w:r>
      <w:r>
        <w:rPr>
          <w:rFonts w:hint="eastAsia" w:ascii="宋体" w:hAnsi="Courier New"/>
          <w:b/>
          <w:snapToGrid w:val="0"/>
          <w:kern w:val="0"/>
          <w:sz w:val="21"/>
          <w:szCs w:val="21"/>
        </w:rPr>
        <w:t>）</w:t>
      </w:r>
    </w:p>
    <w:p>
      <w:pPr>
        <w:spacing w:line="480" w:lineRule="exact"/>
        <w:rPr>
          <w:rFonts w:ascii="宋体" w:hAnsi="Courier New"/>
          <w:snapToGrid w:val="0"/>
          <w:kern w:val="0"/>
          <w:sz w:val="21"/>
          <w:szCs w:val="21"/>
        </w:rPr>
      </w:pPr>
    </w:p>
    <w:p>
      <w:pPr>
        <w:spacing w:line="480" w:lineRule="exact"/>
        <w:rPr>
          <w:rFonts w:ascii="宋体" w:hAnsi="Courier New"/>
          <w:snapToGrid w:val="0"/>
          <w:kern w:val="0"/>
          <w:sz w:val="24"/>
          <w:szCs w:val="24"/>
        </w:rPr>
      </w:pPr>
      <w:r>
        <w:rPr>
          <w:rFonts w:hint="eastAsia" w:ascii="宋体" w:hAnsi="Courier New"/>
          <w:snapToGrid w:val="0"/>
          <w:kern w:val="0"/>
          <w:sz w:val="24"/>
          <w:szCs w:val="24"/>
        </w:rPr>
        <w:t>（由投标人自行编制）</w:t>
      </w:r>
    </w:p>
    <w:p>
      <w:pPr>
        <w:spacing w:line="480" w:lineRule="exact"/>
        <w:rPr>
          <w:rFonts w:ascii="宋体" w:hAnsi="Courier New"/>
          <w:snapToGrid w:val="0"/>
          <w:kern w:val="0"/>
          <w:sz w:val="24"/>
          <w:szCs w:val="24"/>
        </w:rPr>
      </w:pPr>
    </w:p>
    <w:p>
      <w:pPr>
        <w:autoSpaceDE w:val="0"/>
        <w:autoSpaceDN w:val="0"/>
        <w:adjustRightInd w:val="0"/>
        <w:spacing w:line="480" w:lineRule="exact"/>
        <w:ind w:firstLine="480" w:firstLineChars="200"/>
        <w:jc w:val="left"/>
        <w:rPr>
          <w:rFonts w:ascii="宋体" w:hAnsi="Courier New"/>
          <w:snapToGrid w:val="0"/>
          <w:kern w:val="0"/>
          <w:sz w:val="24"/>
          <w:szCs w:val="24"/>
        </w:rPr>
      </w:pPr>
    </w:p>
    <w:p>
      <w:pPr>
        <w:autoSpaceDE w:val="0"/>
        <w:autoSpaceDN w:val="0"/>
        <w:adjustRightInd w:val="0"/>
        <w:spacing w:line="480" w:lineRule="exact"/>
        <w:ind w:firstLine="480" w:firstLineChars="200"/>
        <w:jc w:val="left"/>
        <w:rPr>
          <w:rFonts w:ascii="宋体" w:hAnsi="Courier New"/>
          <w:snapToGrid w:val="0"/>
          <w:kern w:val="0"/>
          <w:sz w:val="24"/>
          <w:szCs w:val="24"/>
        </w:rPr>
      </w:pPr>
    </w:p>
    <w:p>
      <w:pPr>
        <w:autoSpaceDE w:val="0"/>
        <w:autoSpaceDN w:val="0"/>
        <w:adjustRightInd w:val="0"/>
        <w:spacing w:line="480" w:lineRule="exact"/>
        <w:ind w:firstLine="480" w:firstLineChars="200"/>
        <w:jc w:val="left"/>
        <w:rPr>
          <w:rFonts w:ascii="宋体" w:hAnsi="Courier New"/>
          <w:snapToGrid w:val="0"/>
          <w:kern w:val="0"/>
          <w:sz w:val="24"/>
          <w:szCs w:val="24"/>
        </w:rPr>
      </w:pPr>
    </w:p>
    <w:p>
      <w:pPr>
        <w:autoSpaceDE w:val="0"/>
        <w:autoSpaceDN w:val="0"/>
        <w:adjustRightInd w:val="0"/>
        <w:spacing w:line="480" w:lineRule="exact"/>
        <w:ind w:firstLine="480" w:firstLineChars="200"/>
        <w:jc w:val="left"/>
        <w:rPr>
          <w:rFonts w:ascii="宋体" w:hAnsi="Courier New"/>
          <w:snapToGrid w:val="0"/>
          <w:kern w:val="0"/>
          <w:sz w:val="24"/>
          <w:szCs w:val="24"/>
        </w:rPr>
      </w:pPr>
    </w:p>
    <w:p>
      <w:pPr>
        <w:autoSpaceDE w:val="0"/>
        <w:autoSpaceDN w:val="0"/>
        <w:adjustRightInd w:val="0"/>
        <w:spacing w:line="480" w:lineRule="exact"/>
        <w:ind w:firstLine="480" w:firstLineChars="200"/>
        <w:jc w:val="left"/>
        <w:rPr>
          <w:rFonts w:ascii="宋体" w:hAnsi="Courier New"/>
          <w:snapToGrid w:val="0"/>
          <w:kern w:val="0"/>
          <w:sz w:val="24"/>
          <w:szCs w:val="24"/>
        </w:rPr>
      </w:pPr>
    </w:p>
    <w:p>
      <w:pPr>
        <w:autoSpaceDE w:val="0"/>
        <w:autoSpaceDN w:val="0"/>
        <w:adjustRightInd w:val="0"/>
        <w:spacing w:line="480" w:lineRule="exact"/>
        <w:ind w:firstLine="480" w:firstLineChars="200"/>
        <w:jc w:val="left"/>
        <w:rPr>
          <w:rFonts w:ascii="宋体" w:hAnsi="Courier New"/>
          <w:snapToGrid w:val="0"/>
          <w:kern w:val="0"/>
          <w:sz w:val="24"/>
          <w:szCs w:val="24"/>
        </w:rPr>
      </w:pPr>
    </w:p>
    <w:p>
      <w:pPr>
        <w:autoSpaceDE w:val="0"/>
        <w:autoSpaceDN w:val="0"/>
        <w:adjustRightInd w:val="0"/>
        <w:spacing w:line="480" w:lineRule="exact"/>
        <w:ind w:firstLine="480" w:firstLineChars="200"/>
        <w:jc w:val="left"/>
        <w:rPr>
          <w:rFonts w:ascii="宋体" w:hAnsi="Courier New"/>
          <w:snapToGrid w:val="0"/>
          <w:kern w:val="0"/>
          <w:sz w:val="24"/>
          <w:szCs w:val="24"/>
        </w:rPr>
      </w:pPr>
    </w:p>
    <w:p>
      <w:pPr>
        <w:autoSpaceDE w:val="0"/>
        <w:autoSpaceDN w:val="0"/>
        <w:adjustRightInd w:val="0"/>
        <w:spacing w:line="480" w:lineRule="exact"/>
        <w:ind w:firstLine="480" w:firstLineChars="200"/>
        <w:jc w:val="left"/>
        <w:rPr>
          <w:rFonts w:ascii="宋体" w:hAnsi="Courier New"/>
          <w:snapToGrid w:val="0"/>
          <w:kern w:val="0"/>
          <w:sz w:val="24"/>
          <w:szCs w:val="24"/>
        </w:rPr>
      </w:pPr>
      <w:r>
        <w:rPr>
          <w:rFonts w:hint="eastAsia" w:ascii="宋体" w:hAnsi="Courier New"/>
          <w:snapToGrid w:val="0"/>
          <w:kern w:val="0"/>
          <w:sz w:val="24"/>
          <w:szCs w:val="24"/>
        </w:rPr>
        <w:t>注：本部分内容应包含但不限于本招标文件服务要求的相关的内容。</w:t>
      </w:r>
    </w:p>
    <w:p>
      <w:pPr>
        <w:rPr>
          <w:sz w:val="24"/>
          <w:szCs w:val="24"/>
        </w:rPr>
      </w:pPr>
      <w:r>
        <w:rPr>
          <w:sz w:val="24"/>
          <w:szCs w:val="24"/>
        </w:rPr>
        <w:br w:type="page"/>
      </w:r>
    </w:p>
    <w:p>
      <w:pPr>
        <w:spacing w:line="360" w:lineRule="auto"/>
        <w:rPr>
          <w:rFonts w:ascii="宋体" w:hAnsi="宋体"/>
          <w:b/>
          <w:sz w:val="24"/>
          <w:szCs w:val="24"/>
        </w:rPr>
      </w:pPr>
      <w:r>
        <w:rPr>
          <w:rFonts w:hint="eastAsia" w:ascii="宋体" w:hAnsi="宋体"/>
          <w:b/>
          <w:bCs/>
          <w:kern w:val="0"/>
          <w:sz w:val="24"/>
          <w:szCs w:val="24"/>
          <w:lang w:val="zh-CN"/>
        </w:rPr>
        <w:t>格式十四：</w:t>
      </w:r>
    </w:p>
    <w:p>
      <w:pPr>
        <w:spacing w:line="360" w:lineRule="auto"/>
        <w:jc w:val="center"/>
        <w:rPr>
          <w:rFonts w:ascii="宋体" w:hAnsi="宋体"/>
          <w:b/>
          <w:bCs/>
          <w:sz w:val="24"/>
          <w:szCs w:val="24"/>
        </w:rPr>
      </w:pPr>
      <w:r>
        <w:rPr>
          <w:rFonts w:hint="eastAsia" w:ascii="宋体" w:hAnsi="宋体"/>
          <w:sz w:val="24"/>
          <w:szCs w:val="24"/>
          <w:lang w:val="zh-CN"/>
        </w:rPr>
        <w:t>商务规格响应表</w:t>
      </w:r>
    </w:p>
    <w:tbl>
      <w:tblPr>
        <w:tblStyle w:val="24"/>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招标文件商务</w:t>
            </w:r>
          </w:p>
          <w:p>
            <w:pPr>
              <w:spacing w:line="360" w:lineRule="auto"/>
              <w:ind w:left="57" w:right="57" w:firstLine="57"/>
              <w:jc w:val="center"/>
              <w:rPr>
                <w:rFonts w:ascii="宋体" w:hAnsi="宋体"/>
                <w:sz w:val="24"/>
                <w:szCs w:val="24"/>
              </w:rPr>
            </w:pPr>
            <w:r>
              <w:rPr>
                <w:rFonts w:hint="eastAsia" w:ascii="宋体" w:hAnsi="宋体"/>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投标人响应的</w:t>
            </w:r>
          </w:p>
          <w:p>
            <w:pPr>
              <w:spacing w:line="360" w:lineRule="auto"/>
              <w:jc w:val="center"/>
              <w:rPr>
                <w:rFonts w:ascii="宋体" w:hAnsi="宋体"/>
                <w:sz w:val="24"/>
                <w:szCs w:val="24"/>
              </w:rPr>
            </w:pPr>
            <w:r>
              <w:rPr>
                <w:rFonts w:hint="eastAsia" w:ascii="宋体" w:hAnsi="宋体"/>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服务时间</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pStyle w:val="47"/>
              <w:ind w:firstLine="0" w:firstLineChars="0"/>
              <w:jc w:val="center"/>
              <w:rPr>
                <w:rFonts w:ascii="宋体" w:hAnsi="宋体"/>
                <w:sz w:val="24"/>
                <w:szCs w:val="24"/>
              </w:rPr>
            </w:pPr>
            <w:r>
              <w:rPr>
                <w:rFonts w:hint="eastAsia" w:ascii="宋体" w:hAnsi="宋体"/>
                <w:sz w:val="24"/>
                <w:szCs w:val="24"/>
              </w:rPr>
              <w:t>服务地点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47"/>
              <w:ind w:firstLine="0" w:firstLineChars="0"/>
              <w:jc w:val="center"/>
              <w:rPr>
                <w:rFonts w:ascii="宋体" w:hAnsi="宋体"/>
                <w:sz w:val="24"/>
                <w:szCs w:val="24"/>
              </w:rPr>
            </w:pPr>
            <w:r>
              <w:rPr>
                <w:rFonts w:hint="eastAsia" w:ascii="宋体" w:hAnsi="宋体"/>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47"/>
              <w:ind w:firstLine="0" w:firstLineChars="0"/>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pStyle w:val="47"/>
              <w:ind w:firstLine="0" w:firstLineChars="0"/>
              <w:jc w:val="center"/>
              <w:rPr>
                <w:rFonts w:ascii="宋体" w:hAnsi="宋体"/>
                <w:sz w:val="24"/>
                <w:szCs w:val="24"/>
              </w:rPr>
            </w:pPr>
            <w:r>
              <w:rPr>
                <w:rFonts w:hint="eastAsia" w:ascii="宋体" w:hAnsi="宋体"/>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5</w:t>
            </w:r>
          </w:p>
        </w:tc>
        <w:tc>
          <w:tcPr>
            <w:tcW w:w="2209" w:type="dxa"/>
            <w:tcBorders>
              <w:top w:val="single" w:color="auto" w:sz="4" w:space="0"/>
              <w:left w:val="single" w:color="auto" w:sz="4" w:space="0"/>
              <w:bottom w:val="single" w:color="auto" w:sz="4" w:space="0"/>
              <w:right w:val="single" w:color="auto" w:sz="4" w:space="0"/>
            </w:tcBorders>
            <w:vAlign w:val="center"/>
          </w:tcPr>
          <w:p>
            <w:pPr>
              <w:pStyle w:val="47"/>
              <w:ind w:firstLine="0" w:firstLineChars="0"/>
              <w:jc w:val="center"/>
              <w:rPr>
                <w:rFonts w:ascii="宋体" w:hAnsi="宋体"/>
                <w:sz w:val="24"/>
                <w:szCs w:val="24"/>
              </w:rPr>
            </w:pP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bl>
    <w:p>
      <w:pPr>
        <w:spacing w:line="360" w:lineRule="auto"/>
        <w:ind w:right="57" w:firstLine="361" w:firstLineChars="150"/>
        <w:rPr>
          <w:rFonts w:ascii="宋体" w:hAnsi="宋体"/>
          <w:sz w:val="24"/>
          <w:szCs w:val="24"/>
        </w:rPr>
      </w:pPr>
      <w:r>
        <w:rPr>
          <w:rFonts w:hint="eastAsia" w:ascii="宋体" w:hAnsi="宋体"/>
          <w:b/>
          <w:sz w:val="24"/>
          <w:szCs w:val="24"/>
        </w:rPr>
        <w:t>说明：</w:t>
      </w:r>
      <w:r>
        <w:rPr>
          <w:rFonts w:hint="eastAsia" w:ascii="宋体" w:hAnsi="宋体" w:cs="宋体"/>
          <w:sz w:val="24"/>
          <w:szCs w:val="24"/>
        </w:rPr>
        <w:t>“响应程度”处可填写满足、响应或正偏离、负偏离。</w:t>
      </w:r>
    </w:p>
    <w:p>
      <w:pPr>
        <w:spacing w:line="360" w:lineRule="auto"/>
        <w:rPr>
          <w:rFonts w:ascii="宋体" w:hAnsi="宋体"/>
          <w:b/>
          <w:sz w:val="24"/>
          <w:szCs w:val="24"/>
        </w:rPr>
      </w:pPr>
      <w:r>
        <w:rPr>
          <w:rFonts w:ascii="宋体" w:hAnsi="宋体"/>
          <w:b/>
          <w:sz w:val="24"/>
          <w:szCs w:val="24"/>
        </w:rPr>
        <w:br w:type="page"/>
      </w:r>
    </w:p>
    <w:p>
      <w:pPr>
        <w:spacing w:line="360" w:lineRule="auto"/>
        <w:rPr>
          <w:rFonts w:ascii="宋体" w:hAnsi="宋体"/>
          <w:b/>
          <w:sz w:val="24"/>
          <w:szCs w:val="24"/>
        </w:rPr>
      </w:pPr>
      <w:r>
        <w:rPr>
          <w:rFonts w:hint="eastAsia" w:ascii="宋体" w:hAnsi="宋体"/>
          <w:b/>
          <w:sz w:val="24"/>
          <w:szCs w:val="24"/>
        </w:rPr>
        <w:t xml:space="preserve">格式十五：               </w:t>
      </w:r>
    </w:p>
    <w:p>
      <w:pPr>
        <w:spacing w:line="360" w:lineRule="auto"/>
        <w:jc w:val="center"/>
        <w:rPr>
          <w:rFonts w:ascii="宋体" w:hAnsi="宋体"/>
          <w:b/>
          <w:sz w:val="24"/>
          <w:szCs w:val="24"/>
        </w:rPr>
      </w:pPr>
      <w:r>
        <w:rPr>
          <w:rFonts w:hint="eastAsia" w:ascii="宋体" w:hAnsi="宋体"/>
          <w:sz w:val="24"/>
          <w:szCs w:val="24"/>
        </w:rPr>
        <w:t>投标人业绩情况表</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18"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序号</w:t>
            </w:r>
          </w:p>
        </w:tc>
        <w:tc>
          <w:tcPr>
            <w:tcW w:w="2057"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使用单位</w:t>
            </w:r>
          </w:p>
        </w:tc>
        <w:tc>
          <w:tcPr>
            <w:tcW w:w="3539"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业绩名称</w:t>
            </w:r>
          </w:p>
        </w:tc>
        <w:tc>
          <w:tcPr>
            <w:tcW w:w="1708"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合同总价</w:t>
            </w:r>
          </w:p>
        </w:tc>
        <w:tc>
          <w:tcPr>
            <w:tcW w:w="1706"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1</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2</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3</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4</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ascii="宋体" w:hAnsi="宋体"/>
                <w:kern w:val="0"/>
                <w:sz w:val="24"/>
                <w:szCs w:val="24"/>
                <w:lang w:val="zh-CN"/>
              </w:rPr>
              <w:t>…</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bl>
    <w:p>
      <w:pPr>
        <w:rPr>
          <w:rFonts w:ascii="宋体" w:hAnsi="宋体"/>
          <w:sz w:val="24"/>
          <w:szCs w:val="24"/>
          <w:lang w:val="zh-CN"/>
        </w:rPr>
      </w:pPr>
      <w:r>
        <w:rPr>
          <w:rFonts w:hint="eastAsia" w:ascii="宋体" w:hAnsi="宋体"/>
          <w:sz w:val="24"/>
          <w:szCs w:val="24"/>
          <w:lang w:val="zh-CN"/>
        </w:rPr>
        <w:t>注：投标人根据上述业绩情况后附</w:t>
      </w:r>
      <w:r>
        <w:rPr>
          <w:rFonts w:hint="eastAsia" w:ascii="宋体" w:hAnsi="宋体"/>
          <w:sz w:val="24"/>
          <w:szCs w:val="24"/>
        </w:rPr>
        <w:t>销售或服务</w:t>
      </w:r>
      <w:r>
        <w:rPr>
          <w:rFonts w:ascii="宋体" w:hAnsi="宋体"/>
          <w:sz w:val="24"/>
          <w:szCs w:val="24"/>
        </w:rPr>
        <w:t>合同</w:t>
      </w:r>
      <w:r>
        <w:rPr>
          <w:rFonts w:hint="eastAsia" w:ascii="宋体" w:hAnsi="宋体"/>
          <w:sz w:val="24"/>
          <w:szCs w:val="24"/>
          <w:lang w:val="zh-CN"/>
        </w:rPr>
        <w:t>复印件。</w:t>
      </w:r>
    </w:p>
    <w:p>
      <w:pPr>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 xml:space="preserve">格式十六：              </w:t>
      </w:r>
    </w:p>
    <w:p>
      <w:pPr>
        <w:spacing w:line="360" w:lineRule="auto"/>
        <w:jc w:val="center"/>
        <w:rPr>
          <w:rFonts w:ascii="宋体" w:hAnsi="宋体"/>
          <w:b/>
          <w:sz w:val="24"/>
          <w:szCs w:val="24"/>
        </w:rPr>
      </w:pPr>
      <w:r>
        <w:rPr>
          <w:rFonts w:hint="eastAsia" w:ascii="宋体" w:hAnsi="宋体"/>
          <w:sz w:val="24"/>
          <w:szCs w:val="24"/>
          <w:lang w:val="zh-CN"/>
        </w:rPr>
        <w:t>投标人基本情况表</w:t>
      </w:r>
    </w:p>
    <w:tbl>
      <w:tblPr>
        <w:tblStyle w:val="24"/>
        <w:tblW w:w="942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60" w:firstLineChars="150"/>
              <w:rPr>
                <w:rFonts w:ascii="宋体" w:hAnsi="宋体"/>
                <w:sz w:val="24"/>
                <w:szCs w:val="24"/>
              </w:rPr>
            </w:pPr>
            <w:r>
              <w:rPr>
                <w:rFonts w:hint="eastAsia" w:ascii="宋体" w:hAnsi="宋体"/>
                <w:sz w:val="24"/>
                <w:szCs w:val="24"/>
              </w:rPr>
              <w:t xml:space="preserve">   投标人名称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技术负责人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b/>
                <w:sz w:val="24"/>
                <w:szCs w:val="24"/>
                <w:lang w:val="zh-CN"/>
              </w:rPr>
            </w:pPr>
            <w:r>
              <w:rPr>
                <w:rFonts w:hint="eastAsia" w:ascii="宋体" w:hAnsi="宋体"/>
                <w:b/>
                <w:sz w:val="24"/>
                <w:szCs w:val="24"/>
              </w:rPr>
              <w:t>注：投标单位须在该表后附</w:t>
            </w:r>
            <w:r>
              <w:rPr>
                <w:rFonts w:hint="eastAsia" w:ascii="宋体" w:hAnsi="宋体" w:cs="宋体"/>
                <w:b/>
                <w:bCs/>
                <w:sz w:val="24"/>
                <w:szCs w:val="24"/>
              </w:rPr>
              <w:t>法人或其他组织的营业执照副本、自然人的身份证明</w:t>
            </w:r>
            <w:r>
              <w:rPr>
                <w:rFonts w:hint="eastAsia" w:ascii="宋体" w:hAnsi="宋体"/>
                <w:b/>
                <w:sz w:val="24"/>
                <w:szCs w:val="24"/>
              </w:rPr>
              <w:t>及招标公告中投标人资质要求的其他资质证明等</w:t>
            </w:r>
            <w:r>
              <w:rPr>
                <w:rFonts w:hint="eastAsia" w:ascii="宋体" w:hAnsi="宋体"/>
                <w:b/>
                <w:sz w:val="24"/>
                <w:szCs w:val="24"/>
                <w:lang w:val="zh-CN"/>
              </w:rPr>
              <w:t>。</w:t>
            </w:r>
          </w:p>
        </w:tc>
      </w:tr>
    </w:tbl>
    <w:p>
      <w:pPr>
        <w:spacing w:line="360" w:lineRule="auto"/>
        <w:rPr>
          <w:rFonts w:ascii="宋体" w:hAnsi="宋体"/>
          <w:b/>
          <w:sz w:val="24"/>
          <w:szCs w:val="24"/>
        </w:rPr>
      </w:pPr>
      <w:r>
        <w:rPr>
          <w:rFonts w:hint="eastAsia" w:ascii="宋体" w:hAnsi="宋体"/>
          <w:b/>
          <w:sz w:val="24"/>
          <w:szCs w:val="24"/>
        </w:rPr>
        <w:t>说明：</w:t>
      </w:r>
    </w:p>
    <w:p>
      <w:pPr>
        <w:ind w:firstLine="480" w:firstLineChars="200"/>
        <w:rPr>
          <w:rFonts w:ascii="宋体" w:hAnsi="宋体"/>
          <w:sz w:val="24"/>
          <w:szCs w:val="24"/>
        </w:rPr>
      </w:pPr>
      <w:r>
        <w:rPr>
          <w:rFonts w:hint="eastAsia" w:ascii="宋体" w:hAnsi="宋体"/>
          <w:sz w:val="24"/>
          <w:szCs w:val="24"/>
        </w:rPr>
        <w:t>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 xml:space="preserve">格式十七：          </w:t>
      </w:r>
    </w:p>
    <w:p>
      <w:pPr>
        <w:spacing w:line="360" w:lineRule="auto"/>
        <w:jc w:val="center"/>
        <w:rPr>
          <w:rFonts w:ascii="宋体" w:hAnsi="宋体"/>
          <w:sz w:val="24"/>
          <w:szCs w:val="24"/>
        </w:rPr>
      </w:pPr>
      <w:r>
        <w:rPr>
          <w:rFonts w:hint="eastAsia" w:ascii="宋体" w:hAnsi="宋体"/>
          <w:sz w:val="24"/>
          <w:szCs w:val="24"/>
        </w:rPr>
        <w:t>上一年度财务会计制度</w:t>
      </w:r>
    </w:p>
    <w:p>
      <w:pPr>
        <w:spacing w:line="360" w:lineRule="auto"/>
        <w:rPr>
          <w:rFonts w:ascii="宋体" w:hAnsi="宋体"/>
          <w:sz w:val="24"/>
          <w:szCs w:val="24"/>
        </w:rPr>
      </w:pPr>
    </w:p>
    <w:p>
      <w:pPr>
        <w:autoSpaceDE w:val="0"/>
        <w:autoSpaceDN w:val="0"/>
        <w:spacing w:line="360" w:lineRule="auto"/>
        <w:ind w:firstLine="570"/>
        <w:jc w:val="left"/>
        <w:rPr>
          <w:rFonts w:ascii="宋体" w:hAnsi="宋体"/>
          <w:sz w:val="24"/>
          <w:szCs w:val="24"/>
        </w:rPr>
      </w:pPr>
      <w:r>
        <w:rPr>
          <w:rFonts w:hint="eastAsia" w:ascii="宋体" w:hAnsi="宋体"/>
          <w:sz w:val="24"/>
          <w:szCs w:val="24"/>
        </w:rPr>
        <w:t>按照本招标文件第六章资格性审查的要求，提供投标人的财务审计报告或资信证明。</w:t>
      </w:r>
    </w:p>
    <w:p>
      <w:pPr>
        <w:spacing w:line="360" w:lineRule="auto"/>
        <w:rPr>
          <w:rFonts w:ascii="宋体" w:hAnsi="宋体"/>
          <w:b/>
          <w:sz w:val="24"/>
          <w:szCs w:val="24"/>
        </w:rPr>
      </w:pPr>
      <w:r>
        <w:rPr>
          <w:rFonts w:hint="eastAsia" w:ascii="宋体" w:hAnsi="宋体"/>
          <w:b/>
          <w:sz w:val="24"/>
          <w:szCs w:val="24"/>
        </w:rPr>
        <w:t>说明：</w:t>
      </w:r>
    </w:p>
    <w:p>
      <w:pPr>
        <w:spacing w:line="360" w:lineRule="auto"/>
        <w:ind w:firstLine="360" w:firstLineChars="150"/>
        <w:rPr>
          <w:rFonts w:ascii="宋体" w:hAnsi="宋体"/>
          <w:sz w:val="24"/>
          <w:szCs w:val="24"/>
        </w:rPr>
      </w:pPr>
      <w:bookmarkStart w:id="24" w:name="_Toc482026556"/>
      <w:bookmarkStart w:id="25" w:name="_Toc438655702"/>
      <w:bookmarkStart w:id="26" w:name="_Toc438714732"/>
      <w:r>
        <w:rPr>
          <w:rFonts w:hint="eastAsia" w:ascii="宋体" w:hAnsi="宋体"/>
          <w:sz w:val="24"/>
          <w:szCs w:val="24"/>
        </w:rPr>
        <w:t>1.提供投标人财务审计报告的，须提供会计师事务所出具的经审计的财务报告。</w:t>
      </w:r>
    </w:p>
    <w:p>
      <w:pPr>
        <w:ind w:firstLine="360" w:firstLineChars="150"/>
        <w:rPr>
          <w:rFonts w:ascii="宋体" w:hAnsi="宋体"/>
          <w:sz w:val="24"/>
          <w:szCs w:val="24"/>
        </w:rPr>
      </w:pPr>
      <w:r>
        <w:rPr>
          <w:rFonts w:hint="eastAsia" w:ascii="宋体" w:hAnsi="宋体"/>
          <w:sz w:val="24"/>
          <w:szCs w:val="24"/>
        </w:rPr>
        <w:t>2.提供投标人银行资信证明的，同时提供基本开户银行的开户许可证。</w:t>
      </w:r>
    </w:p>
    <w:p>
      <w:pPr>
        <w:autoSpaceDE w:val="0"/>
        <w:autoSpaceDN w:val="0"/>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格式十八：</w:t>
      </w:r>
      <w:bookmarkEnd w:id="24"/>
      <w:bookmarkEnd w:id="25"/>
      <w:bookmarkEnd w:id="26"/>
    </w:p>
    <w:p>
      <w:pPr>
        <w:autoSpaceDE w:val="0"/>
        <w:autoSpaceDN w:val="0"/>
        <w:spacing w:line="360" w:lineRule="auto"/>
        <w:jc w:val="center"/>
        <w:rPr>
          <w:rFonts w:ascii="宋体" w:hAnsi="宋体"/>
          <w:sz w:val="24"/>
          <w:szCs w:val="24"/>
        </w:rPr>
      </w:pPr>
      <w:r>
        <w:rPr>
          <w:rFonts w:hint="eastAsia" w:ascii="宋体" w:hAnsi="宋体"/>
          <w:sz w:val="24"/>
          <w:szCs w:val="24"/>
        </w:rPr>
        <w:t>依法缴纳税收的凭据</w:t>
      </w:r>
    </w:p>
    <w:p>
      <w:pPr>
        <w:autoSpaceDE w:val="0"/>
        <w:autoSpaceDN w:val="0"/>
        <w:spacing w:line="360" w:lineRule="auto"/>
        <w:jc w:val="center"/>
        <w:rPr>
          <w:rFonts w:ascii="宋体" w:hAnsi="宋体"/>
          <w:b/>
          <w:sz w:val="24"/>
          <w:szCs w:val="24"/>
        </w:rPr>
      </w:pPr>
    </w:p>
    <w:p>
      <w:pPr>
        <w:autoSpaceDE w:val="0"/>
        <w:autoSpaceDN w:val="0"/>
        <w:spacing w:line="360" w:lineRule="auto"/>
        <w:ind w:firstLine="570"/>
        <w:jc w:val="left"/>
        <w:rPr>
          <w:rFonts w:ascii="宋体" w:hAnsi="宋体" w:cs="宋体"/>
          <w:sz w:val="24"/>
          <w:szCs w:val="24"/>
        </w:rPr>
      </w:pPr>
      <w:bookmarkStart w:id="27" w:name="_Toc482026557"/>
      <w:bookmarkStart w:id="28" w:name="_Toc438655703"/>
      <w:bookmarkStart w:id="29" w:name="_Toc438714733"/>
      <w:r>
        <w:rPr>
          <w:rFonts w:hint="eastAsia" w:ascii="宋体" w:hAnsi="宋体"/>
          <w:sz w:val="24"/>
          <w:szCs w:val="24"/>
        </w:rPr>
        <w:t>提供递交投标文件截止之日前六个月内（至少一个月）的良好缴纳税收的相关凭据。</w:t>
      </w:r>
      <w:r>
        <w:rPr>
          <w:rFonts w:hint="eastAsia" w:ascii="宋体" w:hAnsi="宋体" w:cs="宋体"/>
          <w:sz w:val="24"/>
          <w:szCs w:val="24"/>
        </w:rPr>
        <w:t>（以税务机关提供的纳税凭据或银行入账单为准）</w:t>
      </w:r>
    </w:p>
    <w:p>
      <w:pPr>
        <w:autoSpaceDE w:val="0"/>
        <w:autoSpaceDN w:val="0"/>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格式十九：</w:t>
      </w:r>
      <w:bookmarkEnd w:id="27"/>
      <w:bookmarkEnd w:id="28"/>
      <w:bookmarkEnd w:id="29"/>
    </w:p>
    <w:p>
      <w:pPr>
        <w:autoSpaceDE w:val="0"/>
        <w:autoSpaceDN w:val="0"/>
        <w:spacing w:line="360" w:lineRule="auto"/>
        <w:jc w:val="center"/>
        <w:rPr>
          <w:rFonts w:ascii="宋体" w:hAnsi="宋体"/>
          <w:sz w:val="24"/>
          <w:szCs w:val="24"/>
        </w:rPr>
      </w:pPr>
      <w:r>
        <w:rPr>
          <w:rFonts w:hint="eastAsia" w:ascii="宋体" w:hAnsi="宋体"/>
          <w:sz w:val="24"/>
          <w:szCs w:val="24"/>
        </w:rPr>
        <w:t>依法缴纳社会保险的凭据</w:t>
      </w:r>
    </w:p>
    <w:p>
      <w:pPr>
        <w:autoSpaceDE w:val="0"/>
        <w:autoSpaceDN w:val="0"/>
        <w:spacing w:line="360" w:lineRule="auto"/>
        <w:rPr>
          <w:rFonts w:ascii="宋体" w:hAnsi="宋体"/>
          <w:b/>
          <w:sz w:val="24"/>
          <w:szCs w:val="24"/>
        </w:rPr>
      </w:pPr>
    </w:p>
    <w:p>
      <w:pPr>
        <w:spacing w:line="360" w:lineRule="auto"/>
        <w:ind w:firstLine="480" w:firstLineChars="200"/>
        <w:rPr>
          <w:rFonts w:ascii="宋体" w:hAnsi="宋体"/>
          <w:sz w:val="24"/>
          <w:szCs w:val="24"/>
        </w:rPr>
      </w:pPr>
      <w:r>
        <w:rPr>
          <w:rFonts w:hint="eastAsia" w:ascii="宋体" w:hAnsi="宋体"/>
          <w:sz w:val="24"/>
          <w:szCs w:val="24"/>
        </w:rPr>
        <w:t>提供递交投标文件截止之日前六个月内（至少一个月）缴纳社会保险的凭证。（以社保机构出具的专用收据或社会保险缴纳清单为准）</w:t>
      </w:r>
    </w:p>
    <w:p>
      <w:pPr>
        <w:ind w:firstLine="480" w:firstLineChars="200"/>
        <w:rPr>
          <w:sz w:val="24"/>
          <w:szCs w:val="24"/>
        </w:rPr>
      </w:pPr>
      <w:r>
        <w:rPr>
          <w:sz w:val="24"/>
          <w:szCs w:val="24"/>
        </w:rPr>
        <w:br w:type="page"/>
      </w:r>
    </w:p>
    <w:p>
      <w:pPr>
        <w:rPr>
          <w:rFonts w:ascii="宋体" w:hAnsi="宋体"/>
          <w:b/>
          <w:sz w:val="24"/>
          <w:szCs w:val="24"/>
        </w:rPr>
      </w:pPr>
      <w:r>
        <w:rPr>
          <w:rFonts w:hint="eastAsia" w:ascii="宋体" w:hAnsi="宋体"/>
          <w:b/>
          <w:sz w:val="24"/>
          <w:szCs w:val="24"/>
        </w:rPr>
        <w:t>格式二十：</w:t>
      </w:r>
    </w:p>
    <w:p>
      <w:pPr>
        <w:rPr>
          <w:sz w:val="24"/>
          <w:szCs w:val="24"/>
        </w:rPr>
      </w:pPr>
    </w:p>
    <w:p>
      <w:pPr>
        <w:ind w:firstLine="1440" w:firstLineChars="600"/>
        <w:rPr>
          <w:rFonts w:ascii="宋体" w:hAnsi="宋体" w:cs="宋体"/>
          <w:kern w:val="0"/>
          <w:sz w:val="24"/>
          <w:szCs w:val="24"/>
        </w:rPr>
      </w:pPr>
      <w:r>
        <w:rPr>
          <w:rFonts w:hint="eastAsia" w:ascii="宋体" w:hAnsi="宋体" w:cs="宋体"/>
          <w:kern w:val="0"/>
          <w:sz w:val="24"/>
          <w:szCs w:val="24"/>
        </w:rPr>
        <w:t>参加政府采购前三年内在经营活动中无重大违法记录书面声明</w:t>
      </w:r>
    </w:p>
    <w:p>
      <w:pPr>
        <w:ind w:firstLine="1440" w:firstLineChars="600"/>
        <w:rPr>
          <w:rFonts w:ascii="宋体" w:hAnsi="宋体" w:cs="宋体"/>
          <w:kern w:val="0"/>
          <w:sz w:val="24"/>
          <w:szCs w:val="24"/>
        </w:rPr>
      </w:pPr>
    </w:p>
    <w:p>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rPr>
        <w:t>鄂尔多斯市乌审旗水务有限公司：</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我公司自愿参加本次政府采购活动（项目名称，项目编号：），严格遵守《中华人民共和国政府采购法》、《政府采购法实施条例》及所有相关法律.法规和规定，同时郑重承诺：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sz w:val="24"/>
          <w:szCs w:val="24"/>
        </w:rPr>
      </w:pPr>
      <w:r>
        <w:rPr>
          <w:rFonts w:hint="eastAsia" w:ascii="宋体" w:hAnsi="宋体" w:cs="宋体"/>
          <w:kern w:val="0"/>
          <w:sz w:val="24"/>
          <w:szCs w:val="24"/>
        </w:rPr>
        <w:t>在参加此次政府采购活动前3年内，本公司在经营活动中无重大违法记录，并在“信用中国”网站(</w:t>
      </w:r>
      <w:r>
        <w:fldChar w:fldCharType="begin"/>
      </w:r>
      <w:r>
        <w:instrText xml:space="preserve"> HYPERLINK "http://www.creditchina.gov.cn" </w:instrText>
      </w:r>
      <w:r>
        <w:fldChar w:fldCharType="separate"/>
      </w:r>
      <w:r>
        <w:rPr>
          <w:rStyle w:val="30"/>
          <w:rFonts w:hint="eastAsia" w:ascii="宋体" w:hAnsi="宋体" w:cs="宋体"/>
          <w:color w:val="auto"/>
          <w:kern w:val="0"/>
          <w:sz w:val="24"/>
          <w:szCs w:val="24"/>
        </w:rPr>
        <w:t>www.creditchina.gov.cn</w:t>
      </w:r>
      <w:r>
        <w:rPr>
          <w:rStyle w:val="30"/>
          <w:rFonts w:hint="eastAsia" w:ascii="宋体" w:hAnsi="宋体" w:cs="宋体"/>
          <w:color w:val="auto"/>
          <w:kern w:val="0"/>
          <w:sz w:val="24"/>
          <w:szCs w:val="24"/>
        </w:rPr>
        <w:fldChar w:fldCharType="end"/>
      </w:r>
      <w:r>
        <w:rPr>
          <w:rFonts w:hint="eastAsia" w:ascii="宋体" w:hAnsi="宋体" w:cs="宋体"/>
          <w:kern w:val="0"/>
          <w:sz w:val="24"/>
          <w:szCs w:val="24"/>
        </w:rPr>
        <w:t>)、“中国政府采购网”网站（</w:t>
      </w:r>
      <w:r>
        <w:rPr>
          <w:rStyle w:val="30"/>
          <w:rFonts w:hint="eastAsia" w:ascii="宋体" w:hAnsi="宋体"/>
          <w:color w:val="auto"/>
          <w:sz w:val="24"/>
          <w:szCs w:val="24"/>
        </w:rPr>
        <w:t>www.ccgp.gov.cn</w:t>
      </w:r>
      <w:r>
        <w:rPr>
          <w:rFonts w:hint="eastAsia" w:ascii="宋体" w:hAnsi="宋体" w:cs="宋体"/>
          <w:kern w:val="0"/>
          <w:sz w:val="24"/>
          <w:szCs w:val="24"/>
        </w:rPr>
        <w:t>）上均</w:t>
      </w:r>
      <w:r>
        <w:rPr>
          <w:rFonts w:hint="eastAsia" w:ascii="宋体" w:hAnsi="宋体"/>
          <w:sz w:val="24"/>
          <w:szCs w:val="24"/>
        </w:rPr>
        <w:t>无相关不良行为的纪录。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特此声明。</w:t>
      </w:r>
    </w:p>
    <w:p>
      <w:pPr>
        <w:tabs>
          <w:tab w:val="left" w:pos="8820"/>
        </w:tabs>
        <w:autoSpaceDE w:val="0"/>
        <w:autoSpaceDN w:val="0"/>
        <w:spacing w:line="360" w:lineRule="auto"/>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投标人名称（公章）：</w:t>
      </w:r>
    </w:p>
    <w:p>
      <w:pPr>
        <w:tabs>
          <w:tab w:val="left" w:pos="8820"/>
        </w:tabs>
        <w:autoSpaceDE w:val="0"/>
        <w:autoSpaceDN w:val="0"/>
        <w:spacing w:line="360" w:lineRule="auto"/>
        <w:ind w:firstLine="560"/>
        <w:rPr>
          <w:rFonts w:ascii="宋体" w:hAnsi="宋体"/>
          <w:sz w:val="24"/>
          <w:szCs w:val="24"/>
          <w:u w:val="single"/>
        </w:rPr>
      </w:pPr>
      <w:r>
        <w:rPr>
          <w:rFonts w:hint="eastAsia" w:ascii="宋体" w:hAnsi="宋体"/>
          <w:sz w:val="24"/>
          <w:szCs w:val="24"/>
        </w:rPr>
        <w:t xml:space="preserve">                法定代表或其授权人（签字）：</w:t>
      </w: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注：</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1.信用记录查询渠道：通过“信用中国”网站（www.creditchina.gov.cn）、中国政府采购网（www.ccgp.gov.cn）查询信用记录。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2.截图要求：</w:t>
      </w:r>
    </w:p>
    <w:p>
      <w:pPr>
        <w:tabs>
          <w:tab w:val="left" w:pos="8820"/>
        </w:tabs>
        <w:autoSpaceDE w:val="0"/>
        <w:autoSpaceDN w:val="0"/>
        <w:spacing w:line="360" w:lineRule="auto"/>
        <w:ind w:firstLine="360" w:firstLineChars="150"/>
        <w:rPr>
          <w:rFonts w:ascii="宋体" w:hAnsi="宋体"/>
          <w:sz w:val="24"/>
          <w:szCs w:val="24"/>
        </w:rPr>
      </w:pPr>
      <w:r>
        <w:rPr>
          <w:rFonts w:hint="eastAsia" w:ascii="宋体" w:hAnsi="宋体"/>
          <w:sz w:val="24"/>
          <w:szCs w:val="24"/>
        </w:rPr>
        <w:t>（1）登录“信用中国”网站，在搜索框中填写投标人全称，点击查询“下载信用报告”进行截图。</w:t>
      </w:r>
    </w:p>
    <w:p>
      <w:pPr>
        <w:rPr>
          <w:rFonts w:ascii="宋体" w:hAnsi="宋体"/>
          <w:sz w:val="24"/>
          <w:szCs w:val="24"/>
          <w:u w:val="single"/>
        </w:rPr>
      </w:pPr>
      <w:r>
        <w:rPr>
          <w:rFonts w:hint="eastAsia" w:ascii="宋体" w:hAnsi="宋体"/>
          <w:sz w:val="24"/>
          <w:szCs w:val="24"/>
        </w:rPr>
        <w:t>（2）登录“中国政府采购网”网站，点击“</w:t>
      </w:r>
      <w:r>
        <w:fldChar w:fldCharType="begin"/>
      </w:r>
      <w:r>
        <w:instrText xml:space="preserve"> HYPERLINK "http://www.ccgp.gov.cn/search/cr/" \o "政府采购严重违法失信行为记录名单" </w:instrText>
      </w:r>
      <w:r>
        <w:fldChar w:fldCharType="separate"/>
      </w:r>
      <w:r>
        <w:rPr>
          <w:rFonts w:ascii="宋体" w:hAnsi="宋体"/>
          <w:sz w:val="24"/>
          <w:szCs w:val="24"/>
        </w:rPr>
        <w:t>政府采购严重违法失信行为记录名单</w:t>
      </w:r>
      <w:r>
        <w:rPr>
          <w:rFonts w:ascii="宋体" w:hAnsi="宋体"/>
          <w:sz w:val="24"/>
          <w:szCs w:val="24"/>
        </w:rPr>
        <w:fldChar w:fldCharType="end"/>
      </w:r>
      <w:r>
        <w:rPr>
          <w:rFonts w:hint="eastAsia" w:ascii="宋体" w:hAnsi="宋体"/>
          <w:sz w:val="24"/>
          <w:szCs w:val="24"/>
        </w:rPr>
        <w:t>”，输入投标人全称点击查询，将整个页面进行截图。</w:t>
      </w:r>
    </w:p>
    <w:p>
      <w:pPr>
        <w:autoSpaceDE w:val="0"/>
        <w:autoSpaceDN w:val="0"/>
        <w:spacing w:line="360" w:lineRule="auto"/>
        <w:rPr>
          <w:rFonts w:ascii="宋体" w:hAnsi="宋体"/>
          <w:b/>
          <w:bCs/>
          <w:kern w:val="0"/>
          <w:sz w:val="24"/>
          <w:szCs w:val="24"/>
          <w:lang w:val="zh-CN"/>
        </w:rPr>
      </w:pPr>
      <w:r>
        <w:rPr>
          <w:rFonts w:ascii="宋体" w:hAnsi="宋体"/>
          <w:b/>
          <w:bCs/>
          <w:kern w:val="0"/>
          <w:sz w:val="24"/>
          <w:szCs w:val="24"/>
          <w:lang w:val="zh-CN"/>
        </w:rPr>
        <w:br w:type="page"/>
      </w:r>
    </w:p>
    <w:p>
      <w:pPr>
        <w:autoSpaceDE w:val="0"/>
        <w:autoSpaceDN w:val="0"/>
        <w:spacing w:line="360" w:lineRule="auto"/>
        <w:rPr>
          <w:rFonts w:ascii="宋体" w:hAnsi="宋体"/>
          <w:b/>
          <w:bCs/>
          <w:kern w:val="0"/>
          <w:sz w:val="24"/>
          <w:szCs w:val="24"/>
          <w:lang w:val="zh-CN"/>
        </w:rPr>
      </w:pPr>
      <w:r>
        <w:rPr>
          <w:rFonts w:hint="eastAsia" w:ascii="宋体" w:hAnsi="宋体"/>
          <w:b/>
          <w:bCs/>
          <w:kern w:val="0"/>
          <w:sz w:val="24"/>
          <w:szCs w:val="24"/>
          <w:lang w:val="zh-CN"/>
        </w:rPr>
        <w:t>格式二十一：</w:t>
      </w:r>
    </w:p>
    <w:p>
      <w:pPr>
        <w:autoSpaceDE w:val="0"/>
        <w:autoSpaceDN w:val="0"/>
        <w:spacing w:line="360" w:lineRule="auto"/>
        <w:jc w:val="center"/>
        <w:rPr>
          <w:rFonts w:ascii="宋体" w:hAnsi="宋体"/>
          <w:b/>
          <w:bCs/>
          <w:kern w:val="0"/>
          <w:sz w:val="24"/>
          <w:szCs w:val="24"/>
          <w:lang w:val="zh-CN"/>
        </w:rPr>
      </w:pPr>
      <w:r>
        <w:rPr>
          <w:rFonts w:hint="eastAsia" w:ascii="宋体" w:hAnsi="宋体"/>
          <w:b/>
          <w:sz w:val="21"/>
          <w:szCs w:val="21"/>
        </w:rPr>
        <w:t>政府采购政策情况表</w:t>
      </w:r>
    </w:p>
    <w:tbl>
      <w:tblPr>
        <w:tblStyle w:val="24"/>
        <w:tblW w:w="9507"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9" w:type="dxa"/>
            <w:shd w:val="clear" w:color="auto" w:fill="auto"/>
            <w:vAlign w:val="center"/>
          </w:tcPr>
          <w:p>
            <w:pPr>
              <w:pStyle w:val="56"/>
              <w:tabs>
                <w:tab w:val="left" w:pos="1260"/>
              </w:tabs>
              <w:spacing w:before="156" w:after="156"/>
              <w:rPr>
                <w:rFonts w:ascii="宋体" w:hAnsi="宋体" w:cs="宋体"/>
                <w:kern w:val="0"/>
                <w:sz w:val="24"/>
              </w:rPr>
            </w:pPr>
            <w:r>
              <w:rPr>
                <w:rFonts w:hint="eastAsia" w:ascii="宋体" w:hAnsi="宋体" w:cs="宋体"/>
                <w:kern w:val="0"/>
                <w:sz w:val="24"/>
              </w:rPr>
              <w:t>中小企业扶持政策</w:t>
            </w:r>
          </w:p>
        </w:tc>
        <w:tc>
          <w:tcPr>
            <w:tcW w:w="7898" w:type="dxa"/>
            <w:shd w:val="clear" w:color="auto" w:fill="auto"/>
            <w:vAlign w:val="center"/>
          </w:tcPr>
          <w:p>
            <w:pPr>
              <w:pStyle w:val="56"/>
              <w:tabs>
                <w:tab w:val="left" w:pos="1260"/>
              </w:tabs>
              <w:spacing w:before="40" w:after="40" w:line="360" w:lineRule="auto"/>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小微企业</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中小企业声明函</w:t>
            </w:r>
            <w:r>
              <w:rPr>
                <w:rFonts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6"/>
              <w:tabs>
                <w:tab w:val="left" w:pos="1260"/>
              </w:tabs>
              <w:spacing w:before="156" w:after="156"/>
              <w:rPr>
                <w:rFonts w:ascii="宋体" w:hAnsi="宋体" w:cs="宋体"/>
                <w:kern w:val="0"/>
                <w:sz w:val="24"/>
              </w:rPr>
            </w:pPr>
            <w:r>
              <w:rPr>
                <w:rFonts w:ascii="宋体" w:hAnsi="宋体" w:cs="宋体"/>
                <w:kern w:val="0"/>
                <w:sz w:val="24"/>
              </w:rPr>
              <w:t>监狱企业</w:t>
            </w:r>
          </w:p>
        </w:tc>
        <w:tc>
          <w:tcPr>
            <w:tcW w:w="78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6"/>
              <w:tabs>
                <w:tab w:val="left" w:pos="1260"/>
              </w:tabs>
              <w:spacing w:before="40" w:after="40"/>
              <w:rPr>
                <w:rFonts w:ascii="宋体" w:hAnsi="宋体" w:cs="宋体"/>
                <w:kern w:val="0"/>
                <w:sz w:val="24"/>
              </w:rPr>
            </w:pPr>
            <w:r>
              <w:rPr>
                <w:rFonts w:ascii="宋体" w:hAnsi="宋体" w:cs="宋体"/>
                <w:kern w:val="0"/>
                <w:sz w:val="24"/>
              </w:rPr>
              <w:t>（  ）我公司属于监狱企业，</w:t>
            </w:r>
            <w:r>
              <w:rPr>
                <w:rFonts w:hint="eastAsia" w:ascii="宋体" w:hAnsi="宋体" w:cs="宋体"/>
                <w:kern w:val="0"/>
                <w:sz w:val="24"/>
              </w:rPr>
              <w:t>并</w:t>
            </w:r>
            <w:r>
              <w:rPr>
                <w:rFonts w:ascii="宋体" w:hAnsi="宋体" w:cs="宋体"/>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6"/>
              <w:tabs>
                <w:tab w:val="left" w:pos="1260"/>
              </w:tabs>
              <w:spacing w:before="156" w:after="156"/>
              <w:rPr>
                <w:rFonts w:ascii="宋体" w:hAnsi="宋体" w:cs="宋体"/>
                <w:kern w:val="0"/>
                <w:sz w:val="24"/>
              </w:rPr>
            </w:pPr>
            <w:r>
              <w:rPr>
                <w:rFonts w:hint="eastAsia" w:ascii="宋体" w:hAnsi="宋体" w:cs="宋体"/>
                <w:kern w:val="0"/>
                <w:sz w:val="24"/>
              </w:rPr>
              <w:t>残疾人福利性单位</w:t>
            </w:r>
          </w:p>
        </w:tc>
        <w:tc>
          <w:tcPr>
            <w:tcW w:w="78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6"/>
              <w:tabs>
                <w:tab w:val="left" w:pos="1260"/>
              </w:tabs>
              <w:spacing w:before="40" w:after="40"/>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残疾人福利性单位</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残疾人福利性单位声明函</w:t>
            </w:r>
            <w:r>
              <w:rPr>
                <w:rFonts w:ascii="宋体" w:hAnsi="宋体" w:cs="宋体"/>
                <w:kern w:val="0"/>
                <w:sz w:val="24"/>
              </w:rPr>
              <w:t>。</w:t>
            </w:r>
          </w:p>
        </w:tc>
      </w:tr>
    </w:tbl>
    <w:p>
      <w:pPr>
        <w:spacing w:line="360" w:lineRule="auto"/>
        <w:ind w:firstLine="480" w:firstLineChars="200"/>
        <w:rPr>
          <w:rFonts w:ascii="宋体" w:hAnsi="宋体" w:cs="宋体"/>
          <w:kern w:val="0"/>
          <w:sz w:val="24"/>
        </w:rPr>
      </w:pPr>
      <w:r>
        <w:rPr>
          <w:rFonts w:hint="eastAsia"/>
          <w:sz w:val="24"/>
        </w:rPr>
        <w:t>填报要求：</w:t>
      </w:r>
      <w:r>
        <w:rPr>
          <w:rFonts w:hint="eastAsia" w:ascii="宋体" w:hAnsi="宋体" w:cs="宋体"/>
          <w:kern w:val="0"/>
          <w:sz w:val="24"/>
        </w:rPr>
        <w:t>如属所列情形的，请在括号内打“√”</w:t>
      </w:r>
    </w:p>
    <w:p>
      <w:pPr>
        <w:spacing w:line="360" w:lineRule="auto"/>
        <w:ind w:firstLine="480" w:firstLineChars="200"/>
        <w:rPr>
          <w:sz w:val="24"/>
        </w:rPr>
      </w:pPr>
      <w:r>
        <w:rPr>
          <w:rFonts w:hint="eastAsia" w:ascii="宋体" w:hAnsi="宋体" w:cs="宋体"/>
          <w:kern w:val="0"/>
          <w:sz w:val="24"/>
        </w:rPr>
        <w:t>本表后附“</w:t>
      </w:r>
      <w:r>
        <w:rPr>
          <w:rFonts w:hint="eastAsia" w:ascii="宋体" w:hAnsi="宋体"/>
          <w:sz w:val="24"/>
          <w:szCs w:val="24"/>
        </w:rPr>
        <w:t>小微企业名录”（</w:t>
      </w:r>
      <w:r>
        <w:rPr>
          <w:rFonts w:ascii="宋体" w:hAnsi="宋体"/>
          <w:sz w:val="24"/>
          <w:szCs w:val="24"/>
        </w:rPr>
        <w:t>http://xwqy.gsxt.gov.cn/</w:t>
      </w:r>
      <w:r>
        <w:rPr>
          <w:rFonts w:hint="eastAsia" w:ascii="宋体" w:hAnsi="宋体"/>
          <w:sz w:val="24"/>
          <w:szCs w:val="24"/>
        </w:rPr>
        <w:t>）截图。</w:t>
      </w:r>
    </w:p>
    <w:p>
      <w:pPr>
        <w:autoSpaceDE w:val="0"/>
        <w:autoSpaceDN w:val="0"/>
        <w:spacing w:line="360" w:lineRule="auto"/>
        <w:ind w:firstLine="2168" w:firstLineChars="900"/>
        <w:rPr>
          <w:rFonts w:ascii="宋体" w:hAnsi="宋体"/>
          <w:b/>
          <w:bCs/>
          <w:kern w:val="0"/>
          <w:sz w:val="24"/>
          <w:szCs w:val="24"/>
        </w:rPr>
      </w:pPr>
      <w:r>
        <w:rPr>
          <w:rFonts w:ascii="宋体" w:hAnsi="宋体"/>
          <w:b/>
          <w:bCs/>
          <w:kern w:val="0"/>
          <w:sz w:val="24"/>
          <w:szCs w:val="24"/>
        </w:rPr>
        <w:br w:type="page"/>
      </w:r>
    </w:p>
    <w:p>
      <w:pPr>
        <w:autoSpaceDN w:val="0"/>
        <w:spacing w:line="360" w:lineRule="auto"/>
        <w:rPr>
          <w:b/>
          <w:bCs/>
          <w:sz w:val="24"/>
        </w:rPr>
      </w:pPr>
      <w:r>
        <w:rPr>
          <w:rFonts w:hint="eastAsia"/>
          <w:b/>
          <w:bCs/>
          <w:sz w:val="24"/>
        </w:rPr>
        <w:t>格式二十二：</w:t>
      </w:r>
    </w:p>
    <w:p>
      <w:pPr>
        <w:spacing w:line="588" w:lineRule="exact"/>
        <w:jc w:val="center"/>
        <w:rPr>
          <w:rFonts w:ascii="宋体" w:hAnsi="宋体" w:cs="宋体"/>
          <w:kern w:val="0"/>
          <w:sz w:val="24"/>
          <w:szCs w:val="24"/>
        </w:rPr>
      </w:pPr>
      <w:r>
        <w:rPr>
          <w:rFonts w:hint="eastAsia" w:ascii="宋体" w:hAnsi="宋体" w:cs="宋体"/>
          <w:kern w:val="0"/>
          <w:sz w:val="24"/>
          <w:szCs w:val="24"/>
        </w:rPr>
        <w:t>中小企业声明函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w:t>
      </w:r>
      <w:bookmarkStart w:id="30" w:name="OLE_LINK5"/>
      <w:bookmarkStart w:id="31" w:name="OLE_LINK2"/>
      <w:r>
        <w:rPr>
          <w:rFonts w:hint="eastAsia" w:ascii="宋体" w:hAnsi="宋体" w:cs="宋体"/>
          <w:kern w:val="0"/>
          <w:sz w:val="24"/>
          <w:szCs w:val="24"/>
        </w:rPr>
        <w:t>______（请填写：中型、小型、微型）企业</w:t>
      </w:r>
      <w:bookmarkEnd w:id="30"/>
      <w:bookmarkEnd w:id="31"/>
      <w:r>
        <w:rPr>
          <w:rFonts w:hint="eastAsia" w:ascii="宋体" w:hAnsi="宋体" w:cs="宋体"/>
          <w:kern w:val="0"/>
          <w:sz w:val="24"/>
          <w:szCs w:val="24"/>
        </w:rPr>
        <w:t>。即，本公司同时满足以下条件：</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企业名称（盖章）： </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rFonts w:ascii="宋体" w:hAnsi="宋体" w:cs="宋体"/>
          <w:kern w:val="0"/>
          <w:sz w:val="24"/>
          <w:szCs w:val="24"/>
        </w:rPr>
      </w:pPr>
      <w:r>
        <w:rPr>
          <w:rFonts w:ascii="宋体" w:hAnsi="宋体" w:cs="宋体"/>
          <w:kern w:val="0"/>
          <w:sz w:val="24"/>
          <w:szCs w:val="24"/>
        </w:rPr>
        <w:br w:type="page"/>
      </w:r>
    </w:p>
    <w:p>
      <w:pPr>
        <w:spacing w:line="588" w:lineRule="exact"/>
        <w:rPr>
          <w:rFonts w:ascii="宋体" w:hAnsi="宋体"/>
          <w:b/>
          <w:bCs/>
          <w:kern w:val="0"/>
          <w:sz w:val="24"/>
          <w:szCs w:val="24"/>
          <w:lang w:val="zh-CN"/>
        </w:rPr>
      </w:pPr>
      <w:r>
        <w:rPr>
          <w:rFonts w:hint="eastAsia" w:ascii="宋体" w:hAnsi="宋体"/>
          <w:b/>
          <w:bCs/>
          <w:kern w:val="0"/>
          <w:sz w:val="24"/>
          <w:szCs w:val="24"/>
          <w:lang w:val="zh-CN"/>
        </w:rPr>
        <w:t>格式二十三：</w:t>
      </w:r>
    </w:p>
    <w:p>
      <w:pPr>
        <w:spacing w:line="588" w:lineRule="exact"/>
        <w:ind w:firstLine="2760" w:firstLineChars="1150"/>
        <w:rPr>
          <w:rFonts w:ascii="宋体" w:hAnsi="宋体" w:cs="宋体"/>
          <w:kern w:val="0"/>
          <w:sz w:val="24"/>
          <w:szCs w:val="24"/>
        </w:rPr>
      </w:pPr>
      <w:r>
        <w:rPr>
          <w:rFonts w:hint="eastAsia" w:ascii="宋体" w:hAnsi="宋体" w:cs="宋体"/>
          <w:kern w:val="0"/>
          <w:sz w:val="24"/>
          <w:szCs w:val="24"/>
        </w:rPr>
        <w:t>残疾人福利性单位声明函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单位名称（盖章）：</w:t>
      </w: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ind w:firstLine="480" w:firstLineChars="200"/>
        <w:rPr>
          <w:sz w:val="24"/>
        </w:rPr>
      </w:pPr>
      <w:r>
        <w:rPr>
          <w:sz w:val="24"/>
        </w:rPr>
        <w:br w:type="page"/>
      </w:r>
    </w:p>
    <w:p>
      <w:pPr>
        <w:autoSpaceDE w:val="0"/>
        <w:autoSpaceDN w:val="0"/>
        <w:spacing w:line="360" w:lineRule="auto"/>
        <w:ind w:left="3132" w:hanging="3132" w:hangingChars="1300"/>
        <w:rPr>
          <w:rFonts w:ascii="宋体" w:hAnsi="宋体"/>
          <w:b/>
          <w:sz w:val="24"/>
          <w:szCs w:val="24"/>
          <w:lang w:val="zh-CN"/>
        </w:rPr>
      </w:pPr>
      <w:r>
        <w:rPr>
          <w:rFonts w:hint="eastAsia" w:ascii="宋体" w:hAnsi="宋体"/>
          <w:b/>
          <w:bCs/>
          <w:kern w:val="0"/>
          <w:sz w:val="24"/>
          <w:szCs w:val="24"/>
          <w:lang w:val="zh-CN"/>
        </w:rPr>
        <w:t>格式二十四：</w:t>
      </w:r>
      <w:r>
        <w:rPr>
          <w:rFonts w:ascii="宋体" w:hAnsi="宋体"/>
          <w:bCs/>
          <w:kern w:val="0"/>
          <w:sz w:val="24"/>
          <w:szCs w:val="24"/>
          <w:lang w:val="zh-CN"/>
        </w:rPr>
        <w:br w:type="textWrapping"/>
      </w:r>
      <w:r>
        <w:rPr>
          <w:rFonts w:hint="eastAsia" w:ascii="宋体" w:hAnsi="宋体"/>
          <w:b/>
          <w:sz w:val="24"/>
          <w:szCs w:val="24"/>
        </w:rPr>
        <w:t>各类</w:t>
      </w:r>
      <w:r>
        <w:rPr>
          <w:rFonts w:hint="eastAsia" w:ascii="宋体" w:hAnsi="宋体"/>
          <w:b/>
          <w:sz w:val="24"/>
          <w:szCs w:val="24"/>
          <w:lang w:val="zh-CN"/>
        </w:rPr>
        <w:t>证明材料</w:t>
      </w:r>
    </w:p>
    <w:p>
      <w:pPr>
        <w:spacing w:line="360" w:lineRule="auto"/>
        <w:rPr>
          <w:rFonts w:ascii="宋体" w:hAnsi="宋体"/>
          <w:sz w:val="24"/>
          <w:szCs w:val="24"/>
        </w:rPr>
      </w:pPr>
      <w:r>
        <w:rPr>
          <w:rFonts w:hint="eastAsia" w:ascii="宋体" w:hAnsi="宋体"/>
          <w:sz w:val="24"/>
          <w:szCs w:val="24"/>
        </w:rPr>
        <w:t>1.招标文件要求提供的其他资料。</w:t>
      </w:r>
    </w:p>
    <w:p>
      <w:pPr>
        <w:spacing w:line="360" w:lineRule="auto"/>
        <w:rPr>
          <w:rFonts w:ascii="宋体" w:hAnsi="宋体"/>
          <w:sz w:val="24"/>
          <w:szCs w:val="24"/>
        </w:rPr>
      </w:pPr>
      <w:r>
        <w:rPr>
          <w:rFonts w:hint="eastAsia" w:ascii="宋体" w:hAnsi="宋体"/>
          <w:sz w:val="24"/>
          <w:szCs w:val="24"/>
        </w:rPr>
        <w:t>2.投标人认为需提供的其他资料。</w:t>
      </w:r>
    </w:p>
    <w:p>
      <w:pPr>
        <w:pStyle w:val="3"/>
        <w:keepNext w:val="0"/>
        <w:keepLines w:val="0"/>
        <w:spacing w:line="360" w:lineRule="auto"/>
        <w:ind w:firstLine="2650" w:firstLineChars="1100"/>
        <w:rPr>
          <w:rFonts w:ascii="宋体" w:hAnsi="宋体" w:eastAsia="宋体"/>
          <w:bCs w:val="0"/>
          <w:kern w:val="2"/>
          <w:sz w:val="24"/>
          <w:szCs w:val="24"/>
          <w:lang w:val="en-US"/>
        </w:rPr>
      </w:pPr>
      <w:r>
        <w:rPr>
          <w:rFonts w:ascii="宋体" w:hAnsi="宋体" w:eastAsia="宋体"/>
          <w:bCs w:val="0"/>
          <w:kern w:val="2"/>
          <w:sz w:val="24"/>
          <w:szCs w:val="24"/>
          <w:lang w:val="en-US"/>
        </w:rPr>
        <w:br w:type="page"/>
      </w:r>
    </w:p>
    <w:p>
      <w:pPr>
        <w:spacing w:line="360" w:lineRule="auto"/>
        <w:ind w:firstLine="4216" w:firstLineChars="1750"/>
        <w:outlineLvl w:val="0"/>
        <w:rPr>
          <w:rFonts w:ascii="宋体" w:hAnsi="宋体"/>
          <w:b/>
          <w:sz w:val="24"/>
          <w:szCs w:val="24"/>
          <w:lang w:val="zh-CN"/>
        </w:rPr>
      </w:pPr>
      <w:bookmarkStart w:id="32" w:name="_Toc497408630"/>
      <w:r>
        <w:rPr>
          <w:rFonts w:hint="eastAsia" w:ascii="宋体" w:hAnsi="宋体"/>
          <w:b/>
          <w:sz w:val="24"/>
          <w:szCs w:val="24"/>
          <w:lang w:val="zh-CN"/>
        </w:rPr>
        <w:t>温馨提示</w:t>
      </w:r>
      <w:bookmarkEnd w:id="32"/>
    </w:p>
    <w:p>
      <w:pPr>
        <w:spacing w:line="360" w:lineRule="auto"/>
        <w:rPr>
          <w:rFonts w:ascii="宋体" w:hAnsi="宋体"/>
          <w:b/>
          <w:sz w:val="24"/>
          <w:szCs w:val="24"/>
          <w:lang w:val="zh-CN"/>
        </w:rPr>
      </w:pPr>
      <w:r>
        <w:rPr>
          <w:rFonts w:hint="eastAsia" w:ascii="宋体" w:hAnsi="宋体"/>
          <w:b/>
          <w:sz w:val="24"/>
          <w:szCs w:val="24"/>
          <w:lang w:val="zh-CN"/>
        </w:rPr>
        <w:t>各位投标人:</w:t>
      </w:r>
    </w:p>
    <w:p>
      <w:pPr>
        <w:spacing w:line="360" w:lineRule="auto"/>
        <w:rPr>
          <w:rFonts w:ascii="宋体" w:hAnsi="宋体"/>
          <w:b/>
          <w:sz w:val="24"/>
          <w:szCs w:val="24"/>
          <w:lang w:val="zh-CN"/>
        </w:rPr>
      </w:pPr>
    </w:p>
    <w:p>
      <w:pPr>
        <w:spacing w:line="360" w:lineRule="auto"/>
        <w:rPr>
          <w:rFonts w:ascii="宋体" w:hAnsi="宋体"/>
          <w:sz w:val="24"/>
          <w:szCs w:val="24"/>
        </w:rPr>
      </w:pPr>
      <w:r>
        <w:rPr>
          <w:rFonts w:hint="eastAsia" w:ascii="宋体" w:hAnsi="宋体"/>
          <w:sz w:val="24"/>
          <w:szCs w:val="24"/>
        </w:rPr>
        <w:t xml:space="preserve">  请在编制投标文件前请认真阅读并理解招标文件。现就容易导致废标或无效投标的条款特别提示如下：</w:t>
      </w:r>
    </w:p>
    <w:p>
      <w:pPr>
        <w:tabs>
          <w:tab w:val="left" w:pos="851"/>
        </w:tabs>
        <w:spacing w:line="360" w:lineRule="auto"/>
        <w:rPr>
          <w:rFonts w:ascii="宋体" w:hAnsi="宋体"/>
          <w:sz w:val="24"/>
          <w:szCs w:val="24"/>
        </w:rPr>
      </w:pPr>
      <w:r>
        <w:rPr>
          <w:rFonts w:hint="eastAsia" w:ascii="宋体" w:hAnsi="宋体"/>
          <w:sz w:val="24"/>
          <w:szCs w:val="24"/>
        </w:rPr>
        <w:t>1. 及时查看投标项目的相关信息公告，如招标公告、变更公告、废标公告等。</w:t>
      </w:r>
    </w:p>
    <w:p>
      <w:pPr>
        <w:tabs>
          <w:tab w:val="left" w:pos="851"/>
        </w:tabs>
        <w:spacing w:line="360" w:lineRule="auto"/>
        <w:rPr>
          <w:rFonts w:ascii="宋体" w:hAnsi="宋体"/>
          <w:sz w:val="24"/>
          <w:szCs w:val="24"/>
        </w:rPr>
      </w:pPr>
      <w:r>
        <w:rPr>
          <w:rFonts w:hint="eastAsia" w:ascii="宋体" w:hAnsi="宋体"/>
          <w:sz w:val="24"/>
          <w:szCs w:val="24"/>
        </w:rPr>
        <w:t>2. 认真填写报名信息，在提交投标文件截止时间前核对保证金缴纳情况，若报名成功、保证金缴纳之后，如保证金状态仍显示“未缴纳”，请及时与我单位联系。</w:t>
      </w:r>
    </w:p>
    <w:p>
      <w:pPr>
        <w:tabs>
          <w:tab w:val="left" w:pos="851"/>
        </w:tabs>
        <w:spacing w:line="360" w:lineRule="auto"/>
        <w:rPr>
          <w:rFonts w:ascii="宋体" w:hAnsi="宋体"/>
          <w:sz w:val="24"/>
          <w:szCs w:val="24"/>
        </w:rPr>
      </w:pPr>
      <w:r>
        <w:rPr>
          <w:rFonts w:hint="eastAsia" w:ascii="宋体" w:hAnsi="宋体"/>
          <w:sz w:val="24"/>
          <w:szCs w:val="24"/>
        </w:rPr>
        <w:t>3. 注意投标文件的密封、装订及签署、盖章，如项目分包，投标文件务必分包、分别编制。</w:t>
      </w:r>
    </w:p>
    <w:p>
      <w:pPr>
        <w:tabs>
          <w:tab w:val="left" w:pos="851"/>
        </w:tabs>
        <w:spacing w:line="360" w:lineRule="auto"/>
        <w:rPr>
          <w:rFonts w:ascii="宋体" w:hAnsi="宋体"/>
          <w:sz w:val="24"/>
          <w:szCs w:val="24"/>
        </w:rPr>
      </w:pPr>
      <w:r>
        <w:rPr>
          <w:rFonts w:hint="eastAsia" w:ascii="宋体" w:hAnsi="宋体"/>
          <w:sz w:val="24"/>
          <w:szCs w:val="24"/>
        </w:rPr>
        <w:t>4. 按照招标文件规定的时间、地点，提前到达并提交投标文件。</w:t>
      </w:r>
    </w:p>
    <w:p>
      <w:pPr>
        <w:tabs>
          <w:tab w:val="left" w:pos="851"/>
        </w:tabs>
        <w:spacing w:line="360" w:lineRule="auto"/>
        <w:rPr>
          <w:rFonts w:ascii="宋体" w:hAnsi="宋体"/>
          <w:sz w:val="24"/>
          <w:szCs w:val="24"/>
        </w:rPr>
      </w:pPr>
      <w:r>
        <w:rPr>
          <w:rFonts w:hint="eastAsia" w:ascii="宋体" w:hAnsi="宋体"/>
          <w:sz w:val="24"/>
          <w:szCs w:val="24"/>
        </w:rPr>
        <w:t>5. 注意投标文件中相关证明材料的完整性及有效期限。（特别注意：财务审计报告或资信证明、社保、纳税的相关证明材料）</w:t>
      </w:r>
    </w:p>
    <w:p>
      <w:pPr>
        <w:tabs>
          <w:tab w:val="left" w:pos="851"/>
        </w:tabs>
        <w:spacing w:line="360" w:lineRule="auto"/>
        <w:rPr>
          <w:rFonts w:ascii="宋体" w:hAnsi="宋体"/>
          <w:sz w:val="24"/>
          <w:szCs w:val="24"/>
        </w:rPr>
      </w:pPr>
    </w:p>
    <w:p>
      <w:pPr>
        <w:spacing w:line="360" w:lineRule="auto"/>
        <w:ind w:firstLine="480" w:firstLineChars="200"/>
        <w:rPr>
          <w:sz w:val="24"/>
          <w:szCs w:val="24"/>
        </w:rPr>
      </w:pPr>
      <w:r>
        <w:rPr>
          <w:rFonts w:hint="eastAsia" w:ascii="宋体" w:hAnsi="宋体"/>
          <w:sz w:val="24"/>
          <w:szCs w:val="24"/>
        </w:rPr>
        <w:t>请各投标人严格遵守《中华人民共和国政府采购法》及其条例，如出现违法、违规行为，将承担响应法律责任</w:t>
      </w:r>
    </w:p>
    <w:p>
      <w:pPr>
        <w:ind w:firstLine="480" w:firstLineChars="200"/>
        <w:rPr>
          <w:sz w:val="24"/>
          <w:szCs w:val="24"/>
        </w:rPr>
      </w:pPr>
    </w:p>
    <w:sectPr>
      <w:headerReference r:id="rId3" w:type="default"/>
      <w:footerReference r:id="rId4" w:type="default"/>
      <w:pgSz w:w="11906" w:h="16838"/>
      <w:pgMar w:top="737" w:right="1247" w:bottom="737" w:left="1247"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楷体简体">
    <w:altName w:val="黑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010743"/>
      <w:docPartObj>
        <w:docPartGallery w:val="autotext"/>
      </w:docPartObj>
    </w:sdtPr>
    <w:sdtContent>
      <w:p>
        <w:pPr>
          <w:pStyle w:val="17"/>
          <w:jc w:val="center"/>
        </w:pPr>
        <w:r>
          <w:fldChar w:fldCharType="begin"/>
        </w:r>
        <w:r>
          <w:instrText xml:space="preserve">PAGE   \* MERGEFORMAT</w:instrText>
        </w:r>
        <w:r>
          <w:fldChar w:fldCharType="separate"/>
        </w:r>
        <w:r>
          <w:rPr>
            <w:lang w:val="zh-CN"/>
          </w:rPr>
          <w:t>7</w:t>
        </w:r>
        <w:r>
          <w:rPr>
            <w:lang w:val="zh-CN"/>
          </w:rPr>
          <w:fldChar w:fldCharType="end"/>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6"/>
      <w:lvlText w:val="%5)"/>
      <w:lvlJc w:val="left"/>
      <w:pPr>
        <w:tabs>
          <w:tab w:val="left" w:pos="2649"/>
        </w:tabs>
        <w:ind w:left="2649" w:hanging="420"/>
      </w:pPr>
    </w:lvl>
    <w:lvl w:ilvl="5" w:tentative="0">
      <w:start w:val="1"/>
      <w:numFmt w:val="lowerRoman"/>
      <w:pStyle w:val="7"/>
      <w:lvlText w:val="%6."/>
      <w:lvlJc w:val="right"/>
      <w:pPr>
        <w:tabs>
          <w:tab w:val="left" w:pos="3069"/>
        </w:tabs>
        <w:ind w:left="3069" w:hanging="420"/>
      </w:pPr>
    </w:lvl>
    <w:lvl w:ilvl="6" w:tentative="0">
      <w:start w:val="1"/>
      <w:numFmt w:val="decimal"/>
      <w:pStyle w:val="8"/>
      <w:lvlText w:val="%7."/>
      <w:lvlJc w:val="left"/>
      <w:pPr>
        <w:tabs>
          <w:tab w:val="left" w:pos="3489"/>
        </w:tabs>
        <w:ind w:left="3489" w:hanging="420"/>
      </w:pPr>
    </w:lvl>
    <w:lvl w:ilvl="7" w:tentative="0">
      <w:start w:val="1"/>
      <w:numFmt w:val="lowerLetter"/>
      <w:pStyle w:val="9"/>
      <w:lvlText w:val="%8)"/>
      <w:lvlJc w:val="left"/>
      <w:pPr>
        <w:tabs>
          <w:tab w:val="left" w:pos="3909"/>
        </w:tabs>
        <w:ind w:left="3909" w:hanging="420"/>
      </w:pPr>
    </w:lvl>
    <w:lvl w:ilvl="8" w:tentative="0">
      <w:start w:val="1"/>
      <w:numFmt w:val="lowerRoman"/>
      <w:pStyle w:val="10"/>
      <w:lvlText w:val="%9."/>
      <w:lvlJc w:val="right"/>
      <w:pPr>
        <w:tabs>
          <w:tab w:val="left" w:pos="4329"/>
        </w:tabs>
        <w:ind w:left="4329" w:hanging="420"/>
      </w:pPr>
    </w:lvl>
  </w:abstractNum>
  <w:abstractNum w:abstractNumId="1">
    <w:nsid w:val="0000000C"/>
    <w:multiLevelType w:val="multilevel"/>
    <w:tmpl w:val="0000000C"/>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2">
    <w:nsid w:val="0000000F"/>
    <w:multiLevelType w:val="singleLevel"/>
    <w:tmpl w:val="0000000F"/>
    <w:lvl w:ilvl="0" w:tentative="0">
      <w:start w:val="2"/>
      <w:numFmt w:val="decimal"/>
      <w:lvlText w:val="%1."/>
      <w:lvlJc w:val="left"/>
      <w:pPr>
        <w:tabs>
          <w:tab w:val="left" w:pos="312"/>
        </w:tabs>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1201"/>
    <w:rsid w:val="000019B5"/>
    <w:rsid w:val="00001E33"/>
    <w:rsid w:val="000037F2"/>
    <w:rsid w:val="00005FCE"/>
    <w:rsid w:val="000064F9"/>
    <w:rsid w:val="000070C0"/>
    <w:rsid w:val="000120FC"/>
    <w:rsid w:val="000124B7"/>
    <w:rsid w:val="00015A02"/>
    <w:rsid w:val="00015B44"/>
    <w:rsid w:val="00016625"/>
    <w:rsid w:val="00021C1D"/>
    <w:rsid w:val="00022CDF"/>
    <w:rsid w:val="00024348"/>
    <w:rsid w:val="00024DB1"/>
    <w:rsid w:val="000275BE"/>
    <w:rsid w:val="00030745"/>
    <w:rsid w:val="0003153C"/>
    <w:rsid w:val="0003167E"/>
    <w:rsid w:val="00032217"/>
    <w:rsid w:val="00032340"/>
    <w:rsid w:val="00032A72"/>
    <w:rsid w:val="00032C24"/>
    <w:rsid w:val="00032F2B"/>
    <w:rsid w:val="00035A5E"/>
    <w:rsid w:val="00035AB0"/>
    <w:rsid w:val="00040326"/>
    <w:rsid w:val="00040454"/>
    <w:rsid w:val="0004101F"/>
    <w:rsid w:val="0004149A"/>
    <w:rsid w:val="00042767"/>
    <w:rsid w:val="00043181"/>
    <w:rsid w:val="00044995"/>
    <w:rsid w:val="00044B0F"/>
    <w:rsid w:val="00050B48"/>
    <w:rsid w:val="000521B0"/>
    <w:rsid w:val="000545A4"/>
    <w:rsid w:val="0005504F"/>
    <w:rsid w:val="000551DC"/>
    <w:rsid w:val="000554EC"/>
    <w:rsid w:val="000558A5"/>
    <w:rsid w:val="00060357"/>
    <w:rsid w:val="00060549"/>
    <w:rsid w:val="00062218"/>
    <w:rsid w:val="000629DD"/>
    <w:rsid w:val="00063168"/>
    <w:rsid w:val="0006359A"/>
    <w:rsid w:val="00067542"/>
    <w:rsid w:val="0006757D"/>
    <w:rsid w:val="00071A78"/>
    <w:rsid w:val="000750A4"/>
    <w:rsid w:val="0007593E"/>
    <w:rsid w:val="00076D91"/>
    <w:rsid w:val="000779FC"/>
    <w:rsid w:val="00077EEC"/>
    <w:rsid w:val="00080DBF"/>
    <w:rsid w:val="00082D2C"/>
    <w:rsid w:val="00083CDD"/>
    <w:rsid w:val="00085B49"/>
    <w:rsid w:val="00086144"/>
    <w:rsid w:val="00086FD7"/>
    <w:rsid w:val="00087037"/>
    <w:rsid w:val="000876AB"/>
    <w:rsid w:val="0008773A"/>
    <w:rsid w:val="00087B0F"/>
    <w:rsid w:val="000900FC"/>
    <w:rsid w:val="00090186"/>
    <w:rsid w:val="00090F39"/>
    <w:rsid w:val="00091D78"/>
    <w:rsid w:val="0009262E"/>
    <w:rsid w:val="000944D7"/>
    <w:rsid w:val="00096C31"/>
    <w:rsid w:val="000971DF"/>
    <w:rsid w:val="0009744B"/>
    <w:rsid w:val="000A0964"/>
    <w:rsid w:val="000A0F1D"/>
    <w:rsid w:val="000A132A"/>
    <w:rsid w:val="000A1428"/>
    <w:rsid w:val="000A3313"/>
    <w:rsid w:val="000A5AB3"/>
    <w:rsid w:val="000A6071"/>
    <w:rsid w:val="000B04B1"/>
    <w:rsid w:val="000B18EE"/>
    <w:rsid w:val="000B1DD4"/>
    <w:rsid w:val="000B2D92"/>
    <w:rsid w:val="000B4FD6"/>
    <w:rsid w:val="000B5551"/>
    <w:rsid w:val="000B57D8"/>
    <w:rsid w:val="000B7161"/>
    <w:rsid w:val="000C1341"/>
    <w:rsid w:val="000C19EE"/>
    <w:rsid w:val="000C3A16"/>
    <w:rsid w:val="000C3E86"/>
    <w:rsid w:val="000C5C82"/>
    <w:rsid w:val="000C612E"/>
    <w:rsid w:val="000C6D84"/>
    <w:rsid w:val="000D02AA"/>
    <w:rsid w:val="000D0A17"/>
    <w:rsid w:val="000D17C6"/>
    <w:rsid w:val="000D2F97"/>
    <w:rsid w:val="000D515C"/>
    <w:rsid w:val="000D5C01"/>
    <w:rsid w:val="000D7A79"/>
    <w:rsid w:val="000E148A"/>
    <w:rsid w:val="000E15BD"/>
    <w:rsid w:val="000E550B"/>
    <w:rsid w:val="000E6319"/>
    <w:rsid w:val="000F082D"/>
    <w:rsid w:val="000F333E"/>
    <w:rsid w:val="000F422E"/>
    <w:rsid w:val="000F64BB"/>
    <w:rsid w:val="000F6D0F"/>
    <w:rsid w:val="001016F2"/>
    <w:rsid w:val="00102A61"/>
    <w:rsid w:val="00103E0C"/>
    <w:rsid w:val="00104530"/>
    <w:rsid w:val="001066A5"/>
    <w:rsid w:val="0010792E"/>
    <w:rsid w:val="001117FE"/>
    <w:rsid w:val="00111FA5"/>
    <w:rsid w:val="00113804"/>
    <w:rsid w:val="0011515C"/>
    <w:rsid w:val="00115C17"/>
    <w:rsid w:val="00117038"/>
    <w:rsid w:val="00117F1A"/>
    <w:rsid w:val="00120A63"/>
    <w:rsid w:val="001246B6"/>
    <w:rsid w:val="001247E2"/>
    <w:rsid w:val="00124F0B"/>
    <w:rsid w:val="00126F44"/>
    <w:rsid w:val="00127E2F"/>
    <w:rsid w:val="00130354"/>
    <w:rsid w:val="00131C8E"/>
    <w:rsid w:val="00132AC3"/>
    <w:rsid w:val="00132C99"/>
    <w:rsid w:val="00134349"/>
    <w:rsid w:val="00136DFA"/>
    <w:rsid w:val="00141011"/>
    <w:rsid w:val="00141C9F"/>
    <w:rsid w:val="00142373"/>
    <w:rsid w:val="00143ACD"/>
    <w:rsid w:val="00143F98"/>
    <w:rsid w:val="0014459C"/>
    <w:rsid w:val="00146DBB"/>
    <w:rsid w:val="00147FB1"/>
    <w:rsid w:val="00152DE7"/>
    <w:rsid w:val="00154774"/>
    <w:rsid w:val="00155388"/>
    <w:rsid w:val="00156723"/>
    <w:rsid w:val="00156A89"/>
    <w:rsid w:val="00157274"/>
    <w:rsid w:val="00157C1F"/>
    <w:rsid w:val="00160171"/>
    <w:rsid w:val="00160B53"/>
    <w:rsid w:val="00160C4C"/>
    <w:rsid w:val="00161123"/>
    <w:rsid w:val="001611B8"/>
    <w:rsid w:val="00161331"/>
    <w:rsid w:val="00161CC8"/>
    <w:rsid w:val="00162B44"/>
    <w:rsid w:val="00162F4A"/>
    <w:rsid w:val="00165EB9"/>
    <w:rsid w:val="00166437"/>
    <w:rsid w:val="001669A9"/>
    <w:rsid w:val="0016725C"/>
    <w:rsid w:val="00170333"/>
    <w:rsid w:val="00171AA8"/>
    <w:rsid w:val="001721FE"/>
    <w:rsid w:val="001740A1"/>
    <w:rsid w:val="00176355"/>
    <w:rsid w:val="0017708E"/>
    <w:rsid w:val="00177528"/>
    <w:rsid w:val="00180D8E"/>
    <w:rsid w:val="0018304A"/>
    <w:rsid w:val="00183D05"/>
    <w:rsid w:val="00183F40"/>
    <w:rsid w:val="00186AFA"/>
    <w:rsid w:val="00190BA3"/>
    <w:rsid w:val="00194A15"/>
    <w:rsid w:val="00195BED"/>
    <w:rsid w:val="001A0A5F"/>
    <w:rsid w:val="001A0B92"/>
    <w:rsid w:val="001A22C1"/>
    <w:rsid w:val="001A3186"/>
    <w:rsid w:val="001A3257"/>
    <w:rsid w:val="001A45B1"/>
    <w:rsid w:val="001A4ADD"/>
    <w:rsid w:val="001A5910"/>
    <w:rsid w:val="001A6850"/>
    <w:rsid w:val="001A69EF"/>
    <w:rsid w:val="001B2547"/>
    <w:rsid w:val="001B631D"/>
    <w:rsid w:val="001C4C6E"/>
    <w:rsid w:val="001C66C5"/>
    <w:rsid w:val="001C7085"/>
    <w:rsid w:val="001C780A"/>
    <w:rsid w:val="001C7988"/>
    <w:rsid w:val="001D1224"/>
    <w:rsid w:val="001D128E"/>
    <w:rsid w:val="001D44B5"/>
    <w:rsid w:val="001D470F"/>
    <w:rsid w:val="001D4D0F"/>
    <w:rsid w:val="001D608B"/>
    <w:rsid w:val="001D7C35"/>
    <w:rsid w:val="001E0168"/>
    <w:rsid w:val="001E146C"/>
    <w:rsid w:val="001E15CD"/>
    <w:rsid w:val="001E2F8C"/>
    <w:rsid w:val="001E3E6E"/>
    <w:rsid w:val="001E6B2B"/>
    <w:rsid w:val="001F0A48"/>
    <w:rsid w:val="001F29E7"/>
    <w:rsid w:val="001F3257"/>
    <w:rsid w:val="001F3324"/>
    <w:rsid w:val="001F38E6"/>
    <w:rsid w:val="001F3A9C"/>
    <w:rsid w:val="001F3CF4"/>
    <w:rsid w:val="001F46E4"/>
    <w:rsid w:val="001F50D5"/>
    <w:rsid w:val="00200C69"/>
    <w:rsid w:val="002024F8"/>
    <w:rsid w:val="00203A97"/>
    <w:rsid w:val="00203C57"/>
    <w:rsid w:val="00204D35"/>
    <w:rsid w:val="00205A07"/>
    <w:rsid w:val="0021286A"/>
    <w:rsid w:val="002128E1"/>
    <w:rsid w:val="002138E0"/>
    <w:rsid w:val="002141C4"/>
    <w:rsid w:val="0021704B"/>
    <w:rsid w:val="00217885"/>
    <w:rsid w:val="00217F36"/>
    <w:rsid w:val="00220C2D"/>
    <w:rsid w:val="002216D2"/>
    <w:rsid w:val="002244B3"/>
    <w:rsid w:val="00224F93"/>
    <w:rsid w:val="002309C7"/>
    <w:rsid w:val="002349C2"/>
    <w:rsid w:val="002359DD"/>
    <w:rsid w:val="00236BF6"/>
    <w:rsid w:val="00236FE0"/>
    <w:rsid w:val="00246923"/>
    <w:rsid w:val="00247981"/>
    <w:rsid w:val="00247D3C"/>
    <w:rsid w:val="002520A9"/>
    <w:rsid w:val="002523A4"/>
    <w:rsid w:val="00252A85"/>
    <w:rsid w:val="00252E75"/>
    <w:rsid w:val="002531F7"/>
    <w:rsid w:val="00257636"/>
    <w:rsid w:val="00257B91"/>
    <w:rsid w:val="002618B9"/>
    <w:rsid w:val="00262286"/>
    <w:rsid w:val="00267255"/>
    <w:rsid w:val="002677C5"/>
    <w:rsid w:val="0026789F"/>
    <w:rsid w:val="002706A8"/>
    <w:rsid w:val="00271A81"/>
    <w:rsid w:val="00273F56"/>
    <w:rsid w:val="00274A75"/>
    <w:rsid w:val="002758D1"/>
    <w:rsid w:val="00275B60"/>
    <w:rsid w:val="00276325"/>
    <w:rsid w:val="00276D08"/>
    <w:rsid w:val="00277A59"/>
    <w:rsid w:val="00280DF6"/>
    <w:rsid w:val="002813D5"/>
    <w:rsid w:val="00283220"/>
    <w:rsid w:val="002833E4"/>
    <w:rsid w:val="0028440C"/>
    <w:rsid w:val="002847EC"/>
    <w:rsid w:val="00285F7D"/>
    <w:rsid w:val="00286176"/>
    <w:rsid w:val="002900C6"/>
    <w:rsid w:val="00290210"/>
    <w:rsid w:val="00290AF1"/>
    <w:rsid w:val="00290EA5"/>
    <w:rsid w:val="002911F3"/>
    <w:rsid w:val="002917CB"/>
    <w:rsid w:val="00291B09"/>
    <w:rsid w:val="0029262E"/>
    <w:rsid w:val="00292903"/>
    <w:rsid w:val="00292DEE"/>
    <w:rsid w:val="00293351"/>
    <w:rsid w:val="00294C80"/>
    <w:rsid w:val="00294F04"/>
    <w:rsid w:val="002954F1"/>
    <w:rsid w:val="0029579F"/>
    <w:rsid w:val="00297645"/>
    <w:rsid w:val="00297654"/>
    <w:rsid w:val="002A033D"/>
    <w:rsid w:val="002A1E57"/>
    <w:rsid w:val="002A3538"/>
    <w:rsid w:val="002A3B12"/>
    <w:rsid w:val="002A3C54"/>
    <w:rsid w:val="002A40A7"/>
    <w:rsid w:val="002A458F"/>
    <w:rsid w:val="002A5FA3"/>
    <w:rsid w:val="002B07D2"/>
    <w:rsid w:val="002B086D"/>
    <w:rsid w:val="002B46C2"/>
    <w:rsid w:val="002B58DE"/>
    <w:rsid w:val="002B5D5C"/>
    <w:rsid w:val="002B6555"/>
    <w:rsid w:val="002B6ACB"/>
    <w:rsid w:val="002C065F"/>
    <w:rsid w:val="002C0752"/>
    <w:rsid w:val="002C1118"/>
    <w:rsid w:val="002C179F"/>
    <w:rsid w:val="002C1AB6"/>
    <w:rsid w:val="002C2541"/>
    <w:rsid w:val="002C582E"/>
    <w:rsid w:val="002C5CB7"/>
    <w:rsid w:val="002C5EBE"/>
    <w:rsid w:val="002C7284"/>
    <w:rsid w:val="002C72B3"/>
    <w:rsid w:val="002D21D8"/>
    <w:rsid w:val="002D274A"/>
    <w:rsid w:val="002D2ABF"/>
    <w:rsid w:val="002D3025"/>
    <w:rsid w:val="002D3A79"/>
    <w:rsid w:val="002D3B81"/>
    <w:rsid w:val="002D4130"/>
    <w:rsid w:val="002D5A33"/>
    <w:rsid w:val="002D5B54"/>
    <w:rsid w:val="002D6C15"/>
    <w:rsid w:val="002E0705"/>
    <w:rsid w:val="002E38DF"/>
    <w:rsid w:val="002E3D50"/>
    <w:rsid w:val="002E5B05"/>
    <w:rsid w:val="002E5B7A"/>
    <w:rsid w:val="002E5EAB"/>
    <w:rsid w:val="002E5EDD"/>
    <w:rsid w:val="002E6E32"/>
    <w:rsid w:val="002E7061"/>
    <w:rsid w:val="002E7274"/>
    <w:rsid w:val="002E7AC9"/>
    <w:rsid w:val="002F0432"/>
    <w:rsid w:val="002F14A2"/>
    <w:rsid w:val="002F4D72"/>
    <w:rsid w:val="002F4ECE"/>
    <w:rsid w:val="002F5648"/>
    <w:rsid w:val="002F692A"/>
    <w:rsid w:val="002F6F9E"/>
    <w:rsid w:val="002F7057"/>
    <w:rsid w:val="002F7ADE"/>
    <w:rsid w:val="002F7E87"/>
    <w:rsid w:val="00300766"/>
    <w:rsid w:val="00300B22"/>
    <w:rsid w:val="003028A1"/>
    <w:rsid w:val="00305086"/>
    <w:rsid w:val="0030511C"/>
    <w:rsid w:val="00305EF3"/>
    <w:rsid w:val="00307C6D"/>
    <w:rsid w:val="0031000D"/>
    <w:rsid w:val="00310DC1"/>
    <w:rsid w:val="0031146F"/>
    <w:rsid w:val="0031539A"/>
    <w:rsid w:val="003166E1"/>
    <w:rsid w:val="003175DD"/>
    <w:rsid w:val="00317A60"/>
    <w:rsid w:val="0032346F"/>
    <w:rsid w:val="003252DF"/>
    <w:rsid w:val="00330FBC"/>
    <w:rsid w:val="00331EF4"/>
    <w:rsid w:val="0033413C"/>
    <w:rsid w:val="0034009B"/>
    <w:rsid w:val="00340152"/>
    <w:rsid w:val="00343DE1"/>
    <w:rsid w:val="00344E0C"/>
    <w:rsid w:val="003453A3"/>
    <w:rsid w:val="003456D5"/>
    <w:rsid w:val="00346770"/>
    <w:rsid w:val="00346797"/>
    <w:rsid w:val="0034721B"/>
    <w:rsid w:val="00350415"/>
    <w:rsid w:val="00351A42"/>
    <w:rsid w:val="00352FD4"/>
    <w:rsid w:val="00354113"/>
    <w:rsid w:val="00354D79"/>
    <w:rsid w:val="00355D59"/>
    <w:rsid w:val="003562A9"/>
    <w:rsid w:val="0035724C"/>
    <w:rsid w:val="00357BB1"/>
    <w:rsid w:val="00357FA8"/>
    <w:rsid w:val="003601BC"/>
    <w:rsid w:val="003605DA"/>
    <w:rsid w:val="00360873"/>
    <w:rsid w:val="003611ED"/>
    <w:rsid w:val="00361AFB"/>
    <w:rsid w:val="00361E13"/>
    <w:rsid w:val="003620B6"/>
    <w:rsid w:val="00363A25"/>
    <w:rsid w:val="00363FBE"/>
    <w:rsid w:val="0036589D"/>
    <w:rsid w:val="00366FF7"/>
    <w:rsid w:val="00367583"/>
    <w:rsid w:val="00372CDD"/>
    <w:rsid w:val="00373BBE"/>
    <w:rsid w:val="00374800"/>
    <w:rsid w:val="003753C5"/>
    <w:rsid w:val="0037604A"/>
    <w:rsid w:val="0037796F"/>
    <w:rsid w:val="00377A82"/>
    <w:rsid w:val="00384609"/>
    <w:rsid w:val="003850C1"/>
    <w:rsid w:val="00385BEA"/>
    <w:rsid w:val="00386C41"/>
    <w:rsid w:val="00386F2E"/>
    <w:rsid w:val="003874AF"/>
    <w:rsid w:val="00387C9F"/>
    <w:rsid w:val="00391691"/>
    <w:rsid w:val="00394488"/>
    <w:rsid w:val="00394956"/>
    <w:rsid w:val="00394EAE"/>
    <w:rsid w:val="0039586D"/>
    <w:rsid w:val="00396A34"/>
    <w:rsid w:val="003973DC"/>
    <w:rsid w:val="0039754F"/>
    <w:rsid w:val="003978E6"/>
    <w:rsid w:val="003A0038"/>
    <w:rsid w:val="003A059F"/>
    <w:rsid w:val="003A231E"/>
    <w:rsid w:val="003A585F"/>
    <w:rsid w:val="003A6029"/>
    <w:rsid w:val="003A60CE"/>
    <w:rsid w:val="003A68ED"/>
    <w:rsid w:val="003A7970"/>
    <w:rsid w:val="003A7FDC"/>
    <w:rsid w:val="003B135F"/>
    <w:rsid w:val="003B5C3F"/>
    <w:rsid w:val="003C4C9F"/>
    <w:rsid w:val="003C57A9"/>
    <w:rsid w:val="003C62D0"/>
    <w:rsid w:val="003C6BAD"/>
    <w:rsid w:val="003C719D"/>
    <w:rsid w:val="003D175D"/>
    <w:rsid w:val="003D1807"/>
    <w:rsid w:val="003D198A"/>
    <w:rsid w:val="003D1FCF"/>
    <w:rsid w:val="003D305F"/>
    <w:rsid w:val="003D3113"/>
    <w:rsid w:val="003D3190"/>
    <w:rsid w:val="003D5B83"/>
    <w:rsid w:val="003D7194"/>
    <w:rsid w:val="003D73A0"/>
    <w:rsid w:val="003E2F88"/>
    <w:rsid w:val="003E303A"/>
    <w:rsid w:val="003E309A"/>
    <w:rsid w:val="003E3399"/>
    <w:rsid w:val="003E4CA7"/>
    <w:rsid w:val="003E53CD"/>
    <w:rsid w:val="003E61FE"/>
    <w:rsid w:val="003E6776"/>
    <w:rsid w:val="003E6B9C"/>
    <w:rsid w:val="003E7A65"/>
    <w:rsid w:val="003F1BED"/>
    <w:rsid w:val="003F1EF2"/>
    <w:rsid w:val="003F24EC"/>
    <w:rsid w:val="003F43DD"/>
    <w:rsid w:val="003F6293"/>
    <w:rsid w:val="0040058C"/>
    <w:rsid w:val="004010B1"/>
    <w:rsid w:val="0040126E"/>
    <w:rsid w:val="004023C0"/>
    <w:rsid w:val="00404152"/>
    <w:rsid w:val="00406E46"/>
    <w:rsid w:val="0040743F"/>
    <w:rsid w:val="004115E2"/>
    <w:rsid w:val="004117C1"/>
    <w:rsid w:val="00411877"/>
    <w:rsid w:val="004127CA"/>
    <w:rsid w:val="004135DF"/>
    <w:rsid w:val="0041368A"/>
    <w:rsid w:val="00414241"/>
    <w:rsid w:val="00414662"/>
    <w:rsid w:val="00414951"/>
    <w:rsid w:val="00415305"/>
    <w:rsid w:val="00416BA2"/>
    <w:rsid w:val="00417D84"/>
    <w:rsid w:val="00420B58"/>
    <w:rsid w:val="004223BB"/>
    <w:rsid w:val="004230C7"/>
    <w:rsid w:val="00425C9D"/>
    <w:rsid w:val="00425DB7"/>
    <w:rsid w:val="004261E5"/>
    <w:rsid w:val="00426A2D"/>
    <w:rsid w:val="00430C49"/>
    <w:rsid w:val="00431F27"/>
    <w:rsid w:val="00432AB7"/>
    <w:rsid w:val="00432F40"/>
    <w:rsid w:val="00433011"/>
    <w:rsid w:val="00434065"/>
    <w:rsid w:val="004340DD"/>
    <w:rsid w:val="004352F5"/>
    <w:rsid w:val="00435D31"/>
    <w:rsid w:val="00435D5B"/>
    <w:rsid w:val="004374BE"/>
    <w:rsid w:val="00440E33"/>
    <w:rsid w:val="00441C6D"/>
    <w:rsid w:val="00441CA8"/>
    <w:rsid w:val="00442FB1"/>
    <w:rsid w:val="004431F8"/>
    <w:rsid w:val="00443247"/>
    <w:rsid w:val="0044364D"/>
    <w:rsid w:val="00445BD5"/>
    <w:rsid w:val="0044637C"/>
    <w:rsid w:val="00446442"/>
    <w:rsid w:val="00447670"/>
    <w:rsid w:val="00447B3B"/>
    <w:rsid w:val="00452F0B"/>
    <w:rsid w:val="00454B9D"/>
    <w:rsid w:val="00454BA2"/>
    <w:rsid w:val="00456764"/>
    <w:rsid w:val="004575B1"/>
    <w:rsid w:val="00461B30"/>
    <w:rsid w:val="00461F1F"/>
    <w:rsid w:val="0046293D"/>
    <w:rsid w:val="0046308F"/>
    <w:rsid w:val="00463A69"/>
    <w:rsid w:val="00473067"/>
    <w:rsid w:val="004755C8"/>
    <w:rsid w:val="004771B0"/>
    <w:rsid w:val="004775E5"/>
    <w:rsid w:val="00477F94"/>
    <w:rsid w:val="00481182"/>
    <w:rsid w:val="0048197A"/>
    <w:rsid w:val="00481B1C"/>
    <w:rsid w:val="004825C2"/>
    <w:rsid w:val="004827A6"/>
    <w:rsid w:val="00482AEC"/>
    <w:rsid w:val="00482DE0"/>
    <w:rsid w:val="00483816"/>
    <w:rsid w:val="004857AE"/>
    <w:rsid w:val="00486BCF"/>
    <w:rsid w:val="0049094E"/>
    <w:rsid w:val="00491598"/>
    <w:rsid w:val="00493B4C"/>
    <w:rsid w:val="00493C31"/>
    <w:rsid w:val="0049481A"/>
    <w:rsid w:val="004A17D2"/>
    <w:rsid w:val="004A2179"/>
    <w:rsid w:val="004A32E9"/>
    <w:rsid w:val="004A6F4D"/>
    <w:rsid w:val="004A7401"/>
    <w:rsid w:val="004B1CE0"/>
    <w:rsid w:val="004B22B2"/>
    <w:rsid w:val="004B365F"/>
    <w:rsid w:val="004B565B"/>
    <w:rsid w:val="004B6BB2"/>
    <w:rsid w:val="004C28F6"/>
    <w:rsid w:val="004C362D"/>
    <w:rsid w:val="004C4646"/>
    <w:rsid w:val="004C4D09"/>
    <w:rsid w:val="004C4F15"/>
    <w:rsid w:val="004C6544"/>
    <w:rsid w:val="004C658C"/>
    <w:rsid w:val="004C6E43"/>
    <w:rsid w:val="004C759F"/>
    <w:rsid w:val="004C76F9"/>
    <w:rsid w:val="004D011C"/>
    <w:rsid w:val="004D01A9"/>
    <w:rsid w:val="004D0B02"/>
    <w:rsid w:val="004D1A36"/>
    <w:rsid w:val="004D2924"/>
    <w:rsid w:val="004D2C93"/>
    <w:rsid w:val="004D3DB3"/>
    <w:rsid w:val="004D57AF"/>
    <w:rsid w:val="004D5A44"/>
    <w:rsid w:val="004D6BA9"/>
    <w:rsid w:val="004E0D0E"/>
    <w:rsid w:val="004E19E1"/>
    <w:rsid w:val="004E37D1"/>
    <w:rsid w:val="004E3BE0"/>
    <w:rsid w:val="004E54F9"/>
    <w:rsid w:val="004F1447"/>
    <w:rsid w:val="004F73E9"/>
    <w:rsid w:val="00500436"/>
    <w:rsid w:val="00500D74"/>
    <w:rsid w:val="0050117C"/>
    <w:rsid w:val="005049B8"/>
    <w:rsid w:val="005055B0"/>
    <w:rsid w:val="005064F0"/>
    <w:rsid w:val="005109E3"/>
    <w:rsid w:val="00510CE7"/>
    <w:rsid w:val="00511267"/>
    <w:rsid w:val="00511FC6"/>
    <w:rsid w:val="00514F62"/>
    <w:rsid w:val="00517A47"/>
    <w:rsid w:val="00517F41"/>
    <w:rsid w:val="005202B9"/>
    <w:rsid w:val="0052071C"/>
    <w:rsid w:val="00520A53"/>
    <w:rsid w:val="005214EC"/>
    <w:rsid w:val="0052378F"/>
    <w:rsid w:val="00523827"/>
    <w:rsid w:val="00523AF4"/>
    <w:rsid w:val="00525B1D"/>
    <w:rsid w:val="0052688C"/>
    <w:rsid w:val="005269E2"/>
    <w:rsid w:val="005275B1"/>
    <w:rsid w:val="00530AA4"/>
    <w:rsid w:val="00531038"/>
    <w:rsid w:val="005323F9"/>
    <w:rsid w:val="00532CEC"/>
    <w:rsid w:val="005351EA"/>
    <w:rsid w:val="0053557A"/>
    <w:rsid w:val="00535BD1"/>
    <w:rsid w:val="00536ACA"/>
    <w:rsid w:val="00536CC2"/>
    <w:rsid w:val="0053771F"/>
    <w:rsid w:val="00540583"/>
    <w:rsid w:val="00541140"/>
    <w:rsid w:val="00541B23"/>
    <w:rsid w:val="00542B4D"/>
    <w:rsid w:val="005441BD"/>
    <w:rsid w:val="00544F6C"/>
    <w:rsid w:val="00545552"/>
    <w:rsid w:val="00552AF4"/>
    <w:rsid w:val="00552C27"/>
    <w:rsid w:val="00554FCE"/>
    <w:rsid w:val="00555D85"/>
    <w:rsid w:val="00556CAB"/>
    <w:rsid w:val="00557212"/>
    <w:rsid w:val="0055736E"/>
    <w:rsid w:val="005611C9"/>
    <w:rsid w:val="005655C3"/>
    <w:rsid w:val="0056676F"/>
    <w:rsid w:val="00566FEB"/>
    <w:rsid w:val="00567130"/>
    <w:rsid w:val="00570A65"/>
    <w:rsid w:val="00571223"/>
    <w:rsid w:val="00572B98"/>
    <w:rsid w:val="00575115"/>
    <w:rsid w:val="0057590C"/>
    <w:rsid w:val="00575C09"/>
    <w:rsid w:val="005771EF"/>
    <w:rsid w:val="00577D22"/>
    <w:rsid w:val="00581016"/>
    <w:rsid w:val="00583825"/>
    <w:rsid w:val="00584614"/>
    <w:rsid w:val="00584B37"/>
    <w:rsid w:val="00585EC9"/>
    <w:rsid w:val="00586746"/>
    <w:rsid w:val="00586DFE"/>
    <w:rsid w:val="00587E08"/>
    <w:rsid w:val="005937B4"/>
    <w:rsid w:val="00594ECC"/>
    <w:rsid w:val="00595358"/>
    <w:rsid w:val="00595AC9"/>
    <w:rsid w:val="0059662E"/>
    <w:rsid w:val="00596711"/>
    <w:rsid w:val="0059698F"/>
    <w:rsid w:val="00597732"/>
    <w:rsid w:val="005A30D6"/>
    <w:rsid w:val="005A3AD9"/>
    <w:rsid w:val="005A5BF4"/>
    <w:rsid w:val="005A63BF"/>
    <w:rsid w:val="005A75B9"/>
    <w:rsid w:val="005B275E"/>
    <w:rsid w:val="005B346C"/>
    <w:rsid w:val="005B37A7"/>
    <w:rsid w:val="005B37DC"/>
    <w:rsid w:val="005B72CA"/>
    <w:rsid w:val="005B7C5D"/>
    <w:rsid w:val="005C02F2"/>
    <w:rsid w:val="005C0AAB"/>
    <w:rsid w:val="005C1201"/>
    <w:rsid w:val="005C24D1"/>
    <w:rsid w:val="005C46EF"/>
    <w:rsid w:val="005C70A7"/>
    <w:rsid w:val="005C7788"/>
    <w:rsid w:val="005C7795"/>
    <w:rsid w:val="005D1575"/>
    <w:rsid w:val="005D18E5"/>
    <w:rsid w:val="005D20F2"/>
    <w:rsid w:val="005D32FF"/>
    <w:rsid w:val="005D3ABE"/>
    <w:rsid w:val="005D450D"/>
    <w:rsid w:val="005D49D6"/>
    <w:rsid w:val="005D7B0E"/>
    <w:rsid w:val="005E0C34"/>
    <w:rsid w:val="005E1B00"/>
    <w:rsid w:val="005E1E22"/>
    <w:rsid w:val="005E28DB"/>
    <w:rsid w:val="005E31CC"/>
    <w:rsid w:val="005E36AE"/>
    <w:rsid w:val="005E3EC1"/>
    <w:rsid w:val="005E4F1E"/>
    <w:rsid w:val="005E6A35"/>
    <w:rsid w:val="005E7B84"/>
    <w:rsid w:val="005F01D8"/>
    <w:rsid w:val="005F04AE"/>
    <w:rsid w:val="005F1AFD"/>
    <w:rsid w:val="005F221E"/>
    <w:rsid w:val="005F26AF"/>
    <w:rsid w:val="005F461F"/>
    <w:rsid w:val="005F4751"/>
    <w:rsid w:val="005F5051"/>
    <w:rsid w:val="005F5965"/>
    <w:rsid w:val="005F62DF"/>
    <w:rsid w:val="005F639F"/>
    <w:rsid w:val="005F642A"/>
    <w:rsid w:val="005F6C1D"/>
    <w:rsid w:val="005F6C97"/>
    <w:rsid w:val="005F72B5"/>
    <w:rsid w:val="006033B9"/>
    <w:rsid w:val="00603405"/>
    <w:rsid w:val="00604702"/>
    <w:rsid w:val="006151AB"/>
    <w:rsid w:val="0061529A"/>
    <w:rsid w:val="00615A8D"/>
    <w:rsid w:val="00616936"/>
    <w:rsid w:val="00616A52"/>
    <w:rsid w:val="00620490"/>
    <w:rsid w:val="00620B2E"/>
    <w:rsid w:val="00622B32"/>
    <w:rsid w:val="00624825"/>
    <w:rsid w:val="00624BAD"/>
    <w:rsid w:val="00625939"/>
    <w:rsid w:val="0063382C"/>
    <w:rsid w:val="00633E76"/>
    <w:rsid w:val="00635B60"/>
    <w:rsid w:val="006370B3"/>
    <w:rsid w:val="00637903"/>
    <w:rsid w:val="00637E93"/>
    <w:rsid w:val="00637F2E"/>
    <w:rsid w:val="00641217"/>
    <w:rsid w:val="00645BC8"/>
    <w:rsid w:val="00647829"/>
    <w:rsid w:val="0064782F"/>
    <w:rsid w:val="00650FB0"/>
    <w:rsid w:val="0065161B"/>
    <w:rsid w:val="006523CE"/>
    <w:rsid w:val="006530CE"/>
    <w:rsid w:val="0065564E"/>
    <w:rsid w:val="0065785E"/>
    <w:rsid w:val="00657D10"/>
    <w:rsid w:val="00657D1A"/>
    <w:rsid w:val="00661376"/>
    <w:rsid w:val="006615E5"/>
    <w:rsid w:val="00663483"/>
    <w:rsid w:val="00663B6F"/>
    <w:rsid w:val="00663B9C"/>
    <w:rsid w:val="00663DD3"/>
    <w:rsid w:val="0066477C"/>
    <w:rsid w:val="00666783"/>
    <w:rsid w:val="00666A3E"/>
    <w:rsid w:val="006674D8"/>
    <w:rsid w:val="00670FAA"/>
    <w:rsid w:val="006718B0"/>
    <w:rsid w:val="006719FE"/>
    <w:rsid w:val="00671B47"/>
    <w:rsid w:val="006725D2"/>
    <w:rsid w:val="00673EB8"/>
    <w:rsid w:val="0067569A"/>
    <w:rsid w:val="006770D0"/>
    <w:rsid w:val="006820F4"/>
    <w:rsid w:val="006833B8"/>
    <w:rsid w:val="00683D35"/>
    <w:rsid w:val="00685872"/>
    <w:rsid w:val="00685E21"/>
    <w:rsid w:val="006869C4"/>
    <w:rsid w:val="0068719C"/>
    <w:rsid w:val="0068753D"/>
    <w:rsid w:val="00687D18"/>
    <w:rsid w:val="0069019B"/>
    <w:rsid w:val="00693E39"/>
    <w:rsid w:val="00694C2F"/>
    <w:rsid w:val="006974C8"/>
    <w:rsid w:val="00697B24"/>
    <w:rsid w:val="00697EA9"/>
    <w:rsid w:val="006A06EE"/>
    <w:rsid w:val="006A25CE"/>
    <w:rsid w:val="006A2CE2"/>
    <w:rsid w:val="006A3281"/>
    <w:rsid w:val="006A4BA2"/>
    <w:rsid w:val="006A78BD"/>
    <w:rsid w:val="006A7DC2"/>
    <w:rsid w:val="006A7FBB"/>
    <w:rsid w:val="006B0E96"/>
    <w:rsid w:val="006B1ADB"/>
    <w:rsid w:val="006B1C83"/>
    <w:rsid w:val="006B3C71"/>
    <w:rsid w:val="006B4351"/>
    <w:rsid w:val="006B4881"/>
    <w:rsid w:val="006B6A02"/>
    <w:rsid w:val="006C0C8A"/>
    <w:rsid w:val="006C227A"/>
    <w:rsid w:val="006C344B"/>
    <w:rsid w:val="006C3D88"/>
    <w:rsid w:val="006C4292"/>
    <w:rsid w:val="006C4CDE"/>
    <w:rsid w:val="006D30BE"/>
    <w:rsid w:val="006D567A"/>
    <w:rsid w:val="006D58D2"/>
    <w:rsid w:val="006D5943"/>
    <w:rsid w:val="006D7490"/>
    <w:rsid w:val="006E010B"/>
    <w:rsid w:val="006E16A8"/>
    <w:rsid w:val="006E382F"/>
    <w:rsid w:val="006E4A74"/>
    <w:rsid w:val="006E6765"/>
    <w:rsid w:val="006E6953"/>
    <w:rsid w:val="006E77F4"/>
    <w:rsid w:val="006F1AAC"/>
    <w:rsid w:val="006F2097"/>
    <w:rsid w:val="006F344D"/>
    <w:rsid w:val="006F5052"/>
    <w:rsid w:val="006F5776"/>
    <w:rsid w:val="006F63B1"/>
    <w:rsid w:val="006F7539"/>
    <w:rsid w:val="00700CD9"/>
    <w:rsid w:val="00701BA9"/>
    <w:rsid w:val="00701EF4"/>
    <w:rsid w:val="00701FF5"/>
    <w:rsid w:val="007020B5"/>
    <w:rsid w:val="007029E6"/>
    <w:rsid w:val="00702AB7"/>
    <w:rsid w:val="007055F3"/>
    <w:rsid w:val="00706DA6"/>
    <w:rsid w:val="007071EB"/>
    <w:rsid w:val="00710463"/>
    <w:rsid w:val="00710837"/>
    <w:rsid w:val="00710B71"/>
    <w:rsid w:val="00713350"/>
    <w:rsid w:val="00714859"/>
    <w:rsid w:val="00714F92"/>
    <w:rsid w:val="00717FD3"/>
    <w:rsid w:val="00720C41"/>
    <w:rsid w:val="00721FD7"/>
    <w:rsid w:val="00722FBA"/>
    <w:rsid w:val="0072313F"/>
    <w:rsid w:val="00724F07"/>
    <w:rsid w:val="0072792D"/>
    <w:rsid w:val="00727F36"/>
    <w:rsid w:val="0073012D"/>
    <w:rsid w:val="00732742"/>
    <w:rsid w:val="00732B47"/>
    <w:rsid w:val="0073370C"/>
    <w:rsid w:val="00733A3B"/>
    <w:rsid w:val="007426F3"/>
    <w:rsid w:val="00742762"/>
    <w:rsid w:val="00744479"/>
    <w:rsid w:val="007444F9"/>
    <w:rsid w:val="00744FCC"/>
    <w:rsid w:val="0075190A"/>
    <w:rsid w:val="00752753"/>
    <w:rsid w:val="00752854"/>
    <w:rsid w:val="00753180"/>
    <w:rsid w:val="00754E54"/>
    <w:rsid w:val="00755E9B"/>
    <w:rsid w:val="007577DB"/>
    <w:rsid w:val="00757E08"/>
    <w:rsid w:val="00761B4D"/>
    <w:rsid w:val="007667D9"/>
    <w:rsid w:val="00766ADF"/>
    <w:rsid w:val="00772676"/>
    <w:rsid w:val="007726C3"/>
    <w:rsid w:val="00773CE2"/>
    <w:rsid w:val="00773D9F"/>
    <w:rsid w:val="00774571"/>
    <w:rsid w:val="00780E8E"/>
    <w:rsid w:val="007812FA"/>
    <w:rsid w:val="0078207C"/>
    <w:rsid w:val="0078259B"/>
    <w:rsid w:val="00782676"/>
    <w:rsid w:val="007830D7"/>
    <w:rsid w:val="00784142"/>
    <w:rsid w:val="0078499E"/>
    <w:rsid w:val="0078591F"/>
    <w:rsid w:val="0078611D"/>
    <w:rsid w:val="0078682A"/>
    <w:rsid w:val="00786E7B"/>
    <w:rsid w:val="00787879"/>
    <w:rsid w:val="00791867"/>
    <w:rsid w:val="007919E4"/>
    <w:rsid w:val="0079216A"/>
    <w:rsid w:val="00792D96"/>
    <w:rsid w:val="00793656"/>
    <w:rsid w:val="00794032"/>
    <w:rsid w:val="00795189"/>
    <w:rsid w:val="007955F0"/>
    <w:rsid w:val="007969EF"/>
    <w:rsid w:val="007A0737"/>
    <w:rsid w:val="007A1182"/>
    <w:rsid w:val="007A341B"/>
    <w:rsid w:val="007A5951"/>
    <w:rsid w:val="007A6419"/>
    <w:rsid w:val="007A7335"/>
    <w:rsid w:val="007A7863"/>
    <w:rsid w:val="007B06C6"/>
    <w:rsid w:val="007B16B5"/>
    <w:rsid w:val="007B2164"/>
    <w:rsid w:val="007B2EE2"/>
    <w:rsid w:val="007B4372"/>
    <w:rsid w:val="007B50EE"/>
    <w:rsid w:val="007B6B1F"/>
    <w:rsid w:val="007B79A8"/>
    <w:rsid w:val="007C0FB3"/>
    <w:rsid w:val="007C17CD"/>
    <w:rsid w:val="007C17F7"/>
    <w:rsid w:val="007C1873"/>
    <w:rsid w:val="007C1EAB"/>
    <w:rsid w:val="007C3E96"/>
    <w:rsid w:val="007C43EF"/>
    <w:rsid w:val="007C4F12"/>
    <w:rsid w:val="007C6D29"/>
    <w:rsid w:val="007C6DE3"/>
    <w:rsid w:val="007C7D9A"/>
    <w:rsid w:val="007D0240"/>
    <w:rsid w:val="007D064F"/>
    <w:rsid w:val="007D06D2"/>
    <w:rsid w:val="007D1ACE"/>
    <w:rsid w:val="007D2830"/>
    <w:rsid w:val="007D4070"/>
    <w:rsid w:val="007D4AB8"/>
    <w:rsid w:val="007D4CC7"/>
    <w:rsid w:val="007D4FF0"/>
    <w:rsid w:val="007D6050"/>
    <w:rsid w:val="007E1654"/>
    <w:rsid w:val="007E1922"/>
    <w:rsid w:val="007E1DAC"/>
    <w:rsid w:val="007E4109"/>
    <w:rsid w:val="007E6083"/>
    <w:rsid w:val="007E6348"/>
    <w:rsid w:val="007E7BC7"/>
    <w:rsid w:val="007E7F1E"/>
    <w:rsid w:val="007F26FA"/>
    <w:rsid w:val="007F425A"/>
    <w:rsid w:val="007F5F08"/>
    <w:rsid w:val="007F5FD5"/>
    <w:rsid w:val="007F6127"/>
    <w:rsid w:val="007F6812"/>
    <w:rsid w:val="007F6974"/>
    <w:rsid w:val="007F6F6A"/>
    <w:rsid w:val="007F7A75"/>
    <w:rsid w:val="00803208"/>
    <w:rsid w:val="00806B1D"/>
    <w:rsid w:val="00807358"/>
    <w:rsid w:val="00810769"/>
    <w:rsid w:val="00813037"/>
    <w:rsid w:val="0081336F"/>
    <w:rsid w:val="008151FE"/>
    <w:rsid w:val="008160B8"/>
    <w:rsid w:val="008209C0"/>
    <w:rsid w:val="0082268F"/>
    <w:rsid w:val="008237E0"/>
    <w:rsid w:val="00823D48"/>
    <w:rsid w:val="008244AF"/>
    <w:rsid w:val="00825E02"/>
    <w:rsid w:val="00825F3D"/>
    <w:rsid w:val="008261CD"/>
    <w:rsid w:val="00826AF9"/>
    <w:rsid w:val="00827211"/>
    <w:rsid w:val="00827C96"/>
    <w:rsid w:val="008314C9"/>
    <w:rsid w:val="00831F79"/>
    <w:rsid w:val="00833423"/>
    <w:rsid w:val="00833704"/>
    <w:rsid w:val="008342B6"/>
    <w:rsid w:val="0083503B"/>
    <w:rsid w:val="0083581A"/>
    <w:rsid w:val="0083719D"/>
    <w:rsid w:val="008372F3"/>
    <w:rsid w:val="00837C3F"/>
    <w:rsid w:val="00840E26"/>
    <w:rsid w:val="00841F9C"/>
    <w:rsid w:val="00842A8E"/>
    <w:rsid w:val="00844F0C"/>
    <w:rsid w:val="00845391"/>
    <w:rsid w:val="00846755"/>
    <w:rsid w:val="00846837"/>
    <w:rsid w:val="00847B72"/>
    <w:rsid w:val="00851A4D"/>
    <w:rsid w:val="00852B2F"/>
    <w:rsid w:val="00853159"/>
    <w:rsid w:val="00855499"/>
    <w:rsid w:val="0085576F"/>
    <w:rsid w:val="008557AA"/>
    <w:rsid w:val="00855F4C"/>
    <w:rsid w:val="00856A51"/>
    <w:rsid w:val="00857D31"/>
    <w:rsid w:val="00860870"/>
    <w:rsid w:val="0086264D"/>
    <w:rsid w:val="00862DFA"/>
    <w:rsid w:val="00863D3F"/>
    <w:rsid w:val="008640A9"/>
    <w:rsid w:val="00864A68"/>
    <w:rsid w:val="0086561A"/>
    <w:rsid w:val="00866E93"/>
    <w:rsid w:val="00867A66"/>
    <w:rsid w:val="00867D40"/>
    <w:rsid w:val="00870E20"/>
    <w:rsid w:val="00871360"/>
    <w:rsid w:val="008714CE"/>
    <w:rsid w:val="00871909"/>
    <w:rsid w:val="00872F54"/>
    <w:rsid w:val="00874F1E"/>
    <w:rsid w:val="00874F94"/>
    <w:rsid w:val="008759F2"/>
    <w:rsid w:val="00876D6E"/>
    <w:rsid w:val="0088080F"/>
    <w:rsid w:val="00881C7A"/>
    <w:rsid w:val="00881CC4"/>
    <w:rsid w:val="008820EB"/>
    <w:rsid w:val="0088395D"/>
    <w:rsid w:val="0088652E"/>
    <w:rsid w:val="00887695"/>
    <w:rsid w:val="00887B1A"/>
    <w:rsid w:val="00890105"/>
    <w:rsid w:val="008920CE"/>
    <w:rsid w:val="00895CE7"/>
    <w:rsid w:val="008A090F"/>
    <w:rsid w:val="008A3DD5"/>
    <w:rsid w:val="008A3F3D"/>
    <w:rsid w:val="008B2560"/>
    <w:rsid w:val="008B4F77"/>
    <w:rsid w:val="008B58CB"/>
    <w:rsid w:val="008B6131"/>
    <w:rsid w:val="008B773A"/>
    <w:rsid w:val="008B7839"/>
    <w:rsid w:val="008B7C2B"/>
    <w:rsid w:val="008C0BB8"/>
    <w:rsid w:val="008C141C"/>
    <w:rsid w:val="008C2460"/>
    <w:rsid w:val="008C26AA"/>
    <w:rsid w:val="008C2799"/>
    <w:rsid w:val="008C2C58"/>
    <w:rsid w:val="008C4E19"/>
    <w:rsid w:val="008C61E1"/>
    <w:rsid w:val="008C7CCE"/>
    <w:rsid w:val="008D03BD"/>
    <w:rsid w:val="008D1CB0"/>
    <w:rsid w:val="008D2B65"/>
    <w:rsid w:val="008D3244"/>
    <w:rsid w:val="008D4B46"/>
    <w:rsid w:val="008D51C7"/>
    <w:rsid w:val="008D63A6"/>
    <w:rsid w:val="008D6598"/>
    <w:rsid w:val="008D6D39"/>
    <w:rsid w:val="008D6E21"/>
    <w:rsid w:val="008D7F22"/>
    <w:rsid w:val="008E1103"/>
    <w:rsid w:val="008E1839"/>
    <w:rsid w:val="008E3AA7"/>
    <w:rsid w:val="008E3D32"/>
    <w:rsid w:val="008E4FA5"/>
    <w:rsid w:val="008E5DC2"/>
    <w:rsid w:val="008E5FD0"/>
    <w:rsid w:val="008E64B5"/>
    <w:rsid w:val="008F1E56"/>
    <w:rsid w:val="008F23DD"/>
    <w:rsid w:val="008F2E32"/>
    <w:rsid w:val="008F6418"/>
    <w:rsid w:val="008F66DE"/>
    <w:rsid w:val="008F7C65"/>
    <w:rsid w:val="00900237"/>
    <w:rsid w:val="009023CD"/>
    <w:rsid w:val="00903251"/>
    <w:rsid w:val="009035CB"/>
    <w:rsid w:val="00904D56"/>
    <w:rsid w:val="00904F9C"/>
    <w:rsid w:val="00907078"/>
    <w:rsid w:val="00907B49"/>
    <w:rsid w:val="009101B9"/>
    <w:rsid w:val="0091105D"/>
    <w:rsid w:val="009132A8"/>
    <w:rsid w:val="00913BC2"/>
    <w:rsid w:val="00913F0D"/>
    <w:rsid w:val="009149DE"/>
    <w:rsid w:val="0091581B"/>
    <w:rsid w:val="009169B4"/>
    <w:rsid w:val="0091754C"/>
    <w:rsid w:val="009175DE"/>
    <w:rsid w:val="00917BC2"/>
    <w:rsid w:val="00920046"/>
    <w:rsid w:val="00920A46"/>
    <w:rsid w:val="00923416"/>
    <w:rsid w:val="00923F9C"/>
    <w:rsid w:val="00924D6A"/>
    <w:rsid w:val="00925DCD"/>
    <w:rsid w:val="00925EC5"/>
    <w:rsid w:val="00927B96"/>
    <w:rsid w:val="009303B7"/>
    <w:rsid w:val="0093237F"/>
    <w:rsid w:val="009334DB"/>
    <w:rsid w:val="00934288"/>
    <w:rsid w:val="00936C9E"/>
    <w:rsid w:val="0093717B"/>
    <w:rsid w:val="00943FF4"/>
    <w:rsid w:val="00945EC2"/>
    <w:rsid w:val="009464E6"/>
    <w:rsid w:val="00947E3D"/>
    <w:rsid w:val="0095029C"/>
    <w:rsid w:val="00950A42"/>
    <w:rsid w:val="009510CA"/>
    <w:rsid w:val="00951B41"/>
    <w:rsid w:val="00953BAA"/>
    <w:rsid w:val="00954B1F"/>
    <w:rsid w:val="00954CD1"/>
    <w:rsid w:val="00957FDA"/>
    <w:rsid w:val="009613F1"/>
    <w:rsid w:val="00964157"/>
    <w:rsid w:val="009654D6"/>
    <w:rsid w:val="0097254D"/>
    <w:rsid w:val="00972E53"/>
    <w:rsid w:val="00974D6B"/>
    <w:rsid w:val="00975CFC"/>
    <w:rsid w:val="00977590"/>
    <w:rsid w:val="00977707"/>
    <w:rsid w:val="00977DF3"/>
    <w:rsid w:val="0098116C"/>
    <w:rsid w:val="009836C4"/>
    <w:rsid w:val="009854E2"/>
    <w:rsid w:val="00986A6C"/>
    <w:rsid w:val="00987331"/>
    <w:rsid w:val="00990A4E"/>
    <w:rsid w:val="00991782"/>
    <w:rsid w:val="00991D87"/>
    <w:rsid w:val="009920D9"/>
    <w:rsid w:val="009939F1"/>
    <w:rsid w:val="00994A54"/>
    <w:rsid w:val="00995CF5"/>
    <w:rsid w:val="009964D9"/>
    <w:rsid w:val="00996755"/>
    <w:rsid w:val="00996D4C"/>
    <w:rsid w:val="00997359"/>
    <w:rsid w:val="009A0BCB"/>
    <w:rsid w:val="009A4EBE"/>
    <w:rsid w:val="009A53E3"/>
    <w:rsid w:val="009B5D5A"/>
    <w:rsid w:val="009C2E57"/>
    <w:rsid w:val="009C401C"/>
    <w:rsid w:val="009C4254"/>
    <w:rsid w:val="009C50D5"/>
    <w:rsid w:val="009D1A5A"/>
    <w:rsid w:val="009D2083"/>
    <w:rsid w:val="009D2091"/>
    <w:rsid w:val="009D37AC"/>
    <w:rsid w:val="009D3EA9"/>
    <w:rsid w:val="009D4DAB"/>
    <w:rsid w:val="009D54CB"/>
    <w:rsid w:val="009D799E"/>
    <w:rsid w:val="009E0628"/>
    <w:rsid w:val="009E1506"/>
    <w:rsid w:val="009E17E6"/>
    <w:rsid w:val="009E2521"/>
    <w:rsid w:val="009E29BB"/>
    <w:rsid w:val="009E391F"/>
    <w:rsid w:val="009E4223"/>
    <w:rsid w:val="009E4F61"/>
    <w:rsid w:val="009E55D8"/>
    <w:rsid w:val="009E63D1"/>
    <w:rsid w:val="009E6BCD"/>
    <w:rsid w:val="009F074C"/>
    <w:rsid w:val="009F204C"/>
    <w:rsid w:val="009F301D"/>
    <w:rsid w:val="009F31F8"/>
    <w:rsid w:val="009F354C"/>
    <w:rsid w:val="009F3DB8"/>
    <w:rsid w:val="009F4F17"/>
    <w:rsid w:val="009F4F2B"/>
    <w:rsid w:val="009F5564"/>
    <w:rsid w:val="009F7C18"/>
    <w:rsid w:val="00A00403"/>
    <w:rsid w:val="00A02ABB"/>
    <w:rsid w:val="00A031CD"/>
    <w:rsid w:val="00A03B8F"/>
    <w:rsid w:val="00A04AB7"/>
    <w:rsid w:val="00A04C3A"/>
    <w:rsid w:val="00A04F9A"/>
    <w:rsid w:val="00A05DF3"/>
    <w:rsid w:val="00A10757"/>
    <w:rsid w:val="00A10B3D"/>
    <w:rsid w:val="00A13C8B"/>
    <w:rsid w:val="00A150F0"/>
    <w:rsid w:val="00A153E9"/>
    <w:rsid w:val="00A177BC"/>
    <w:rsid w:val="00A17933"/>
    <w:rsid w:val="00A2176D"/>
    <w:rsid w:val="00A21819"/>
    <w:rsid w:val="00A22C5E"/>
    <w:rsid w:val="00A277B8"/>
    <w:rsid w:val="00A27998"/>
    <w:rsid w:val="00A312E4"/>
    <w:rsid w:val="00A32952"/>
    <w:rsid w:val="00A342F7"/>
    <w:rsid w:val="00A34CA2"/>
    <w:rsid w:val="00A3579C"/>
    <w:rsid w:val="00A35E73"/>
    <w:rsid w:val="00A3653F"/>
    <w:rsid w:val="00A36877"/>
    <w:rsid w:val="00A37132"/>
    <w:rsid w:val="00A376DE"/>
    <w:rsid w:val="00A40D9C"/>
    <w:rsid w:val="00A41B11"/>
    <w:rsid w:val="00A43596"/>
    <w:rsid w:val="00A4479C"/>
    <w:rsid w:val="00A463C5"/>
    <w:rsid w:val="00A46519"/>
    <w:rsid w:val="00A467CB"/>
    <w:rsid w:val="00A46D2F"/>
    <w:rsid w:val="00A472B6"/>
    <w:rsid w:val="00A50FDE"/>
    <w:rsid w:val="00A524BA"/>
    <w:rsid w:val="00A5339C"/>
    <w:rsid w:val="00A5438D"/>
    <w:rsid w:val="00A54921"/>
    <w:rsid w:val="00A553D4"/>
    <w:rsid w:val="00A5679A"/>
    <w:rsid w:val="00A569E6"/>
    <w:rsid w:val="00A57307"/>
    <w:rsid w:val="00A57517"/>
    <w:rsid w:val="00A579B0"/>
    <w:rsid w:val="00A57FBF"/>
    <w:rsid w:val="00A6030F"/>
    <w:rsid w:val="00A6233D"/>
    <w:rsid w:val="00A639B9"/>
    <w:rsid w:val="00A643EA"/>
    <w:rsid w:val="00A65826"/>
    <w:rsid w:val="00A67AED"/>
    <w:rsid w:val="00A70302"/>
    <w:rsid w:val="00A70F46"/>
    <w:rsid w:val="00A7112C"/>
    <w:rsid w:val="00A71C5A"/>
    <w:rsid w:val="00A744A6"/>
    <w:rsid w:val="00A75A4D"/>
    <w:rsid w:val="00A770AD"/>
    <w:rsid w:val="00A847DE"/>
    <w:rsid w:val="00A84B75"/>
    <w:rsid w:val="00A8522A"/>
    <w:rsid w:val="00A85806"/>
    <w:rsid w:val="00A90680"/>
    <w:rsid w:val="00A90976"/>
    <w:rsid w:val="00A90D02"/>
    <w:rsid w:val="00A938B6"/>
    <w:rsid w:val="00A93EE5"/>
    <w:rsid w:val="00A952E2"/>
    <w:rsid w:val="00AA02D4"/>
    <w:rsid w:val="00AA1B71"/>
    <w:rsid w:val="00AA2404"/>
    <w:rsid w:val="00AA31B0"/>
    <w:rsid w:val="00AA4062"/>
    <w:rsid w:val="00AA56A4"/>
    <w:rsid w:val="00AB019D"/>
    <w:rsid w:val="00AB59B5"/>
    <w:rsid w:val="00AB5DED"/>
    <w:rsid w:val="00AB6FD5"/>
    <w:rsid w:val="00AC08EC"/>
    <w:rsid w:val="00AC1C33"/>
    <w:rsid w:val="00AC445C"/>
    <w:rsid w:val="00AC5CD4"/>
    <w:rsid w:val="00AC5EFA"/>
    <w:rsid w:val="00AC7611"/>
    <w:rsid w:val="00AD0654"/>
    <w:rsid w:val="00AD0D4D"/>
    <w:rsid w:val="00AD2B93"/>
    <w:rsid w:val="00AD3D67"/>
    <w:rsid w:val="00AD497A"/>
    <w:rsid w:val="00AD5BBB"/>
    <w:rsid w:val="00AD6104"/>
    <w:rsid w:val="00AD63F6"/>
    <w:rsid w:val="00AD7033"/>
    <w:rsid w:val="00AD7399"/>
    <w:rsid w:val="00AE40B3"/>
    <w:rsid w:val="00AE4E5E"/>
    <w:rsid w:val="00AE731A"/>
    <w:rsid w:val="00AE7FD2"/>
    <w:rsid w:val="00AF0EC5"/>
    <w:rsid w:val="00AF15E2"/>
    <w:rsid w:val="00AF1E0E"/>
    <w:rsid w:val="00AF23DE"/>
    <w:rsid w:val="00AF2CA1"/>
    <w:rsid w:val="00AF3A3E"/>
    <w:rsid w:val="00AF45AC"/>
    <w:rsid w:val="00AF594A"/>
    <w:rsid w:val="00B01D77"/>
    <w:rsid w:val="00B035D1"/>
    <w:rsid w:val="00B06E77"/>
    <w:rsid w:val="00B07498"/>
    <w:rsid w:val="00B075FF"/>
    <w:rsid w:val="00B10A94"/>
    <w:rsid w:val="00B1130E"/>
    <w:rsid w:val="00B1143D"/>
    <w:rsid w:val="00B11984"/>
    <w:rsid w:val="00B11D81"/>
    <w:rsid w:val="00B1296E"/>
    <w:rsid w:val="00B12A12"/>
    <w:rsid w:val="00B12C31"/>
    <w:rsid w:val="00B1362E"/>
    <w:rsid w:val="00B143BE"/>
    <w:rsid w:val="00B15F39"/>
    <w:rsid w:val="00B16ACB"/>
    <w:rsid w:val="00B1742A"/>
    <w:rsid w:val="00B1747B"/>
    <w:rsid w:val="00B17806"/>
    <w:rsid w:val="00B204A1"/>
    <w:rsid w:val="00B20BB8"/>
    <w:rsid w:val="00B21F10"/>
    <w:rsid w:val="00B22517"/>
    <w:rsid w:val="00B2713A"/>
    <w:rsid w:val="00B27C5F"/>
    <w:rsid w:val="00B31F5D"/>
    <w:rsid w:val="00B32CDD"/>
    <w:rsid w:val="00B33034"/>
    <w:rsid w:val="00B33BD3"/>
    <w:rsid w:val="00B33C74"/>
    <w:rsid w:val="00B3466C"/>
    <w:rsid w:val="00B34FEA"/>
    <w:rsid w:val="00B401C4"/>
    <w:rsid w:val="00B402A9"/>
    <w:rsid w:val="00B41184"/>
    <w:rsid w:val="00B4234F"/>
    <w:rsid w:val="00B423FA"/>
    <w:rsid w:val="00B4289E"/>
    <w:rsid w:val="00B434A7"/>
    <w:rsid w:val="00B44434"/>
    <w:rsid w:val="00B452D0"/>
    <w:rsid w:val="00B46FB3"/>
    <w:rsid w:val="00B51B8B"/>
    <w:rsid w:val="00B51D74"/>
    <w:rsid w:val="00B54ADE"/>
    <w:rsid w:val="00B55C34"/>
    <w:rsid w:val="00B56F75"/>
    <w:rsid w:val="00B57F03"/>
    <w:rsid w:val="00B619EA"/>
    <w:rsid w:val="00B61A7F"/>
    <w:rsid w:val="00B63206"/>
    <w:rsid w:val="00B63244"/>
    <w:rsid w:val="00B636AC"/>
    <w:rsid w:val="00B64C82"/>
    <w:rsid w:val="00B6510F"/>
    <w:rsid w:val="00B65A95"/>
    <w:rsid w:val="00B66062"/>
    <w:rsid w:val="00B66D42"/>
    <w:rsid w:val="00B66E41"/>
    <w:rsid w:val="00B712A6"/>
    <w:rsid w:val="00B721FD"/>
    <w:rsid w:val="00B72804"/>
    <w:rsid w:val="00B7294E"/>
    <w:rsid w:val="00B72BAF"/>
    <w:rsid w:val="00B73AB7"/>
    <w:rsid w:val="00B74AEE"/>
    <w:rsid w:val="00B75348"/>
    <w:rsid w:val="00B762DB"/>
    <w:rsid w:val="00B76FD5"/>
    <w:rsid w:val="00B777AD"/>
    <w:rsid w:val="00B81725"/>
    <w:rsid w:val="00B82DAE"/>
    <w:rsid w:val="00B83520"/>
    <w:rsid w:val="00B8568D"/>
    <w:rsid w:val="00B8697F"/>
    <w:rsid w:val="00B86BC8"/>
    <w:rsid w:val="00B941A6"/>
    <w:rsid w:val="00B95A1E"/>
    <w:rsid w:val="00B966C4"/>
    <w:rsid w:val="00B966E0"/>
    <w:rsid w:val="00B97AC6"/>
    <w:rsid w:val="00BA4166"/>
    <w:rsid w:val="00BA55A8"/>
    <w:rsid w:val="00BA6AF0"/>
    <w:rsid w:val="00BA74C6"/>
    <w:rsid w:val="00BB1479"/>
    <w:rsid w:val="00BB1844"/>
    <w:rsid w:val="00BB1D5E"/>
    <w:rsid w:val="00BB3DB9"/>
    <w:rsid w:val="00BB407C"/>
    <w:rsid w:val="00BB4686"/>
    <w:rsid w:val="00BB4B11"/>
    <w:rsid w:val="00BB7E3F"/>
    <w:rsid w:val="00BC0488"/>
    <w:rsid w:val="00BC1EC4"/>
    <w:rsid w:val="00BC256F"/>
    <w:rsid w:val="00BC3506"/>
    <w:rsid w:val="00BC356E"/>
    <w:rsid w:val="00BC362E"/>
    <w:rsid w:val="00BC3D8B"/>
    <w:rsid w:val="00BC671A"/>
    <w:rsid w:val="00BC7718"/>
    <w:rsid w:val="00BC7CB0"/>
    <w:rsid w:val="00BD404C"/>
    <w:rsid w:val="00BD4981"/>
    <w:rsid w:val="00BD5066"/>
    <w:rsid w:val="00BD7D7A"/>
    <w:rsid w:val="00BE0D1F"/>
    <w:rsid w:val="00BE2287"/>
    <w:rsid w:val="00BE2A8C"/>
    <w:rsid w:val="00BE328A"/>
    <w:rsid w:val="00BE371B"/>
    <w:rsid w:val="00BE3FD8"/>
    <w:rsid w:val="00BE4104"/>
    <w:rsid w:val="00BE5F40"/>
    <w:rsid w:val="00BE64FC"/>
    <w:rsid w:val="00BE7999"/>
    <w:rsid w:val="00BF16B5"/>
    <w:rsid w:val="00BF2325"/>
    <w:rsid w:val="00BF31CC"/>
    <w:rsid w:val="00BF379A"/>
    <w:rsid w:val="00BF5677"/>
    <w:rsid w:val="00BF6A75"/>
    <w:rsid w:val="00BF7B2E"/>
    <w:rsid w:val="00C025F2"/>
    <w:rsid w:val="00C06133"/>
    <w:rsid w:val="00C06595"/>
    <w:rsid w:val="00C10324"/>
    <w:rsid w:val="00C1035C"/>
    <w:rsid w:val="00C105D7"/>
    <w:rsid w:val="00C107EE"/>
    <w:rsid w:val="00C10D3B"/>
    <w:rsid w:val="00C11493"/>
    <w:rsid w:val="00C1357B"/>
    <w:rsid w:val="00C141E4"/>
    <w:rsid w:val="00C14B78"/>
    <w:rsid w:val="00C20838"/>
    <w:rsid w:val="00C2217B"/>
    <w:rsid w:val="00C223CD"/>
    <w:rsid w:val="00C22DF6"/>
    <w:rsid w:val="00C2325B"/>
    <w:rsid w:val="00C23E02"/>
    <w:rsid w:val="00C24386"/>
    <w:rsid w:val="00C25776"/>
    <w:rsid w:val="00C27AE9"/>
    <w:rsid w:val="00C27E3E"/>
    <w:rsid w:val="00C30542"/>
    <w:rsid w:val="00C30E72"/>
    <w:rsid w:val="00C325DA"/>
    <w:rsid w:val="00C3556B"/>
    <w:rsid w:val="00C3609F"/>
    <w:rsid w:val="00C36118"/>
    <w:rsid w:val="00C36337"/>
    <w:rsid w:val="00C3696F"/>
    <w:rsid w:val="00C37D9B"/>
    <w:rsid w:val="00C413E4"/>
    <w:rsid w:val="00C41917"/>
    <w:rsid w:val="00C426E9"/>
    <w:rsid w:val="00C4548B"/>
    <w:rsid w:val="00C50596"/>
    <w:rsid w:val="00C51ABB"/>
    <w:rsid w:val="00C53BB6"/>
    <w:rsid w:val="00C561F7"/>
    <w:rsid w:val="00C564D7"/>
    <w:rsid w:val="00C57BDD"/>
    <w:rsid w:val="00C60605"/>
    <w:rsid w:val="00C60D33"/>
    <w:rsid w:val="00C61528"/>
    <w:rsid w:val="00C61E6E"/>
    <w:rsid w:val="00C64F93"/>
    <w:rsid w:val="00C66124"/>
    <w:rsid w:val="00C667AE"/>
    <w:rsid w:val="00C70C7A"/>
    <w:rsid w:val="00C73054"/>
    <w:rsid w:val="00C733D3"/>
    <w:rsid w:val="00C7527E"/>
    <w:rsid w:val="00C7685A"/>
    <w:rsid w:val="00C76C70"/>
    <w:rsid w:val="00C779DD"/>
    <w:rsid w:val="00C80D9D"/>
    <w:rsid w:val="00C8171B"/>
    <w:rsid w:val="00C854C5"/>
    <w:rsid w:val="00C90015"/>
    <w:rsid w:val="00C90333"/>
    <w:rsid w:val="00C90685"/>
    <w:rsid w:val="00C90A41"/>
    <w:rsid w:val="00C93B88"/>
    <w:rsid w:val="00C94EE5"/>
    <w:rsid w:val="00C95166"/>
    <w:rsid w:val="00C95827"/>
    <w:rsid w:val="00CA08FD"/>
    <w:rsid w:val="00CA11E5"/>
    <w:rsid w:val="00CA172D"/>
    <w:rsid w:val="00CA2E53"/>
    <w:rsid w:val="00CA335D"/>
    <w:rsid w:val="00CA57E6"/>
    <w:rsid w:val="00CA58E1"/>
    <w:rsid w:val="00CA5ADB"/>
    <w:rsid w:val="00CA68E7"/>
    <w:rsid w:val="00CB44BE"/>
    <w:rsid w:val="00CB46FA"/>
    <w:rsid w:val="00CB513A"/>
    <w:rsid w:val="00CB53F8"/>
    <w:rsid w:val="00CB6C02"/>
    <w:rsid w:val="00CC0A65"/>
    <w:rsid w:val="00CC0C98"/>
    <w:rsid w:val="00CC1280"/>
    <w:rsid w:val="00CC32D8"/>
    <w:rsid w:val="00CC3A13"/>
    <w:rsid w:val="00CC3A49"/>
    <w:rsid w:val="00CC42E5"/>
    <w:rsid w:val="00CC4D5E"/>
    <w:rsid w:val="00CC5132"/>
    <w:rsid w:val="00CC6071"/>
    <w:rsid w:val="00CC7248"/>
    <w:rsid w:val="00CD0605"/>
    <w:rsid w:val="00CD22F9"/>
    <w:rsid w:val="00CD2825"/>
    <w:rsid w:val="00CD343A"/>
    <w:rsid w:val="00CD462C"/>
    <w:rsid w:val="00CD48EE"/>
    <w:rsid w:val="00CD5687"/>
    <w:rsid w:val="00CD6EC2"/>
    <w:rsid w:val="00CD75C7"/>
    <w:rsid w:val="00CD7DE1"/>
    <w:rsid w:val="00CE19FA"/>
    <w:rsid w:val="00CE1B16"/>
    <w:rsid w:val="00CE1E0A"/>
    <w:rsid w:val="00CE24FB"/>
    <w:rsid w:val="00CE4163"/>
    <w:rsid w:val="00CE75AC"/>
    <w:rsid w:val="00CF0668"/>
    <w:rsid w:val="00CF1ABC"/>
    <w:rsid w:val="00CF21D8"/>
    <w:rsid w:val="00CF32FA"/>
    <w:rsid w:val="00CF3AA6"/>
    <w:rsid w:val="00CF3B7F"/>
    <w:rsid w:val="00CF4FC4"/>
    <w:rsid w:val="00CF5117"/>
    <w:rsid w:val="00CF5ECB"/>
    <w:rsid w:val="00CF6383"/>
    <w:rsid w:val="00CF653E"/>
    <w:rsid w:val="00CF6F9E"/>
    <w:rsid w:val="00CF7BE0"/>
    <w:rsid w:val="00D013FD"/>
    <w:rsid w:val="00D02798"/>
    <w:rsid w:val="00D02BE8"/>
    <w:rsid w:val="00D02E5D"/>
    <w:rsid w:val="00D04195"/>
    <w:rsid w:val="00D046D6"/>
    <w:rsid w:val="00D05CEF"/>
    <w:rsid w:val="00D10303"/>
    <w:rsid w:val="00D12282"/>
    <w:rsid w:val="00D13446"/>
    <w:rsid w:val="00D13817"/>
    <w:rsid w:val="00D13A24"/>
    <w:rsid w:val="00D153A8"/>
    <w:rsid w:val="00D15A4A"/>
    <w:rsid w:val="00D201DA"/>
    <w:rsid w:val="00D215CB"/>
    <w:rsid w:val="00D22056"/>
    <w:rsid w:val="00D220E2"/>
    <w:rsid w:val="00D222A1"/>
    <w:rsid w:val="00D243A5"/>
    <w:rsid w:val="00D2526B"/>
    <w:rsid w:val="00D25D9C"/>
    <w:rsid w:val="00D25E82"/>
    <w:rsid w:val="00D264BE"/>
    <w:rsid w:val="00D2726D"/>
    <w:rsid w:val="00D274DC"/>
    <w:rsid w:val="00D30BF3"/>
    <w:rsid w:val="00D31203"/>
    <w:rsid w:val="00D31B6C"/>
    <w:rsid w:val="00D33F5B"/>
    <w:rsid w:val="00D35C0D"/>
    <w:rsid w:val="00D35D00"/>
    <w:rsid w:val="00D35FAF"/>
    <w:rsid w:val="00D36231"/>
    <w:rsid w:val="00D371C0"/>
    <w:rsid w:val="00D3768D"/>
    <w:rsid w:val="00D37A5C"/>
    <w:rsid w:val="00D37FBA"/>
    <w:rsid w:val="00D4093A"/>
    <w:rsid w:val="00D4167C"/>
    <w:rsid w:val="00D426BF"/>
    <w:rsid w:val="00D4281E"/>
    <w:rsid w:val="00D42BC6"/>
    <w:rsid w:val="00D4525A"/>
    <w:rsid w:val="00D506E9"/>
    <w:rsid w:val="00D519D1"/>
    <w:rsid w:val="00D52E6C"/>
    <w:rsid w:val="00D53047"/>
    <w:rsid w:val="00D53FA8"/>
    <w:rsid w:val="00D5774E"/>
    <w:rsid w:val="00D60913"/>
    <w:rsid w:val="00D62D47"/>
    <w:rsid w:val="00D64FD0"/>
    <w:rsid w:val="00D66013"/>
    <w:rsid w:val="00D67284"/>
    <w:rsid w:val="00D67679"/>
    <w:rsid w:val="00D67C8B"/>
    <w:rsid w:val="00D70AA6"/>
    <w:rsid w:val="00D7189B"/>
    <w:rsid w:val="00D72E41"/>
    <w:rsid w:val="00D740A7"/>
    <w:rsid w:val="00D7468E"/>
    <w:rsid w:val="00D74E38"/>
    <w:rsid w:val="00D7522F"/>
    <w:rsid w:val="00D758EC"/>
    <w:rsid w:val="00D773D8"/>
    <w:rsid w:val="00D77699"/>
    <w:rsid w:val="00D77A17"/>
    <w:rsid w:val="00D77B3F"/>
    <w:rsid w:val="00D80224"/>
    <w:rsid w:val="00D80277"/>
    <w:rsid w:val="00D82A8B"/>
    <w:rsid w:val="00D83AF5"/>
    <w:rsid w:val="00D84F53"/>
    <w:rsid w:val="00D85920"/>
    <w:rsid w:val="00D85D82"/>
    <w:rsid w:val="00D85FAA"/>
    <w:rsid w:val="00D865BB"/>
    <w:rsid w:val="00D877C3"/>
    <w:rsid w:val="00D9048A"/>
    <w:rsid w:val="00D92142"/>
    <w:rsid w:val="00D95D5D"/>
    <w:rsid w:val="00DA1FCB"/>
    <w:rsid w:val="00DA397E"/>
    <w:rsid w:val="00DA4E92"/>
    <w:rsid w:val="00DA602B"/>
    <w:rsid w:val="00DA6C48"/>
    <w:rsid w:val="00DB1BF7"/>
    <w:rsid w:val="00DB1EE0"/>
    <w:rsid w:val="00DB5509"/>
    <w:rsid w:val="00DB5848"/>
    <w:rsid w:val="00DB7AF3"/>
    <w:rsid w:val="00DC1103"/>
    <w:rsid w:val="00DC1393"/>
    <w:rsid w:val="00DC3A07"/>
    <w:rsid w:val="00DC46B8"/>
    <w:rsid w:val="00DC53EC"/>
    <w:rsid w:val="00DC5610"/>
    <w:rsid w:val="00DC6D9D"/>
    <w:rsid w:val="00DC7CF8"/>
    <w:rsid w:val="00DD0764"/>
    <w:rsid w:val="00DD3477"/>
    <w:rsid w:val="00DD3D93"/>
    <w:rsid w:val="00DD5AAA"/>
    <w:rsid w:val="00DD6928"/>
    <w:rsid w:val="00DE042B"/>
    <w:rsid w:val="00DE0BE2"/>
    <w:rsid w:val="00DE1CF8"/>
    <w:rsid w:val="00DE2DEA"/>
    <w:rsid w:val="00DE4AD2"/>
    <w:rsid w:val="00DE5B7E"/>
    <w:rsid w:val="00DE61A4"/>
    <w:rsid w:val="00DE6E2C"/>
    <w:rsid w:val="00DE74E0"/>
    <w:rsid w:val="00DE75C5"/>
    <w:rsid w:val="00DF002B"/>
    <w:rsid w:val="00DF068D"/>
    <w:rsid w:val="00DF42DE"/>
    <w:rsid w:val="00DF47E7"/>
    <w:rsid w:val="00DF49C8"/>
    <w:rsid w:val="00DF53E5"/>
    <w:rsid w:val="00DF767C"/>
    <w:rsid w:val="00E00781"/>
    <w:rsid w:val="00E01BC1"/>
    <w:rsid w:val="00E01BEC"/>
    <w:rsid w:val="00E026DC"/>
    <w:rsid w:val="00E02E0C"/>
    <w:rsid w:val="00E036B1"/>
    <w:rsid w:val="00E04FDA"/>
    <w:rsid w:val="00E05DFF"/>
    <w:rsid w:val="00E06326"/>
    <w:rsid w:val="00E06C1A"/>
    <w:rsid w:val="00E06F24"/>
    <w:rsid w:val="00E13B0E"/>
    <w:rsid w:val="00E15C59"/>
    <w:rsid w:val="00E16261"/>
    <w:rsid w:val="00E20312"/>
    <w:rsid w:val="00E20403"/>
    <w:rsid w:val="00E209B5"/>
    <w:rsid w:val="00E20DB7"/>
    <w:rsid w:val="00E2232F"/>
    <w:rsid w:val="00E2425E"/>
    <w:rsid w:val="00E26544"/>
    <w:rsid w:val="00E302BE"/>
    <w:rsid w:val="00E3075F"/>
    <w:rsid w:val="00E31F3F"/>
    <w:rsid w:val="00E321C8"/>
    <w:rsid w:val="00E32815"/>
    <w:rsid w:val="00E34628"/>
    <w:rsid w:val="00E40203"/>
    <w:rsid w:val="00E40D44"/>
    <w:rsid w:val="00E40D51"/>
    <w:rsid w:val="00E4194C"/>
    <w:rsid w:val="00E41A31"/>
    <w:rsid w:val="00E443DE"/>
    <w:rsid w:val="00E46A38"/>
    <w:rsid w:val="00E52314"/>
    <w:rsid w:val="00E52942"/>
    <w:rsid w:val="00E52AE4"/>
    <w:rsid w:val="00E54541"/>
    <w:rsid w:val="00E57D14"/>
    <w:rsid w:val="00E611A0"/>
    <w:rsid w:val="00E638CF"/>
    <w:rsid w:val="00E64DBF"/>
    <w:rsid w:val="00E66D37"/>
    <w:rsid w:val="00E67310"/>
    <w:rsid w:val="00E71663"/>
    <w:rsid w:val="00E72050"/>
    <w:rsid w:val="00E7366F"/>
    <w:rsid w:val="00E74A9C"/>
    <w:rsid w:val="00E74B88"/>
    <w:rsid w:val="00E74CD6"/>
    <w:rsid w:val="00E751D0"/>
    <w:rsid w:val="00E81147"/>
    <w:rsid w:val="00E8218C"/>
    <w:rsid w:val="00E8244F"/>
    <w:rsid w:val="00E8295B"/>
    <w:rsid w:val="00E83A0B"/>
    <w:rsid w:val="00E83B6C"/>
    <w:rsid w:val="00E83C20"/>
    <w:rsid w:val="00E87BF0"/>
    <w:rsid w:val="00E91FB2"/>
    <w:rsid w:val="00E9217E"/>
    <w:rsid w:val="00E93B3E"/>
    <w:rsid w:val="00E93C4D"/>
    <w:rsid w:val="00E93F42"/>
    <w:rsid w:val="00E94E99"/>
    <w:rsid w:val="00E951F2"/>
    <w:rsid w:val="00E9604D"/>
    <w:rsid w:val="00E966AC"/>
    <w:rsid w:val="00E96B0E"/>
    <w:rsid w:val="00E96F9A"/>
    <w:rsid w:val="00E97B7D"/>
    <w:rsid w:val="00EA076E"/>
    <w:rsid w:val="00EA16B2"/>
    <w:rsid w:val="00EA3CB8"/>
    <w:rsid w:val="00EA44F7"/>
    <w:rsid w:val="00EA4914"/>
    <w:rsid w:val="00EA7E87"/>
    <w:rsid w:val="00EB0871"/>
    <w:rsid w:val="00EB0B22"/>
    <w:rsid w:val="00EB1045"/>
    <w:rsid w:val="00EB18D5"/>
    <w:rsid w:val="00EB1ADC"/>
    <w:rsid w:val="00EB36C9"/>
    <w:rsid w:val="00EB5A4E"/>
    <w:rsid w:val="00EB6A35"/>
    <w:rsid w:val="00EB6FF5"/>
    <w:rsid w:val="00EC27B7"/>
    <w:rsid w:val="00EC30C5"/>
    <w:rsid w:val="00EC47C9"/>
    <w:rsid w:val="00EC61C4"/>
    <w:rsid w:val="00EC6368"/>
    <w:rsid w:val="00EC6461"/>
    <w:rsid w:val="00EC6A69"/>
    <w:rsid w:val="00ED0367"/>
    <w:rsid w:val="00ED1E24"/>
    <w:rsid w:val="00ED261B"/>
    <w:rsid w:val="00ED2A12"/>
    <w:rsid w:val="00ED3ACC"/>
    <w:rsid w:val="00ED4CDC"/>
    <w:rsid w:val="00ED67BD"/>
    <w:rsid w:val="00EE10D5"/>
    <w:rsid w:val="00EE1CC5"/>
    <w:rsid w:val="00EE2154"/>
    <w:rsid w:val="00EE22EE"/>
    <w:rsid w:val="00EE2FF5"/>
    <w:rsid w:val="00EE337A"/>
    <w:rsid w:val="00EE5A95"/>
    <w:rsid w:val="00EE6B97"/>
    <w:rsid w:val="00EE7EB4"/>
    <w:rsid w:val="00EF149F"/>
    <w:rsid w:val="00EF1C5E"/>
    <w:rsid w:val="00EF1D9D"/>
    <w:rsid w:val="00EF38D9"/>
    <w:rsid w:val="00EF439F"/>
    <w:rsid w:val="00EF52FD"/>
    <w:rsid w:val="00EF731B"/>
    <w:rsid w:val="00EF7E88"/>
    <w:rsid w:val="00F023B2"/>
    <w:rsid w:val="00F025D4"/>
    <w:rsid w:val="00F037F8"/>
    <w:rsid w:val="00F03E93"/>
    <w:rsid w:val="00F05B2F"/>
    <w:rsid w:val="00F05F49"/>
    <w:rsid w:val="00F11341"/>
    <w:rsid w:val="00F11819"/>
    <w:rsid w:val="00F12D43"/>
    <w:rsid w:val="00F13062"/>
    <w:rsid w:val="00F1328B"/>
    <w:rsid w:val="00F13E38"/>
    <w:rsid w:val="00F14EC6"/>
    <w:rsid w:val="00F14EF2"/>
    <w:rsid w:val="00F1665D"/>
    <w:rsid w:val="00F17582"/>
    <w:rsid w:val="00F20CD4"/>
    <w:rsid w:val="00F236A0"/>
    <w:rsid w:val="00F26503"/>
    <w:rsid w:val="00F26B75"/>
    <w:rsid w:val="00F26F7A"/>
    <w:rsid w:val="00F277E6"/>
    <w:rsid w:val="00F278D2"/>
    <w:rsid w:val="00F27A22"/>
    <w:rsid w:val="00F31131"/>
    <w:rsid w:val="00F313D5"/>
    <w:rsid w:val="00F31E1E"/>
    <w:rsid w:val="00F348AE"/>
    <w:rsid w:val="00F3543A"/>
    <w:rsid w:val="00F35761"/>
    <w:rsid w:val="00F35C6B"/>
    <w:rsid w:val="00F416FF"/>
    <w:rsid w:val="00F43B30"/>
    <w:rsid w:val="00F442CE"/>
    <w:rsid w:val="00F44352"/>
    <w:rsid w:val="00F44AF7"/>
    <w:rsid w:val="00F44E60"/>
    <w:rsid w:val="00F45E71"/>
    <w:rsid w:val="00F46A1D"/>
    <w:rsid w:val="00F46DA2"/>
    <w:rsid w:val="00F511C1"/>
    <w:rsid w:val="00F52D81"/>
    <w:rsid w:val="00F54D93"/>
    <w:rsid w:val="00F56BC9"/>
    <w:rsid w:val="00F56C79"/>
    <w:rsid w:val="00F57598"/>
    <w:rsid w:val="00F57C43"/>
    <w:rsid w:val="00F61401"/>
    <w:rsid w:val="00F618D9"/>
    <w:rsid w:val="00F6248E"/>
    <w:rsid w:val="00F6271C"/>
    <w:rsid w:val="00F63C33"/>
    <w:rsid w:val="00F63F80"/>
    <w:rsid w:val="00F64437"/>
    <w:rsid w:val="00F64578"/>
    <w:rsid w:val="00F64AF9"/>
    <w:rsid w:val="00F64B41"/>
    <w:rsid w:val="00F64E90"/>
    <w:rsid w:val="00F65392"/>
    <w:rsid w:val="00F65EEF"/>
    <w:rsid w:val="00F664EB"/>
    <w:rsid w:val="00F665F5"/>
    <w:rsid w:val="00F66F60"/>
    <w:rsid w:val="00F70136"/>
    <w:rsid w:val="00F703A6"/>
    <w:rsid w:val="00F70E7C"/>
    <w:rsid w:val="00F70FE2"/>
    <w:rsid w:val="00F7125C"/>
    <w:rsid w:val="00F71348"/>
    <w:rsid w:val="00F724A8"/>
    <w:rsid w:val="00F73151"/>
    <w:rsid w:val="00F737D0"/>
    <w:rsid w:val="00F73DD0"/>
    <w:rsid w:val="00F74504"/>
    <w:rsid w:val="00F765FE"/>
    <w:rsid w:val="00F76F26"/>
    <w:rsid w:val="00F77442"/>
    <w:rsid w:val="00F77737"/>
    <w:rsid w:val="00F82BC4"/>
    <w:rsid w:val="00F8489B"/>
    <w:rsid w:val="00F85BC6"/>
    <w:rsid w:val="00F8666A"/>
    <w:rsid w:val="00F86E63"/>
    <w:rsid w:val="00F90A2B"/>
    <w:rsid w:val="00F93CC9"/>
    <w:rsid w:val="00F964B8"/>
    <w:rsid w:val="00FA0B1C"/>
    <w:rsid w:val="00FA2730"/>
    <w:rsid w:val="00FA477A"/>
    <w:rsid w:val="00FA4E3B"/>
    <w:rsid w:val="00FA5C97"/>
    <w:rsid w:val="00FA6128"/>
    <w:rsid w:val="00FA691C"/>
    <w:rsid w:val="00FA7683"/>
    <w:rsid w:val="00FB380D"/>
    <w:rsid w:val="00FB3C75"/>
    <w:rsid w:val="00FB4A30"/>
    <w:rsid w:val="00FC08BE"/>
    <w:rsid w:val="00FC1FB8"/>
    <w:rsid w:val="00FC375D"/>
    <w:rsid w:val="00FC5551"/>
    <w:rsid w:val="00FC5D48"/>
    <w:rsid w:val="00FC677A"/>
    <w:rsid w:val="00FC751A"/>
    <w:rsid w:val="00FD04FF"/>
    <w:rsid w:val="00FD0A07"/>
    <w:rsid w:val="00FD0F69"/>
    <w:rsid w:val="00FD1490"/>
    <w:rsid w:val="00FD1B78"/>
    <w:rsid w:val="00FD1EF0"/>
    <w:rsid w:val="00FD6052"/>
    <w:rsid w:val="00FD71B1"/>
    <w:rsid w:val="00FE04C4"/>
    <w:rsid w:val="00FE0938"/>
    <w:rsid w:val="00FE0F62"/>
    <w:rsid w:val="00FE1A27"/>
    <w:rsid w:val="00FE22B0"/>
    <w:rsid w:val="00FE2B9B"/>
    <w:rsid w:val="00FE4101"/>
    <w:rsid w:val="00FE6E59"/>
    <w:rsid w:val="00FE6E67"/>
    <w:rsid w:val="00FF1D02"/>
    <w:rsid w:val="00FF2A96"/>
    <w:rsid w:val="00FF306B"/>
    <w:rsid w:val="00FF32AF"/>
    <w:rsid w:val="00FF4262"/>
    <w:rsid w:val="00FF44BE"/>
    <w:rsid w:val="00FF64D3"/>
    <w:rsid w:val="00FF6919"/>
    <w:rsid w:val="00FF71FD"/>
    <w:rsid w:val="036C31EA"/>
    <w:rsid w:val="07326F20"/>
    <w:rsid w:val="11FB0225"/>
    <w:rsid w:val="17967D55"/>
    <w:rsid w:val="1C352D71"/>
    <w:rsid w:val="1DFD6A7D"/>
    <w:rsid w:val="27294060"/>
    <w:rsid w:val="2DCB278C"/>
    <w:rsid w:val="3000231B"/>
    <w:rsid w:val="33FF2A00"/>
    <w:rsid w:val="37C35DC3"/>
    <w:rsid w:val="3E912C1F"/>
    <w:rsid w:val="41CD544E"/>
    <w:rsid w:val="433565D0"/>
    <w:rsid w:val="5C170DC5"/>
    <w:rsid w:val="60181481"/>
    <w:rsid w:val="60DF6032"/>
    <w:rsid w:val="645E4F34"/>
    <w:rsid w:val="65E802DF"/>
    <w:rsid w:val="6FD711F4"/>
    <w:rsid w:val="792923EA"/>
    <w:rsid w:val="7AD61F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3"/>
    <w:qFormat/>
    <w:uiPriority w:val="0"/>
    <w:pPr>
      <w:keepNext/>
      <w:keepLines/>
      <w:spacing w:before="340" w:after="330" w:line="576" w:lineRule="auto"/>
      <w:jc w:val="center"/>
      <w:outlineLvl w:val="0"/>
    </w:pPr>
    <w:rPr>
      <w:b/>
      <w:bCs/>
      <w:kern w:val="44"/>
      <w:sz w:val="36"/>
      <w:szCs w:val="44"/>
      <w:lang w:val="zh-CN"/>
    </w:rPr>
  </w:style>
  <w:style w:type="paragraph" w:styleId="3">
    <w:name w:val="heading 2"/>
    <w:basedOn w:val="1"/>
    <w:next w:val="1"/>
    <w:link w:val="34"/>
    <w:qFormat/>
    <w:uiPriority w:val="0"/>
    <w:pPr>
      <w:keepNext/>
      <w:keepLines/>
      <w:spacing w:before="260" w:after="260" w:line="413" w:lineRule="auto"/>
      <w:outlineLvl w:val="1"/>
    </w:pPr>
    <w:rPr>
      <w:rFonts w:ascii="Arial" w:hAnsi="Arial" w:eastAsia="黑体"/>
      <w:b/>
      <w:bCs/>
      <w:kern w:val="0"/>
      <w:sz w:val="32"/>
      <w:szCs w:val="32"/>
      <w:lang w:val="zh-CN"/>
    </w:rPr>
  </w:style>
  <w:style w:type="paragraph" w:styleId="4">
    <w:name w:val="heading 3"/>
    <w:basedOn w:val="1"/>
    <w:next w:val="1"/>
    <w:link w:val="35"/>
    <w:qFormat/>
    <w:uiPriority w:val="0"/>
    <w:pPr>
      <w:keepNext/>
      <w:keepLines/>
      <w:spacing w:before="260" w:after="260" w:line="413" w:lineRule="auto"/>
      <w:outlineLvl w:val="2"/>
    </w:pPr>
    <w:rPr>
      <w:b/>
      <w:bCs/>
      <w:kern w:val="0"/>
      <w:sz w:val="32"/>
      <w:szCs w:val="32"/>
    </w:rPr>
  </w:style>
  <w:style w:type="paragraph" w:styleId="5">
    <w:name w:val="heading 4"/>
    <w:basedOn w:val="1"/>
    <w:next w:val="1"/>
    <w:link w:val="36"/>
    <w:qFormat/>
    <w:uiPriority w:val="0"/>
    <w:pPr>
      <w:keepNext/>
      <w:spacing w:line="440" w:lineRule="exact"/>
      <w:jc w:val="center"/>
      <w:outlineLvl w:val="3"/>
    </w:pPr>
    <w:rPr>
      <w:rFonts w:ascii="仿宋_GB2312" w:eastAsia="仿宋_GB2312"/>
      <w:kern w:val="0"/>
      <w:szCs w:val="24"/>
    </w:rPr>
  </w:style>
  <w:style w:type="paragraph" w:styleId="6">
    <w:name w:val="heading 5"/>
    <w:basedOn w:val="1"/>
    <w:next w:val="1"/>
    <w:link w:val="37"/>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7">
    <w:name w:val="heading 6"/>
    <w:basedOn w:val="1"/>
    <w:next w:val="1"/>
    <w:link w:val="38"/>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8">
    <w:name w:val="heading 7"/>
    <w:basedOn w:val="1"/>
    <w:next w:val="1"/>
    <w:link w:val="39"/>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9">
    <w:name w:val="heading 8"/>
    <w:basedOn w:val="1"/>
    <w:next w:val="1"/>
    <w:link w:val="40"/>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0">
    <w:name w:val="heading 9"/>
    <w:basedOn w:val="1"/>
    <w:next w:val="1"/>
    <w:link w:val="41"/>
    <w:qFormat/>
    <w:uiPriority w:val="0"/>
    <w:pPr>
      <w:keepNext/>
      <w:keepLines/>
      <w:numPr>
        <w:ilvl w:val="8"/>
        <w:numId w:val="1"/>
      </w:numPr>
      <w:tabs>
        <w:tab w:val="left" w:pos="1584"/>
        <w:tab w:val="clear" w:pos="4329"/>
      </w:tabs>
      <w:suppressAutoHyphens/>
      <w:spacing w:before="240" w:after="64" w:line="317" w:lineRule="auto"/>
      <w:outlineLvl w:val="8"/>
    </w:pPr>
    <w:rPr>
      <w:rFonts w:ascii="Arial" w:hAnsi="Arial" w:eastAsia="黑体"/>
      <w:kern w:val="21"/>
      <w:sz w:val="21"/>
      <w:lang w:eastAsia="ar-SA"/>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Body Text 3"/>
    <w:basedOn w:val="1"/>
    <w:link w:val="49"/>
    <w:qFormat/>
    <w:uiPriority w:val="0"/>
    <w:rPr>
      <w:rFonts w:ascii="黑体" w:hAnsi="Arial" w:eastAsia="黑体"/>
      <w:b/>
      <w:kern w:val="0"/>
    </w:rPr>
  </w:style>
  <w:style w:type="paragraph" w:styleId="13">
    <w:name w:val="Body Text Indent"/>
    <w:basedOn w:val="1"/>
    <w:link w:val="52"/>
    <w:semiHidden/>
    <w:unhideWhenUsed/>
    <w:qFormat/>
    <w:uiPriority w:val="99"/>
    <w:pPr>
      <w:spacing w:after="120"/>
      <w:ind w:left="420" w:leftChars="200"/>
    </w:pPr>
  </w:style>
  <w:style w:type="paragraph" w:styleId="14">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5">
    <w:name w:val="Plain Text"/>
    <w:basedOn w:val="1"/>
    <w:link w:val="44"/>
    <w:qFormat/>
    <w:uiPriority w:val="0"/>
    <w:rPr>
      <w:rFonts w:ascii="宋体" w:hAnsi="Courier New" w:cs="Courier New"/>
      <w:kern w:val="0"/>
      <w:sz w:val="20"/>
      <w:szCs w:val="21"/>
    </w:rPr>
  </w:style>
  <w:style w:type="paragraph" w:styleId="16">
    <w:name w:val="Balloon Text"/>
    <w:basedOn w:val="1"/>
    <w:link w:val="51"/>
    <w:semiHidden/>
    <w:unhideWhenUsed/>
    <w:qFormat/>
    <w:uiPriority w:val="99"/>
    <w:rPr>
      <w:sz w:val="18"/>
      <w:szCs w:val="18"/>
    </w:rPr>
  </w:style>
  <w:style w:type="paragraph" w:styleId="17">
    <w:name w:val="footer"/>
    <w:basedOn w:val="1"/>
    <w:link w:val="54"/>
    <w:unhideWhenUsed/>
    <w:uiPriority w:val="99"/>
    <w:pPr>
      <w:tabs>
        <w:tab w:val="center" w:pos="4153"/>
        <w:tab w:val="right" w:pos="8306"/>
      </w:tabs>
      <w:snapToGrid w:val="0"/>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b/>
      <w:bCs/>
      <w:caps/>
    </w:rPr>
  </w:style>
  <w:style w:type="paragraph" w:styleId="20">
    <w:name w:val="Subtitle"/>
    <w:basedOn w:val="1"/>
    <w:next w:val="1"/>
    <w:link w:val="43"/>
    <w:qFormat/>
    <w:uiPriority w:val="0"/>
    <w:pPr>
      <w:spacing w:before="240" w:after="60" w:line="312" w:lineRule="auto"/>
      <w:jc w:val="center"/>
      <w:outlineLvl w:val="1"/>
    </w:pPr>
    <w:rPr>
      <w:rFonts w:ascii="Cambria" w:hAnsi="Cambria" w:eastAsia="方正楷体简体"/>
      <w:bCs/>
      <w:kern w:val="28"/>
      <w:sz w:val="20"/>
      <w:szCs w:val="32"/>
    </w:rPr>
  </w:style>
  <w:style w:type="paragraph" w:styleId="21">
    <w:name w:val="toc 2"/>
    <w:basedOn w:val="1"/>
    <w:next w:val="1"/>
    <w:qFormat/>
    <w:uiPriority w:val="39"/>
    <w:pPr>
      <w:ind w:left="420" w:leftChars="200"/>
    </w:pPr>
    <w:rPr>
      <w:sz w:val="24"/>
    </w:r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42"/>
    <w:qFormat/>
    <w:uiPriority w:val="99"/>
    <w:pPr>
      <w:spacing w:before="240" w:after="60"/>
      <w:jc w:val="center"/>
      <w:outlineLvl w:val="0"/>
    </w:pPr>
    <w:rPr>
      <w:rFonts w:ascii="Cambria" w:hAnsi="Cambria" w:eastAsia="方正小标宋简体"/>
      <w:b/>
      <w:bCs/>
      <w:kern w:val="0"/>
      <w:sz w:val="44"/>
      <w:szCs w:val="32"/>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qFormat/>
    <w:uiPriority w:val="22"/>
    <w:rPr>
      <w:b/>
    </w:rPr>
  </w:style>
  <w:style w:type="character" w:styleId="28">
    <w:name w:val="FollowedHyperlink"/>
    <w:basedOn w:val="26"/>
    <w:semiHidden/>
    <w:unhideWhenUsed/>
    <w:uiPriority w:val="99"/>
    <w:rPr>
      <w:u w:val="none"/>
    </w:rPr>
  </w:style>
  <w:style w:type="character" w:styleId="29">
    <w:name w:val="Emphasis"/>
    <w:qFormat/>
    <w:uiPriority w:val="0"/>
    <w:rPr>
      <w:rFonts w:hint="default" w:ascii="Times New Roman" w:hAnsi="Times New Roman" w:cs="Times New Roman"/>
    </w:rPr>
  </w:style>
  <w:style w:type="character" w:styleId="30">
    <w:name w:val="Hyperlink"/>
    <w:basedOn w:val="26"/>
    <w:qFormat/>
    <w:uiPriority w:val="99"/>
    <w:rPr>
      <w:color w:val="333333"/>
      <w:u w:val="none"/>
    </w:rPr>
  </w:style>
  <w:style w:type="character" w:styleId="31">
    <w:name w:val="annotation reference"/>
    <w:basedOn w:val="26"/>
    <w:semiHidden/>
    <w:unhideWhenUsed/>
    <w:qFormat/>
    <w:uiPriority w:val="99"/>
    <w:rPr>
      <w:sz w:val="21"/>
      <w:szCs w:val="21"/>
    </w:rPr>
  </w:style>
  <w:style w:type="paragraph" w:customStyle="1" w:styleId="32">
    <w:name w:val="列出段落1"/>
    <w:basedOn w:val="1"/>
    <w:qFormat/>
    <w:uiPriority w:val="34"/>
    <w:pPr>
      <w:ind w:firstLine="420" w:firstLineChars="200"/>
    </w:pPr>
    <w:rPr>
      <w:rFonts w:ascii="Calibri" w:hAnsi="Calibri"/>
      <w:szCs w:val="22"/>
    </w:rPr>
  </w:style>
  <w:style w:type="character" w:customStyle="1" w:styleId="33">
    <w:name w:val="标题 1 Char"/>
    <w:link w:val="2"/>
    <w:qFormat/>
    <w:uiPriority w:val="0"/>
    <w:rPr>
      <w:rFonts w:ascii="Times New Roman" w:hAnsi="Times New Roman"/>
      <w:b/>
      <w:bCs/>
      <w:kern w:val="44"/>
      <w:sz w:val="36"/>
      <w:szCs w:val="44"/>
      <w:lang w:val="zh-CN" w:eastAsia="zh-CN"/>
    </w:rPr>
  </w:style>
  <w:style w:type="character" w:customStyle="1" w:styleId="34">
    <w:name w:val="标题 2 Char"/>
    <w:link w:val="3"/>
    <w:qFormat/>
    <w:uiPriority w:val="0"/>
    <w:rPr>
      <w:rFonts w:ascii="Arial" w:hAnsi="Arial" w:eastAsia="黑体"/>
      <w:b/>
      <w:bCs/>
      <w:sz w:val="32"/>
      <w:szCs w:val="32"/>
      <w:lang w:val="zh-CN" w:eastAsia="zh-CN"/>
    </w:rPr>
  </w:style>
  <w:style w:type="character" w:customStyle="1" w:styleId="35">
    <w:name w:val="标题 3 Char"/>
    <w:link w:val="4"/>
    <w:qFormat/>
    <w:uiPriority w:val="0"/>
    <w:rPr>
      <w:rFonts w:ascii="Times New Roman" w:hAnsi="Times New Roman"/>
      <w:b/>
      <w:bCs/>
      <w:sz w:val="32"/>
      <w:szCs w:val="32"/>
    </w:rPr>
  </w:style>
  <w:style w:type="character" w:customStyle="1" w:styleId="36">
    <w:name w:val="标题 4 Char"/>
    <w:link w:val="5"/>
    <w:qFormat/>
    <w:uiPriority w:val="0"/>
    <w:rPr>
      <w:rFonts w:ascii="仿宋_GB2312" w:hAnsi="Times New Roman" w:eastAsia="仿宋_GB2312"/>
      <w:sz w:val="28"/>
      <w:szCs w:val="24"/>
    </w:rPr>
  </w:style>
  <w:style w:type="character" w:customStyle="1" w:styleId="37">
    <w:name w:val="标题 5 Char"/>
    <w:link w:val="6"/>
    <w:qFormat/>
    <w:uiPriority w:val="0"/>
    <w:rPr>
      <w:rFonts w:ascii="宋体" w:hAnsi="宋体"/>
      <w:b/>
      <w:kern w:val="21"/>
      <w:sz w:val="28"/>
      <w:lang w:eastAsia="ar-SA"/>
    </w:rPr>
  </w:style>
  <w:style w:type="character" w:customStyle="1" w:styleId="38">
    <w:name w:val="标题 6 Char"/>
    <w:link w:val="7"/>
    <w:qFormat/>
    <w:uiPriority w:val="0"/>
    <w:rPr>
      <w:rFonts w:ascii="Arial" w:hAnsi="Arial" w:eastAsia="黑体"/>
      <w:b/>
      <w:kern w:val="21"/>
      <w:sz w:val="24"/>
      <w:lang w:eastAsia="ar-SA"/>
    </w:rPr>
  </w:style>
  <w:style w:type="character" w:customStyle="1" w:styleId="39">
    <w:name w:val="标题 7 Char"/>
    <w:link w:val="8"/>
    <w:qFormat/>
    <w:uiPriority w:val="0"/>
    <w:rPr>
      <w:rFonts w:ascii="宋体" w:hAnsi="宋体"/>
      <w:b/>
      <w:kern w:val="21"/>
      <w:sz w:val="24"/>
      <w:lang w:eastAsia="ar-SA"/>
    </w:rPr>
  </w:style>
  <w:style w:type="character" w:customStyle="1" w:styleId="40">
    <w:name w:val="标题 8 Char"/>
    <w:link w:val="9"/>
    <w:qFormat/>
    <w:uiPriority w:val="0"/>
    <w:rPr>
      <w:rFonts w:ascii="Arial" w:hAnsi="Arial" w:eastAsia="黑体"/>
      <w:kern w:val="21"/>
      <w:sz w:val="24"/>
      <w:lang w:eastAsia="ar-SA"/>
    </w:rPr>
  </w:style>
  <w:style w:type="character" w:customStyle="1" w:styleId="41">
    <w:name w:val="标题 9 Char"/>
    <w:link w:val="10"/>
    <w:qFormat/>
    <w:uiPriority w:val="0"/>
    <w:rPr>
      <w:rFonts w:ascii="Arial" w:hAnsi="Arial" w:eastAsia="黑体"/>
      <w:kern w:val="21"/>
      <w:sz w:val="21"/>
      <w:lang w:eastAsia="ar-SA"/>
    </w:rPr>
  </w:style>
  <w:style w:type="character" w:customStyle="1" w:styleId="42">
    <w:name w:val="标题 Char"/>
    <w:link w:val="23"/>
    <w:qFormat/>
    <w:uiPriority w:val="99"/>
    <w:rPr>
      <w:rFonts w:ascii="Cambria" w:hAnsi="Cambria" w:eastAsia="方正小标宋简体"/>
      <w:b/>
      <w:bCs/>
      <w:sz w:val="44"/>
      <w:szCs w:val="32"/>
    </w:rPr>
  </w:style>
  <w:style w:type="character" w:customStyle="1" w:styleId="43">
    <w:name w:val="副标题 Char"/>
    <w:link w:val="20"/>
    <w:qFormat/>
    <w:uiPriority w:val="0"/>
    <w:rPr>
      <w:rFonts w:ascii="Cambria" w:hAnsi="Cambria" w:eastAsia="方正楷体简体"/>
      <w:bCs/>
      <w:kern w:val="28"/>
      <w:szCs w:val="32"/>
    </w:rPr>
  </w:style>
  <w:style w:type="character" w:customStyle="1" w:styleId="44">
    <w:name w:val="纯文本 Char"/>
    <w:link w:val="15"/>
    <w:qFormat/>
    <w:uiPriority w:val="0"/>
    <w:rPr>
      <w:rFonts w:ascii="宋体" w:hAnsi="Courier New" w:cs="Courier New"/>
      <w:szCs w:val="21"/>
    </w:rPr>
  </w:style>
  <w:style w:type="paragraph" w:styleId="45">
    <w:name w:val="No Spacing"/>
    <w:link w:val="46"/>
    <w:qFormat/>
    <w:uiPriority w:val="0"/>
    <w:rPr>
      <w:rFonts w:ascii="Calibri" w:hAnsi="Calibri" w:eastAsia="宋体" w:cs="Times New Roman"/>
      <w:sz w:val="22"/>
      <w:lang w:val="en-US" w:eastAsia="zh-CN" w:bidi="ar-SA"/>
    </w:rPr>
  </w:style>
  <w:style w:type="character" w:customStyle="1" w:styleId="46">
    <w:name w:val="无间隔 Char"/>
    <w:link w:val="45"/>
    <w:qFormat/>
    <w:uiPriority w:val="0"/>
    <w:rPr>
      <w:sz w:val="22"/>
    </w:rPr>
  </w:style>
  <w:style w:type="paragraph" w:styleId="47">
    <w:name w:val="List Paragraph"/>
    <w:basedOn w:val="1"/>
    <w:qFormat/>
    <w:uiPriority w:val="34"/>
    <w:pPr>
      <w:ind w:firstLine="420" w:firstLineChars="200"/>
    </w:pPr>
    <w:rPr>
      <w:szCs w:val="21"/>
    </w:rPr>
  </w:style>
  <w:style w:type="paragraph" w:customStyle="1" w:styleId="4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49">
    <w:name w:val="正文文本 3 Char"/>
    <w:link w:val="12"/>
    <w:qFormat/>
    <w:uiPriority w:val="0"/>
    <w:rPr>
      <w:rFonts w:ascii="黑体" w:hAnsi="Arial" w:eastAsia="黑体"/>
      <w:b/>
      <w:sz w:val="28"/>
    </w:rPr>
  </w:style>
  <w:style w:type="character" w:customStyle="1" w:styleId="50">
    <w:name w:val="正文文本 3 Char1"/>
    <w:basedOn w:val="26"/>
    <w:semiHidden/>
    <w:qFormat/>
    <w:uiPriority w:val="99"/>
    <w:rPr>
      <w:rFonts w:ascii="Times New Roman" w:hAnsi="Times New Roman"/>
      <w:kern w:val="2"/>
      <w:sz w:val="16"/>
      <w:szCs w:val="16"/>
    </w:rPr>
  </w:style>
  <w:style w:type="character" w:customStyle="1" w:styleId="51">
    <w:name w:val="批注框文本 Char"/>
    <w:basedOn w:val="26"/>
    <w:link w:val="16"/>
    <w:semiHidden/>
    <w:qFormat/>
    <w:uiPriority w:val="99"/>
    <w:rPr>
      <w:rFonts w:ascii="Times New Roman" w:hAnsi="Times New Roman"/>
      <w:kern w:val="2"/>
      <w:sz w:val="18"/>
      <w:szCs w:val="18"/>
    </w:rPr>
  </w:style>
  <w:style w:type="character" w:customStyle="1" w:styleId="52">
    <w:name w:val="正文文本缩进 Char"/>
    <w:basedOn w:val="26"/>
    <w:link w:val="13"/>
    <w:semiHidden/>
    <w:qFormat/>
    <w:uiPriority w:val="99"/>
    <w:rPr>
      <w:rFonts w:ascii="Times New Roman" w:hAnsi="Times New Roman"/>
      <w:kern w:val="2"/>
      <w:sz w:val="28"/>
    </w:rPr>
  </w:style>
  <w:style w:type="character" w:customStyle="1" w:styleId="53">
    <w:name w:val="页眉 Char"/>
    <w:basedOn w:val="26"/>
    <w:link w:val="18"/>
    <w:qFormat/>
    <w:uiPriority w:val="99"/>
    <w:rPr>
      <w:rFonts w:ascii="Times New Roman" w:hAnsi="Times New Roman"/>
      <w:kern w:val="2"/>
      <w:sz w:val="18"/>
      <w:szCs w:val="18"/>
    </w:rPr>
  </w:style>
  <w:style w:type="character" w:customStyle="1" w:styleId="54">
    <w:name w:val="页脚 Char"/>
    <w:basedOn w:val="26"/>
    <w:link w:val="17"/>
    <w:qFormat/>
    <w:uiPriority w:val="99"/>
    <w:rPr>
      <w:rFonts w:ascii="Times New Roman" w:hAnsi="Times New Roman"/>
      <w:kern w:val="2"/>
      <w:sz w:val="18"/>
      <w:szCs w:val="18"/>
    </w:rPr>
  </w:style>
  <w:style w:type="paragraph" w:customStyle="1" w:styleId="55">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5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Body Text 21"/>
    <w:basedOn w:val="1"/>
    <w:qFormat/>
    <w:uiPriority w:val="0"/>
    <w:pPr>
      <w:spacing w:after="120" w:line="480" w:lineRule="auto"/>
    </w:pPr>
    <w:rPr>
      <w:kern w:val="0"/>
      <w:sz w:val="20"/>
    </w:rPr>
  </w:style>
  <w:style w:type="paragraph" w:customStyle="1" w:styleId="58">
    <w:name w:val="正文文本 31"/>
    <w:basedOn w:val="1"/>
    <w:qFormat/>
    <w:uiPriority w:val="0"/>
    <w:rPr>
      <w:rFonts w:ascii="黑体" w:hAnsi="Arial" w:eastAsia="黑体"/>
      <w:b/>
      <w:kern w:val="0"/>
    </w:rPr>
  </w:style>
  <w:style w:type="paragraph" w:customStyle="1" w:styleId="59">
    <w:name w:val="列出段落2"/>
    <w:basedOn w:val="1"/>
    <w:qFormat/>
    <w:uiPriority w:val="0"/>
    <w:pPr>
      <w:ind w:firstLine="420" w:firstLineChars="200"/>
    </w:pPr>
    <w:rPr>
      <w:szCs w:val="21"/>
    </w:rPr>
  </w:style>
  <w:style w:type="paragraph" w:customStyle="1" w:styleId="60">
    <w:name w:val="普通(网站)1"/>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B49C40-7E6A-40EB-936E-9371D1717B9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4249</Words>
  <Characters>24225</Characters>
  <Lines>201</Lines>
  <Paragraphs>56</Paragraphs>
  <TotalTime>348</TotalTime>
  <ScaleCrop>false</ScaleCrop>
  <LinksUpToDate>false</LinksUpToDate>
  <CharactersWithSpaces>28418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2018-03-21T03:17:00Z</dcterms:created>
  <dc:creator>Administrator</dc:creator>
  <cp:lastModifiedBy>公共资源交易中心</cp:lastModifiedBy>
  <dcterms:modified xsi:type="dcterms:W3CDTF">2019-09-29T02:31:01Z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