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562"/>
        <w:jc w:val="center"/>
        <w:rPr>
          <w:rFonts w:hint="eastAsia" w:ascii="宋体" w:hAnsi="宋体" w:eastAsia="宋体" w:cs="宋体"/>
          <w:b/>
          <w:color w:val="auto"/>
          <w:kern w:val="0"/>
          <w:sz w:val="28"/>
          <w:szCs w:val="28"/>
          <w:lang w:eastAsia="zh-CN"/>
        </w:rPr>
      </w:pPr>
    </w:p>
    <w:p>
      <w:pPr>
        <w:spacing w:line="460" w:lineRule="exact"/>
        <w:jc w:val="center"/>
        <w:rPr>
          <w:rFonts w:hint="eastAsia" w:ascii="宋体" w:hAnsi="宋体" w:cs="宋体"/>
          <w:b/>
          <w:color w:val="auto"/>
          <w:kern w:val="0"/>
          <w:sz w:val="28"/>
          <w:szCs w:val="28"/>
        </w:rPr>
      </w:pPr>
    </w:p>
    <w:p>
      <w:pPr>
        <w:spacing w:line="900" w:lineRule="exact"/>
        <w:jc w:val="center"/>
        <w:rPr>
          <w:rFonts w:hint="eastAsia" w:ascii="宋体" w:hAnsi="宋体" w:cs="宋体"/>
          <w:b/>
          <w:color w:val="auto"/>
          <w:kern w:val="0"/>
          <w:sz w:val="28"/>
          <w:szCs w:val="28"/>
        </w:rPr>
      </w:pPr>
    </w:p>
    <w:p>
      <w:pPr>
        <w:tabs>
          <w:tab w:val="left" w:pos="420"/>
        </w:tabs>
        <w:spacing w:line="1080" w:lineRule="exact"/>
        <w:jc w:val="center"/>
        <w:rPr>
          <w:rFonts w:hint="eastAsia" w:ascii="宋体" w:hAnsi="宋体"/>
          <w:b/>
          <w:bCs/>
          <w:color w:val="auto"/>
          <w:spacing w:val="36"/>
          <w:w w:val="66"/>
          <w:sz w:val="81"/>
          <w:szCs w:val="81"/>
        </w:rPr>
      </w:pPr>
      <w:bookmarkStart w:id="0" w:name="_Toc266431005"/>
      <w:bookmarkStart w:id="1" w:name="_Toc266431113"/>
      <w:r>
        <w:rPr>
          <w:rFonts w:hint="eastAsia" w:ascii="宋体" w:hAnsi="宋体"/>
          <w:b/>
          <w:bCs/>
          <w:color w:val="auto"/>
          <w:spacing w:val="36"/>
          <w:w w:val="66"/>
          <w:sz w:val="81"/>
          <w:szCs w:val="81"/>
          <w:lang w:eastAsia="zh-CN"/>
        </w:rPr>
        <w:t>鄂托克旗</w:t>
      </w:r>
      <w:r>
        <w:rPr>
          <w:rFonts w:hint="eastAsia" w:ascii="宋体" w:hAnsi="宋体"/>
          <w:b/>
          <w:bCs/>
          <w:color w:val="auto"/>
          <w:spacing w:val="36"/>
          <w:w w:val="66"/>
          <w:sz w:val="81"/>
          <w:szCs w:val="81"/>
        </w:rPr>
        <w:t>公共资源交易中心</w:t>
      </w:r>
    </w:p>
    <w:p>
      <w:pPr>
        <w:tabs>
          <w:tab w:val="left" w:pos="420"/>
        </w:tabs>
        <w:spacing w:line="1080" w:lineRule="exact"/>
        <w:jc w:val="center"/>
        <w:rPr>
          <w:rFonts w:hint="eastAsia" w:ascii="宋体" w:hAnsi="宋体"/>
          <w:b/>
          <w:bCs/>
          <w:color w:val="auto"/>
          <w:spacing w:val="36"/>
          <w:w w:val="66"/>
          <w:sz w:val="81"/>
          <w:szCs w:val="81"/>
        </w:rPr>
      </w:pPr>
    </w:p>
    <w:p>
      <w:pPr>
        <w:tabs>
          <w:tab w:val="left" w:pos="315"/>
          <w:tab w:val="left" w:pos="8820"/>
        </w:tabs>
        <w:spacing w:line="1080" w:lineRule="exact"/>
        <w:ind w:right="267" w:rightChars="127"/>
        <w:jc w:val="center"/>
        <w:rPr>
          <w:rFonts w:hint="eastAsia" w:ascii="黑体" w:hAnsi="宋体" w:eastAsia="黑体"/>
          <w:b/>
          <w:bCs/>
          <w:color w:val="auto"/>
          <w:sz w:val="72"/>
          <w:szCs w:val="72"/>
          <w:lang w:eastAsia="zh-CN"/>
        </w:rPr>
      </w:pPr>
      <w:r>
        <w:rPr>
          <w:rFonts w:hint="eastAsia" w:ascii="黑体" w:hAnsi="宋体" w:eastAsia="黑体"/>
          <w:b/>
          <w:bCs/>
          <w:color w:val="auto"/>
          <w:sz w:val="72"/>
          <w:szCs w:val="72"/>
          <w:lang w:eastAsia="zh-CN"/>
        </w:rPr>
        <w:t>竞争性谈判文件</w:t>
      </w:r>
    </w:p>
    <w:p>
      <w:pPr>
        <w:tabs>
          <w:tab w:val="left" w:pos="315"/>
          <w:tab w:val="left" w:pos="8820"/>
        </w:tabs>
        <w:spacing w:line="3260" w:lineRule="exact"/>
        <w:ind w:right="267" w:rightChars="127"/>
        <w:jc w:val="center"/>
        <w:rPr>
          <w:rFonts w:ascii="仿宋_GB2312" w:eastAsia="仿宋_GB2312"/>
          <w:b/>
          <w:color w:val="auto"/>
          <w:sz w:val="31"/>
          <w:szCs w:val="31"/>
        </w:rPr>
      </w:pPr>
    </w:p>
    <w:p>
      <w:pPr>
        <w:tabs>
          <w:tab w:val="left" w:pos="315"/>
          <w:tab w:val="left" w:pos="8820"/>
        </w:tabs>
        <w:spacing w:line="1080" w:lineRule="exact"/>
        <w:ind w:right="267" w:rightChars="127"/>
        <w:jc w:val="center"/>
        <w:rPr>
          <w:rFonts w:hint="eastAsia" w:ascii="宋体" w:hAnsi="宋体" w:eastAsia="宋体"/>
          <w:b/>
          <w:bCs/>
          <w:color w:val="auto"/>
          <w:sz w:val="32"/>
          <w:szCs w:val="32"/>
          <w:lang w:eastAsia="zh-CN"/>
        </w:rPr>
      </w:pPr>
      <w:r>
        <w:rPr>
          <w:rStyle w:val="12"/>
          <w:rFonts w:hint="eastAsia" w:ascii="宋体" w:hAnsi="宋体"/>
          <w:color w:val="auto"/>
          <w:kern w:val="0"/>
          <w:sz w:val="32"/>
          <w:szCs w:val="32"/>
          <w:lang w:eastAsia="zh-CN"/>
        </w:rPr>
        <w:t>http://www.ordosggzyjy.com/TPFront_etkq/</w:t>
      </w:r>
    </w:p>
    <w:p>
      <w:pPr>
        <w:tabs>
          <w:tab w:val="left" w:pos="315"/>
          <w:tab w:val="left" w:pos="8820"/>
        </w:tabs>
        <w:spacing w:line="500" w:lineRule="exact"/>
        <w:ind w:right="267" w:rightChars="127"/>
        <w:rPr>
          <w:rFonts w:ascii="仿宋_GB2312" w:eastAsia="仿宋_GB2312"/>
          <w:color w:val="auto"/>
          <w:sz w:val="35"/>
          <w:szCs w:val="35"/>
        </w:rPr>
      </w:pPr>
    </w:p>
    <w:p>
      <w:pPr>
        <w:tabs>
          <w:tab w:val="left" w:pos="315"/>
          <w:tab w:val="left" w:pos="8820"/>
        </w:tabs>
        <w:spacing w:line="360" w:lineRule="auto"/>
        <w:ind w:right="267" w:rightChars="127"/>
        <w:jc w:val="both"/>
        <w:rPr>
          <w:rFonts w:hint="eastAsia"/>
          <w:b/>
          <w:bCs/>
          <w:color w:val="auto"/>
          <w:sz w:val="32"/>
          <w:szCs w:val="32"/>
          <w:lang w:val="en-US" w:eastAsia="zh-CN"/>
        </w:rPr>
      </w:pPr>
      <w:r>
        <w:rPr>
          <w:rFonts w:hint="eastAsia"/>
          <w:b/>
          <w:bCs/>
          <w:color w:val="auto"/>
          <w:sz w:val="32"/>
          <w:szCs w:val="32"/>
          <w:lang w:val="en-US" w:eastAsia="zh-CN"/>
        </w:rPr>
        <w:t xml:space="preserve"> </w:t>
      </w:r>
      <w:r>
        <w:rPr>
          <w:rFonts w:hint="eastAsia"/>
          <w:b/>
          <w:bCs/>
          <w:color w:val="auto"/>
          <w:sz w:val="32"/>
          <w:szCs w:val="32"/>
          <w:lang w:eastAsia="zh-CN"/>
        </w:rPr>
        <w:t>项目名称</w:t>
      </w:r>
      <w:r>
        <w:rPr>
          <w:rFonts w:hint="eastAsia"/>
          <w:b/>
          <w:bCs/>
          <w:color w:val="auto"/>
          <w:sz w:val="32"/>
          <w:szCs w:val="32"/>
        </w:rPr>
        <w:t>：</w:t>
      </w:r>
      <w:r>
        <w:rPr>
          <w:rFonts w:hint="eastAsia"/>
          <w:b/>
          <w:bCs/>
          <w:color w:val="auto"/>
          <w:sz w:val="32"/>
          <w:szCs w:val="32"/>
          <w:lang w:val="en-US" w:eastAsia="zh-CN"/>
        </w:rPr>
        <w:t xml:space="preserve"> 鄂托克旗人民法院司法警察制服采购项目</w:t>
      </w:r>
    </w:p>
    <w:p>
      <w:pPr>
        <w:tabs>
          <w:tab w:val="left" w:pos="315"/>
          <w:tab w:val="left" w:pos="8820"/>
        </w:tabs>
        <w:spacing w:line="360" w:lineRule="auto"/>
        <w:ind w:right="267" w:rightChars="127"/>
        <w:rPr>
          <w:rFonts w:hint="eastAsia"/>
          <w:b/>
          <w:bCs/>
          <w:color w:val="auto"/>
          <w:sz w:val="32"/>
          <w:szCs w:val="32"/>
          <w:lang w:val="en-US" w:eastAsia="zh-CN"/>
        </w:rPr>
      </w:pPr>
      <w:r>
        <w:rPr>
          <w:rFonts w:hint="eastAsia"/>
          <w:b/>
          <w:bCs/>
          <w:color w:val="auto"/>
          <w:sz w:val="32"/>
          <w:szCs w:val="32"/>
          <w:lang w:val="en-US" w:eastAsia="zh-CN"/>
        </w:rPr>
        <w:t xml:space="preserve"> 项目编号:  CG2017HTP299 </w:t>
      </w:r>
    </w:p>
    <w:p>
      <w:pPr>
        <w:tabs>
          <w:tab w:val="left" w:pos="315"/>
          <w:tab w:val="left" w:pos="8820"/>
        </w:tabs>
        <w:spacing w:line="360" w:lineRule="auto"/>
        <w:ind w:right="267" w:rightChars="127"/>
        <w:rPr>
          <w:rFonts w:hint="eastAsia"/>
          <w:b/>
          <w:bCs/>
          <w:color w:val="auto"/>
          <w:sz w:val="32"/>
          <w:szCs w:val="32"/>
          <w:lang w:val="en-US" w:eastAsia="zh-CN"/>
        </w:rPr>
      </w:pPr>
      <w:r>
        <w:rPr>
          <w:rFonts w:hint="eastAsia"/>
          <w:b/>
          <w:bCs/>
          <w:color w:val="auto"/>
          <w:sz w:val="32"/>
          <w:szCs w:val="32"/>
          <w:lang w:val="en-US" w:eastAsia="zh-CN"/>
        </w:rPr>
        <w:t xml:space="preserve"> 采 购 人： 鄂托克旗人民法院     </w:t>
      </w:r>
    </w:p>
    <w:p>
      <w:pPr>
        <w:tabs>
          <w:tab w:val="left" w:pos="315"/>
          <w:tab w:val="left" w:pos="8820"/>
        </w:tabs>
        <w:spacing w:line="360" w:lineRule="auto"/>
        <w:ind w:right="267" w:rightChars="127"/>
        <w:rPr>
          <w:rFonts w:hint="eastAsia"/>
          <w:b/>
          <w:bCs/>
          <w:color w:val="auto"/>
          <w:sz w:val="32"/>
          <w:szCs w:val="32"/>
        </w:rPr>
      </w:pPr>
      <w:r>
        <w:rPr>
          <w:rFonts w:hint="eastAsia"/>
          <w:b/>
          <w:bCs/>
          <w:color w:val="auto"/>
          <w:sz w:val="32"/>
          <w:szCs w:val="32"/>
          <w:lang w:val="en-US" w:eastAsia="zh-CN"/>
        </w:rPr>
        <w:t xml:space="preserve"> 采购代理机构：鄂托克旗公共资源交易中心                            </w:t>
      </w:r>
    </w:p>
    <w:p>
      <w:pPr>
        <w:rPr>
          <w:rFonts w:hint="eastAsia"/>
          <w:b/>
          <w:bCs/>
          <w:color w:val="auto"/>
          <w:sz w:val="32"/>
          <w:szCs w:val="32"/>
          <w:lang w:val="en-US" w:eastAsia="zh-CN"/>
        </w:rPr>
      </w:pPr>
      <w:r>
        <w:rPr>
          <w:rFonts w:hint="eastAsia"/>
          <w:color w:val="auto"/>
          <w:sz w:val="32"/>
          <w:szCs w:val="32"/>
        </w:rPr>
        <w:t xml:space="preserve"> </w:t>
      </w:r>
      <w:bookmarkStart w:id="2" w:name="_Toc4869"/>
      <w:r>
        <w:rPr>
          <w:rFonts w:hint="eastAsia"/>
          <w:b/>
          <w:bCs/>
          <w:color w:val="auto"/>
          <w:sz w:val="32"/>
          <w:szCs w:val="32"/>
        </w:rPr>
        <w:t>日    期</w:t>
      </w:r>
      <w:r>
        <w:rPr>
          <w:rFonts w:hint="eastAsia"/>
          <w:color w:val="auto"/>
          <w:sz w:val="32"/>
          <w:szCs w:val="32"/>
        </w:rPr>
        <w:t>：</w:t>
      </w:r>
      <w:r>
        <w:rPr>
          <w:rFonts w:hint="eastAsia"/>
          <w:color w:val="auto"/>
          <w:sz w:val="32"/>
          <w:szCs w:val="32"/>
          <w:lang w:val="en-US" w:eastAsia="zh-CN"/>
        </w:rPr>
        <w:t xml:space="preserve"> </w:t>
      </w:r>
      <w:bookmarkEnd w:id="2"/>
      <w:r>
        <w:rPr>
          <w:rFonts w:hint="eastAsia"/>
          <w:b/>
          <w:bCs/>
          <w:color w:val="auto"/>
          <w:sz w:val="32"/>
          <w:szCs w:val="32"/>
          <w:lang w:val="en-US" w:eastAsia="zh-CN"/>
        </w:rPr>
        <w:t xml:space="preserve">二O一七年三月九日 </w:t>
      </w:r>
    </w:p>
    <w:p>
      <w:pPr>
        <w:spacing w:line="360" w:lineRule="auto"/>
        <w:rPr>
          <w:rStyle w:val="13"/>
          <w:b/>
          <w:color w:val="auto"/>
          <w:sz w:val="28"/>
          <w:szCs w:val="28"/>
          <w:u w:val="none"/>
        </w:rPr>
      </w:pPr>
    </w:p>
    <w:p>
      <w:pPr>
        <w:pStyle w:val="18"/>
        <w:spacing w:before="0" w:line="360" w:lineRule="auto"/>
        <w:jc w:val="center"/>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077" w:right="1474" w:bottom="1247" w:left="1588" w:header="851" w:footer="907" w:gutter="0"/>
          <w:pgNumType w:fmt="decimal"/>
          <w:cols w:space="720" w:num="1"/>
          <w:titlePg/>
          <w:docGrid w:linePitch="312" w:charSpace="0"/>
        </w:sectPr>
      </w:pPr>
      <w:bookmarkStart w:id="3" w:name="_Toc5921"/>
    </w:p>
    <w:p>
      <w:pPr>
        <w:rPr>
          <w:rFonts w:hint="eastAsia"/>
          <w:color w:val="auto"/>
          <w:lang w:val="zh-CN"/>
        </w:rPr>
      </w:pPr>
    </w:p>
    <w:p>
      <w:pPr>
        <w:pStyle w:val="18"/>
        <w:spacing w:before="0" w:line="360" w:lineRule="auto"/>
        <w:jc w:val="center"/>
        <w:rPr>
          <w:rFonts w:hint="eastAsia"/>
          <w:color w:val="auto"/>
          <w:sz w:val="36"/>
          <w:szCs w:val="36"/>
          <w:lang w:val="zh-CN"/>
        </w:rPr>
      </w:pPr>
      <w:bookmarkStart w:id="4" w:name="_Toc1451"/>
    </w:p>
    <w:p>
      <w:pPr>
        <w:pStyle w:val="18"/>
        <w:spacing w:before="0" w:line="360" w:lineRule="auto"/>
        <w:jc w:val="center"/>
        <w:rPr>
          <w:color w:val="auto"/>
          <w:sz w:val="36"/>
          <w:szCs w:val="36"/>
          <w:lang w:val="zh-CN"/>
        </w:rPr>
      </w:pPr>
      <w:bookmarkStart w:id="5" w:name="_Toc12253"/>
      <w:r>
        <w:rPr>
          <w:rFonts w:hint="eastAsia"/>
          <w:color w:val="auto"/>
          <w:sz w:val="36"/>
          <w:szCs w:val="36"/>
          <w:lang w:val="zh-CN"/>
        </w:rPr>
        <w:t>目   录</w:t>
      </w:r>
      <w:bookmarkEnd w:id="3"/>
      <w:bookmarkEnd w:id="4"/>
      <w:bookmarkEnd w:id="5"/>
    </w:p>
    <w:p>
      <w:pPr>
        <w:pStyle w:val="7"/>
        <w:tabs>
          <w:tab w:val="right" w:leader="dot" w:pos="8844"/>
          <w:tab w:val="clear" w:pos="8834"/>
        </w:tabs>
      </w:pPr>
      <w:r>
        <w:rPr>
          <w:rFonts w:ascii="宋体" w:hAnsi="宋体"/>
          <w:b w:val="0"/>
          <w:color w:val="auto"/>
        </w:rPr>
        <w:fldChar w:fldCharType="begin"/>
      </w:r>
      <w:r>
        <w:rPr>
          <w:rFonts w:ascii="宋体" w:hAnsi="宋体"/>
          <w:b w:val="0"/>
          <w:color w:val="auto"/>
        </w:rPr>
        <w:instrText xml:space="preserve"> TOC \o "1-2" \h \z \u </w:instrText>
      </w:r>
      <w:r>
        <w:rPr>
          <w:rFonts w:ascii="宋体" w:hAnsi="宋体"/>
          <w:b w:val="0"/>
          <w:color w:val="auto"/>
        </w:rPr>
        <w:fldChar w:fldCharType="separate"/>
      </w:r>
      <w:r>
        <w:rPr>
          <w:rFonts w:ascii="宋体" w:hAnsi="宋体"/>
          <w:b w:val="0"/>
          <w:color w:val="auto"/>
        </w:rPr>
        <w:fldChar w:fldCharType="begin"/>
      </w:r>
      <w:r>
        <w:rPr>
          <w:rFonts w:ascii="宋体" w:hAnsi="宋体"/>
          <w:b w:val="0"/>
        </w:rPr>
        <w:instrText xml:space="preserve"> HYPERLINK \l _Toc17903 </w:instrText>
      </w:r>
      <w:r>
        <w:rPr>
          <w:rFonts w:ascii="宋体" w:hAnsi="宋体"/>
          <w:b w:val="0"/>
        </w:rPr>
        <w:fldChar w:fldCharType="separate"/>
      </w:r>
      <w:r>
        <w:rPr>
          <w:rFonts w:hint="eastAsia" w:ascii="黑体" w:hAnsi="黑体" w:eastAsia="黑体" w:cs="黑体"/>
          <w:szCs w:val="44"/>
          <w:lang w:val="en-US" w:eastAsia="zh-CN"/>
        </w:rPr>
        <w:t>鄂托克旗人民法院司法警察制服采购项目竞争性谈判公告</w:t>
      </w:r>
      <w:r>
        <w:tab/>
      </w:r>
      <w:r>
        <w:fldChar w:fldCharType="begin"/>
      </w:r>
      <w:r>
        <w:instrText xml:space="preserve"> PAGEREF _Toc17903 </w:instrText>
      </w:r>
      <w:r>
        <w:fldChar w:fldCharType="separate"/>
      </w:r>
      <w:r>
        <w:t>- 3 -</w:t>
      </w:r>
      <w:r>
        <w:fldChar w:fldCharType="end"/>
      </w:r>
      <w:r>
        <w:rPr>
          <w:rFonts w:ascii="宋体" w:hAnsi="宋体"/>
          <w:b w:val="0"/>
          <w:color w:val="auto"/>
        </w:rPr>
        <w:fldChar w:fldCharType="end"/>
      </w:r>
    </w:p>
    <w:p>
      <w:pPr>
        <w:pStyle w:val="7"/>
        <w:tabs>
          <w:tab w:val="right" w:leader="dot" w:pos="8844"/>
          <w:tab w:val="clear" w:pos="883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_Toc22297 </w:instrText>
      </w:r>
      <w:r>
        <w:rPr>
          <w:rFonts w:ascii="Times New Roman" w:hAnsi="Times New Roman" w:eastAsia="宋体" w:cs="黑体"/>
          <w:bCs/>
          <w:kern w:val="2"/>
          <w:szCs w:val="28"/>
          <w:lang w:val="en-US" w:eastAsia="zh-CN" w:bidi="ar-SA"/>
        </w:rPr>
        <w:fldChar w:fldCharType="separate"/>
      </w:r>
      <w:r>
        <w:rPr>
          <w:rFonts w:hint="eastAsia" w:ascii="黑体" w:hAnsi="黑体" w:eastAsia="黑体" w:cs="黑体"/>
          <w:szCs w:val="44"/>
        </w:rPr>
        <w:t>第一章 报名须知</w:t>
      </w:r>
      <w:r>
        <w:tab/>
      </w:r>
      <w:r>
        <w:fldChar w:fldCharType="begin"/>
      </w:r>
      <w:r>
        <w:instrText xml:space="preserve"> PAGEREF _Toc22297 </w:instrText>
      </w:r>
      <w:r>
        <w:fldChar w:fldCharType="separate"/>
      </w:r>
      <w:r>
        <w:t>- 8 -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_Toc6661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lang w:eastAsia="zh-CN"/>
        </w:rPr>
        <w:t>一、</w:t>
      </w:r>
      <w:r>
        <w:rPr>
          <w:rFonts w:hint="eastAsia" w:ascii="宋体" w:hAnsi="宋体" w:eastAsia="宋体"/>
          <w:szCs w:val="28"/>
        </w:rPr>
        <w:t>报名方式</w:t>
      </w:r>
      <w:r>
        <w:rPr>
          <w:rFonts w:hint="eastAsia" w:ascii="宋体" w:hAnsi="宋体" w:eastAsia="宋体"/>
          <w:szCs w:val="28"/>
          <w:lang w:val="en-US" w:eastAsia="zh-CN"/>
        </w:rPr>
        <w:t>（</w:t>
      </w:r>
      <w:r>
        <w:rPr>
          <w:rFonts w:hint="eastAsia" w:ascii="宋体" w:hAnsi="宋体" w:eastAsia="宋体"/>
          <w:szCs w:val="28"/>
        </w:rPr>
        <w:t>采用网上报名</w:t>
      </w:r>
      <w:r>
        <w:rPr>
          <w:rFonts w:hint="eastAsia" w:ascii="宋体" w:hAnsi="宋体" w:eastAsia="宋体"/>
          <w:szCs w:val="28"/>
          <w:lang w:eastAsia="zh-CN"/>
        </w:rPr>
        <w:t>）</w:t>
      </w:r>
      <w:r>
        <w:tab/>
      </w:r>
      <w:r>
        <w:fldChar w:fldCharType="begin"/>
      </w:r>
      <w:r>
        <w:instrText xml:space="preserve"> PAGEREF _Toc6661 </w:instrText>
      </w:r>
      <w:r>
        <w:fldChar w:fldCharType="separate"/>
      </w:r>
      <w:r>
        <w:t>- 8 -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_Toc27701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二</w:t>
      </w:r>
      <w:r>
        <w:rPr>
          <w:rFonts w:hint="eastAsia" w:ascii="宋体" w:hAnsi="宋体" w:eastAsia="宋体"/>
          <w:szCs w:val="28"/>
          <w:lang w:eastAsia="zh-CN"/>
        </w:rPr>
        <w:t>、</w:t>
      </w:r>
      <w:r>
        <w:rPr>
          <w:rFonts w:hint="eastAsia" w:ascii="宋体" w:hAnsi="宋体" w:eastAsia="宋体"/>
          <w:szCs w:val="28"/>
        </w:rPr>
        <w:t>报名时间及报名截止时间</w:t>
      </w:r>
      <w:r>
        <w:tab/>
      </w:r>
      <w:r>
        <w:fldChar w:fldCharType="begin"/>
      </w:r>
      <w:r>
        <w:instrText xml:space="preserve"> PAGEREF _Toc27701 </w:instrText>
      </w:r>
      <w:r>
        <w:fldChar w:fldCharType="separate"/>
      </w:r>
      <w:r>
        <w:t>- 8 -</w:t>
      </w:r>
      <w:r>
        <w:fldChar w:fldCharType="end"/>
      </w:r>
      <w:r>
        <w:rPr>
          <w:rFonts w:ascii="Times New Roman" w:hAnsi="Times New Roman" w:eastAsia="宋体" w:cs="黑体"/>
          <w:bCs/>
          <w:color w:val="auto"/>
          <w:kern w:val="2"/>
          <w:szCs w:val="28"/>
          <w:lang w:val="en-US" w:eastAsia="zh-CN" w:bidi="ar-SA"/>
        </w:rPr>
        <w:fldChar w:fldCharType="end"/>
      </w:r>
    </w:p>
    <w:p>
      <w:pPr>
        <w:pStyle w:val="7"/>
        <w:tabs>
          <w:tab w:val="right" w:leader="dot" w:pos="8844"/>
          <w:tab w:val="clear" w:pos="883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_Toc27197 </w:instrText>
      </w:r>
      <w:r>
        <w:rPr>
          <w:rFonts w:ascii="Times New Roman" w:hAnsi="Times New Roman" w:eastAsia="宋体" w:cs="黑体"/>
          <w:bCs/>
          <w:kern w:val="2"/>
          <w:szCs w:val="28"/>
          <w:lang w:val="en-US" w:eastAsia="zh-CN" w:bidi="ar-SA"/>
        </w:rPr>
        <w:fldChar w:fldCharType="separate"/>
      </w:r>
      <w:r>
        <w:rPr>
          <w:rFonts w:hint="eastAsia" w:ascii="黑体" w:hAnsi="黑体" w:eastAsia="黑体"/>
        </w:rPr>
        <w:t xml:space="preserve">第二章 </w:t>
      </w:r>
      <w:r>
        <w:rPr>
          <w:rFonts w:hint="eastAsia" w:ascii="黑体" w:hAnsi="黑体" w:eastAsia="黑体"/>
          <w:lang w:eastAsia="zh-CN"/>
        </w:rPr>
        <w:t>竞争性谈判</w:t>
      </w:r>
      <w:r>
        <w:rPr>
          <w:rFonts w:hint="eastAsia" w:ascii="黑体" w:hAnsi="黑体" w:eastAsia="黑体"/>
        </w:rPr>
        <w:t>须知</w:t>
      </w:r>
      <w:r>
        <w:tab/>
      </w:r>
      <w:r>
        <w:fldChar w:fldCharType="begin"/>
      </w:r>
      <w:r>
        <w:instrText xml:space="preserve"> PAGEREF _Toc27197 </w:instrText>
      </w:r>
      <w:r>
        <w:fldChar w:fldCharType="separate"/>
      </w:r>
      <w:r>
        <w:t>- 10 -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_Toc525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一、说明</w:t>
      </w:r>
      <w:r>
        <w:tab/>
      </w:r>
      <w:r>
        <w:fldChar w:fldCharType="begin"/>
      </w:r>
      <w:r>
        <w:instrText xml:space="preserve"> PAGEREF _Toc525 </w:instrText>
      </w:r>
      <w:r>
        <w:fldChar w:fldCharType="separate"/>
      </w:r>
      <w:r>
        <w:t>- 10 -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_Toc30167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二、</w:t>
      </w:r>
      <w:r>
        <w:rPr>
          <w:rFonts w:hint="eastAsia" w:ascii="宋体" w:hAnsi="宋体" w:eastAsia="宋体"/>
          <w:szCs w:val="28"/>
          <w:lang w:eastAsia="zh-CN"/>
        </w:rPr>
        <w:t>竞争性谈判</w:t>
      </w:r>
      <w:r>
        <w:rPr>
          <w:rFonts w:hint="eastAsia" w:ascii="宋体" w:hAnsi="宋体" w:eastAsia="宋体"/>
          <w:szCs w:val="28"/>
        </w:rPr>
        <w:t>采购文件</w:t>
      </w:r>
      <w:r>
        <w:tab/>
      </w:r>
      <w:r>
        <w:fldChar w:fldCharType="begin"/>
      </w:r>
      <w:r>
        <w:instrText xml:space="preserve"> PAGEREF _Toc30167 </w:instrText>
      </w:r>
      <w:r>
        <w:fldChar w:fldCharType="separate"/>
      </w:r>
      <w:r>
        <w:t>- 11 -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_Toc22010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三、响应文件的编制</w:t>
      </w:r>
      <w:r>
        <w:tab/>
      </w:r>
      <w:r>
        <w:fldChar w:fldCharType="begin"/>
      </w:r>
      <w:r>
        <w:instrText xml:space="preserve"> PAGEREF _Toc22010 </w:instrText>
      </w:r>
      <w:r>
        <w:fldChar w:fldCharType="separate"/>
      </w:r>
      <w:r>
        <w:t>- 12 -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_Toc31608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四、响应文件的递交</w:t>
      </w:r>
      <w:r>
        <w:tab/>
      </w:r>
      <w:r>
        <w:fldChar w:fldCharType="begin"/>
      </w:r>
      <w:r>
        <w:instrText xml:space="preserve"> PAGEREF _Toc31608 </w:instrText>
      </w:r>
      <w:r>
        <w:fldChar w:fldCharType="separate"/>
      </w:r>
      <w:r>
        <w:t>- 16 -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_Toc4092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五、开标与评审</w:t>
      </w:r>
      <w:r>
        <w:tab/>
      </w:r>
      <w:r>
        <w:fldChar w:fldCharType="begin"/>
      </w:r>
      <w:r>
        <w:instrText xml:space="preserve"> PAGEREF _Toc4092 </w:instrText>
      </w:r>
      <w:r>
        <w:fldChar w:fldCharType="separate"/>
      </w:r>
      <w:r>
        <w:t>- 17 -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_Toc32615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六、公告与质疑</w:t>
      </w:r>
      <w:r>
        <w:tab/>
      </w:r>
      <w:r>
        <w:fldChar w:fldCharType="begin"/>
      </w:r>
      <w:r>
        <w:instrText xml:space="preserve"> PAGEREF _Toc32615 </w:instrText>
      </w:r>
      <w:r>
        <w:fldChar w:fldCharType="separate"/>
      </w:r>
      <w:r>
        <w:t>- 17 -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_Toc13941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lang w:eastAsia="zh-CN"/>
        </w:rPr>
        <w:t>七、</w:t>
      </w:r>
      <w:r>
        <w:rPr>
          <w:rFonts w:hint="eastAsia" w:ascii="宋体" w:hAnsi="宋体" w:eastAsia="宋体"/>
          <w:szCs w:val="28"/>
        </w:rPr>
        <w:t>投诉</w:t>
      </w:r>
      <w:r>
        <w:tab/>
      </w:r>
      <w:r>
        <w:fldChar w:fldCharType="begin"/>
      </w:r>
      <w:r>
        <w:instrText xml:space="preserve"> PAGEREF _Toc13941 </w:instrText>
      </w:r>
      <w:r>
        <w:fldChar w:fldCharType="separate"/>
      </w:r>
      <w:r>
        <w:t>- 18 -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_Toc7371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lang w:eastAsia="zh-CN"/>
        </w:rPr>
        <w:t>八</w:t>
      </w:r>
      <w:r>
        <w:rPr>
          <w:rFonts w:hint="eastAsia" w:ascii="宋体" w:hAnsi="宋体" w:eastAsia="宋体"/>
          <w:szCs w:val="28"/>
        </w:rPr>
        <w:t>、签订合同与验收</w:t>
      </w:r>
      <w:r>
        <w:tab/>
      </w:r>
      <w:r>
        <w:fldChar w:fldCharType="begin"/>
      </w:r>
      <w:r>
        <w:instrText xml:space="preserve"> PAGEREF _Toc7371 </w:instrText>
      </w:r>
      <w:r>
        <w:fldChar w:fldCharType="separate"/>
      </w:r>
      <w:r>
        <w:t>- 18 -</w:t>
      </w:r>
      <w:r>
        <w:fldChar w:fldCharType="end"/>
      </w:r>
      <w:r>
        <w:rPr>
          <w:rFonts w:ascii="Times New Roman" w:hAnsi="Times New Roman" w:eastAsia="宋体" w:cs="黑体"/>
          <w:bCs/>
          <w:color w:val="auto"/>
          <w:kern w:val="2"/>
          <w:szCs w:val="28"/>
          <w:lang w:val="en-US" w:eastAsia="zh-CN" w:bidi="ar-SA"/>
        </w:rPr>
        <w:fldChar w:fldCharType="end"/>
      </w:r>
    </w:p>
    <w:p>
      <w:pPr>
        <w:pStyle w:val="7"/>
        <w:tabs>
          <w:tab w:val="right" w:leader="dot" w:pos="8844"/>
          <w:tab w:val="clear" w:pos="883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_Toc13560 </w:instrText>
      </w:r>
      <w:r>
        <w:rPr>
          <w:rFonts w:ascii="Times New Roman" w:hAnsi="Times New Roman" w:eastAsia="宋体" w:cs="黑体"/>
          <w:bCs/>
          <w:kern w:val="2"/>
          <w:szCs w:val="28"/>
          <w:lang w:val="en-US" w:eastAsia="zh-CN" w:bidi="ar-SA"/>
        </w:rPr>
        <w:fldChar w:fldCharType="separate"/>
      </w:r>
      <w:r>
        <w:rPr>
          <w:rFonts w:hint="eastAsia" w:ascii="黑体" w:hAnsi="黑体" w:eastAsia="黑体"/>
        </w:rPr>
        <w:t>第三章 商务须知（合同条款）</w:t>
      </w:r>
      <w:r>
        <w:tab/>
      </w:r>
      <w:r>
        <w:fldChar w:fldCharType="begin"/>
      </w:r>
      <w:r>
        <w:instrText xml:space="preserve"> PAGEREF _Toc13560 </w:instrText>
      </w:r>
      <w:r>
        <w:fldChar w:fldCharType="separate"/>
      </w:r>
      <w:r>
        <w:t>- 20 -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_Toc463 </w:instrText>
      </w:r>
      <w:r>
        <w:rPr>
          <w:rFonts w:ascii="Times New Roman" w:hAnsi="Times New Roman" w:eastAsia="宋体" w:cs="黑体"/>
          <w:bCs/>
          <w:kern w:val="2"/>
          <w:szCs w:val="28"/>
          <w:lang w:val="en-US" w:eastAsia="zh-CN" w:bidi="ar-SA"/>
        </w:rPr>
        <w:fldChar w:fldCharType="separate"/>
      </w:r>
      <w:r>
        <w:rPr>
          <w:rFonts w:ascii="宋体" w:hAnsi="宋体" w:eastAsia="宋体"/>
          <w:szCs w:val="28"/>
        </w:rPr>
        <w:t>一、通用条款</w:t>
      </w:r>
      <w:r>
        <w:rPr>
          <w:rFonts w:hint="eastAsia" w:ascii="宋体" w:hAnsi="宋体" w:eastAsia="宋体"/>
          <w:szCs w:val="28"/>
        </w:rPr>
        <w:t>（签订合同时不再另附）</w:t>
      </w:r>
      <w:r>
        <w:tab/>
      </w:r>
      <w:r>
        <w:fldChar w:fldCharType="begin"/>
      </w:r>
      <w:r>
        <w:instrText xml:space="preserve"> PAGEREF _Toc463 </w:instrText>
      </w:r>
      <w:r>
        <w:fldChar w:fldCharType="separate"/>
      </w:r>
      <w:r>
        <w:t>- 20 -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_Toc13923 </w:instrText>
      </w:r>
      <w:r>
        <w:rPr>
          <w:rFonts w:ascii="Times New Roman" w:hAnsi="Times New Roman" w:eastAsia="宋体" w:cs="黑体"/>
          <w:bCs/>
          <w:kern w:val="2"/>
          <w:szCs w:val="28"/>
          <w:lang w:val="en-US" w:eastAsia="zh-CN" w:bidi="ar-SA"/>
        </w:rPr>
        <w:fldChar w:fldCharType="separate"/>
      </w:r>
      <w:r>
        <w:rPr>
          <w:rFonts w:ascii="宋体" w:hAnsi="宋体" w:eastAsia="宋体"/>
          <w:szCs w:val="28"/>
        </w:rPr>
        <w:t>二、专用条款</w:t>
      </w:r>
      <w:r>
        <w:tab/>
      </w:r>
      <w:r>
        <w:fldChar w:fldCharType="begin"/>
      </w:r>
      <w:r>
        <w:instrText xml:space="preserve"> PAGEREF _Toc13923 </w:instrText>
      </w:r>
      <w:r>
        <w:fldChar w:fldCharType="separate"/>
      </w:r>
      <w:r>
        <w:t>- 28 -</w:t>
      </w:r>
      <w:r>
        <w:fldChar w:fldCharType="end"/>
      </w:r>
      <w:r>
        <w:rPr>
          <w:rFonts w:ascii="Times New Roman" w:hAnsi="Times New Roman" w:eastAsia="宋体" w:cs="黑体"/>
          <w:bCs/>
          <w:color w:val="auto"/>
          <w:kern w:val="2"/>
          <w:szCs w:val="28"/>
          <w:lang w:val="en-US" w:eastAsia="zh-CN" w:bidi="ar-SA"/>
        </w:rPr>
        <w:fldChar w:fldCharType="end"/>
      </w:r>
    </w:p>
    <w:p>
      <w:pPr>
        <w:pStyle w:val="7"/>
        <w:tabs>
          <w:tab w:val="right" w:leader="dot" w:pos="8844"/>
          <w:tab w:val="clear" w:pos="883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_Toc30156 </w:instrText>
      </w:r>
      <w:r>
        <w:rPr>
          <w:rFonts w:ascii="Times New Roman" w:hAnsi="Times New Roman" w:eastAsia="宋体" w:cs="黑体"/>
          <w:bCs/>
          <w:kern w:val="2"/>
          <w:szCs w:val="28"/>
          <w:lang w:val="en-US" w:eastAsia="zh-CN" w:bidi="ar-SA"/>
        </w:rPr>
        <w:fldChar w:fldCharType="separate"/>
      </w:r>
      <w:r>
        <w:rPr>
          <w:rFonts w:hint="eastAsia" w:ascii="黑体" w:hAnsi="黑体" w:eastAsia="黑体"/>
          <w:lang w:eastAsia="zh-CN"/>
        </w:rPr>
        <w:t>第</w:t>
      </w:r>
      <w:r>
        <w:rPr>
          <w:rFonts w:hint="eastAsia" w:ascii="黑体" w:hAnsi="黑体" w:eastAsia="黑体"/>
        </w:rPr>
        <w:t>四章</w:t>
      </w:r>
      <w:r>
        <w:rPr>
          <w:rFonts w:ascii="黑体" w:hAnsi="黑体" w:eastAsia="黑体"/>
        </w:rPr>
        <w:t xml:space="preserve"> </w:t>
      </w:r>
      <w:r>
        <w:rPr>
          <w:rFonts w:hint="eastAsia" w:ascii="黑体" w:hAnsi="黑体" w:eastAsia="黑体"/>
        </w:rPr>
        <w:t>采购</w:t>
      </w:r>
      <w:r>
        <w:rPr>
          <w:rFonts w:ascii="黑体" w:hAnsi="黑体" w:eastAsia="黑体"/>
        </w:rPr>
        <w:t>内容与技术要求</w:t>
      </w:r>
      <w:r>
        <w:tab/>
      </w:r>
      <w:r>
        <w:fldChar w:fldCharType="begin"/>
      </w:r>
      <w:r>
        <w:instrText xml:space="preserve"> PAGEREF _Toc30156 </w:instrText>
      </w:r>
      <w:r>
        <w:fldChar w:fldCharType="separate"/>
      </w:r>
      <w:r>
        <w:t>- 29 -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_Toc21714 </w:instrText>
      </w:r>
      <w:r>
        <w:rPr>
          <w:rFonts w:ascii="Times New Roman" w:hAnsi="Times New Roman" w:eastAsia="宋体" w:cs="黑体"/>
          <w:bCs/>
          <w:kern w:val="2"/>
          <w:szCs w:val="28"/>
          <w:lang w:val="en-US" w:eastAsia="zh-CN" w:bidi="ar-SA"/>
        </w:rPr>
        <w:fldChar w:fldCharType="separate"/>
      </w:r>
      <w:r>
        <w:rPr>
          <w:rFonts w:hint="default" w:ascii="宋体" w:hAnsi="宋体"/>
          <w:b/>
          <w:bCs/>
          <w:szCs w:val="28"/>
        </w:rPr>
        <w:t xml:space="preserve">一、 </w:t>
      </w:r>
      <w:r>
        <w:rPr>
          <w:rFonts w:hint="eastAsia" w:ascii="宋体" w:hAnsi="宋体"/>
          <w:b/>
          <w:bCs/>
          <w:szCs w:val="28"/>
        </w:rPr>
        <w:t>项目</w:t>
      </w:r>
      <w:r>
        <w:rPr>
          <w:rFonts w:ascii="宋体" w:hAnsi="宋体"/>
          <w:b/>
          <w:szCs w:val="28"/>
        </w:rPr>
        <w:t>说明</w:t>
      </w:r>
      <w:r>
        <w:tab/>
      </w:r>
      <w:r>
        <w:fldChar w:fldCharType="begin"/>
      </w:r>
      <w:r>
        <w:instrText xml:space="preserve"> PAGEREF _Toc21714 </w:instrText>
      </w:r>
      <w:r>
        <w:fldChar w:fldCharType="separate"/>
      </w:r>
      <w:r>
        <w:t>- 29 -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_Toc496 </w:instrText>
      </w:r>
      <w:r>
        <w:rPr>
          <w:rFonts w:ascii="Times New Roman" w:hAnsi="Times New Roman" w:eastAsia="宋体" w:cs="黑体"/>
          <w:bCs/>
          <w:kern w:val="2"/>
          <w:szCs w:val="28"/>
          <w:lang w:val="en-US" w:eastAsia="zh-CN" w:bidi="ar-SA"/>
        </w:rPr>
        <w:fldChar w:fldCharType="separate"/>
      </w:r>
      <w:r>
        <w:rPr>
          <w:rFonts w:hint="default" w:ascii="宋体" w:hAnsi="宋体"/>
          <w:b/>
          <w:bCs/>
          <w:szCs w:val="28"/>
          <w:lang w:val="en-US" w:eastAsia="zh-CN"/>
        </w:rPr>
        <w:t xml:space="preserve">二、 </w:t>
      </w:r>
      <w:r>
        <w:rPr>
          <w:rFonts w:hint="eastAsia" w:ascii="宋体" w:hAnsi="宋体"/>
          <w:b/>
          <w:bCs/>
          <w:szCs w:val="28"/>
        </w:rPr>
        <w:t>技术参数</w:t>
      </w:r>
      <w:r>
        <w:tab/>
      </w:r>
      <w:r>
        <w:fldChar w:fldCharType="begin"/>
      </w:r>
      <w:r>
        <w:instrText xml:space="preserve"> PAGEREF _Toc496 </w:instrText>
      </w:r>
      <w:r>
        <w:fldChar w:fldCharType="separate"/>
      </w:r>
      <w:r>
        <w:t>- 29 -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_Toc30260 </w:instrText>
      </w:r>
      <w:r>
        <w:rPr>
          <w:rFonts w:ascii="Times New Roman" w:hAnsi="Times New Roman" w:eastAsia="宋体" w:cs="黑体"/>
          <w:bCs/>
          <w:kern w:val="2"/>
          <w:szCs w:val="28"/>
          <w:lang w:val="en-US" w:eastAsia="zh-CN" w:bidi="ar-SA"/>
        </w:rPr>
        <w:fldChar w:fldCharType="separate"/>
      </w:r>
      <w:r>
        <w:rPr>
          <w:rFonts w:hint="eastAsia" w:ascii="宋体" w:hAnsi="宋体"/>
          <w:b/>
          <w:bCs/>
          <w:szCs w:val="28"/>
          <w:lang w:val="en-US" w:eastAsia="zh-CN"/>
        </w:rPr>
        <w:t>技术参数及要求</w:t>
      </w:r>
      <w:r>
        <w:tab/>
      </w:r>
      <w:r>
        <w:fldChar w:fldCharType="begin"/>
      </w:r>
      <w:r>
        <w:instrText xml:space="preserve"> PAGEREF _Toc30260 </w:instrText>
      </w:r>
      <w:r>
        <w:fldChar w:fldCharType="separate"/>
      </w:r>
      <w:r>
        <w:t>- 29 -</w:t>
      </w:r>
      <w:r>
        <w:fldChar w:fldCharType="end"/>
      </w:r>
      <w:r>
        <w:rPr>
          <w:rFonts w:ascii="Times New Roman" w:hAnsi="Times New Roman" w:eastAsia="宋体" w:cs="黑体"/>
          <w:bCs/>
          <w:color w:val="auto"/>
          <w:kern w:val="2"/>
          <w:szCs w:val="28"/>
          <w:lang w:val="en-US" w:eastAsia="zh-CN" w:bidi="ar-SA"/>
        </w:rPr>
        <w:fldChar w:fldCharType="end"/>
      </w:r>
    </w:p>
    <w:p>
      <w:pPr>
        <w:pStyle w:val="7"/>
        <w:tabs>
          <w:tab w:val="right" w:leader="dot" w:pos="8844"/>
          <w:tab w:val="clear" w:pos="883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_Toc22526 </w:instrText>
      </w:r>
      <w:r>
        <w:rPr>
          <w:rFonts w:ascii="Times New Roman" w:hAnsi="Times New Roman" w:eastAsia="宋体" w:cs="黑体"/>
          <w:bCs/>
          <w:kern w:val="2"/>
          <w:szCs w:val="28"/>
          <w:lang w:val="en-US" w:eastAsia="zh-CN" w:bidi="ar-SA"/>
        </w:rPr>
        <w:fldChar w:fldCharType="separate"/>
      </w:r>
      <w:r>
        <w:rPr>
          <w:rFonts w:hint="eastAsia" w:ascii="黑体" w:hAnsi="黑体" w:eastAsia="黑体"/>
        </w:rPr>
        <w:t>第五章 竞标人资质证明及有关文件要求</w:t>
      </w:r>
      <w:r>
        <w:tab/>
      </w:r>
      <w:r>
        <w:fldChar w:fldCharType="begin"/>
      </w:r>
      <w:r>
        <w:instrText xml:space="preserve"> PAGEREF _Toc22526 </w:instrText>
      </w:r>
      <w:r>
        <w:fldChar w:fldCharType="separate"/>
      </w:r>
      <w:r>
        <w:t>- 31 -</w:t>
      </w:r>
      <w:r>
        <w:fldChar w:fldCharType="end"/>
      </w:r>
      <w:r>
        <w:rPr>
          <w:rFonts w:ascii="Times New Roman" w:hAnsi="Times New Roman" w:eastAsia="宋体" w:cs="黑体"/>
          <w:bCs/>
          <w:color w:val="auto"/>
          <w:kern w:val="2"/>
          <w:szCs w:val="28"/>
          <w:lang w:val="en-US" w:eastAsia="zh-CN" w:bidi="ar-SA"/>
        </w:rPr>
        <w:fldChar w:fldCharType="end"/>
      </w:r>
    </w:p>
    <w:p>
      <w:pPr>
        <w:pStyle w:val="7"/>
        <w:tabs>
          <w:tab w:val="right" w:leader="dot" w:pos="8844"/>
          <w:tab w:val="clear" w:pos="883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_Toc8844 </w:instrText>
      </w:r>
      <w:r>
        <w:rPr>
          <w:rFonts w:ascii="Times New Roman" w:hAnsi="Times New Roman" w:eastAsia="宋体" w:cs="黑体"/>
          <w:bCs/>
          <w:kern w:val="2"/>
          <w:szCs w:val="28"/>
          <w:lang w:val="en-US" w:eastAsia="zh-CN" w:bidi="ar-SA"/>
        </w:rPr>
        <w:fldChar w:fldCharType="separate"/>
      </w:r>
      <w:r>
        <w:rPr>
          <w:rFonts w:hint="eastAsia" w:ascii="黑体" w:hAnsi="黑体" w:eastAsia="黑体"/>
          <w:lang w:val="en-US" w:eastAsia="zh-CN"/>
        </w:rPr>
        <w:t>第六章 评审方法、步骤及标准</w:t>
      </w:r>
      <w:r>
        <w:tab/>
      </w:r>
      <w:r>
        <w:fldChar w:fldCharType="begin"/>
      </w:r>
      <w:r>
        <w:instrText xml:space="preserve"> PAGEREF _Toc8844 </w:instrText>
      </w:r>
      <w:r>
        <w:fldChar w:fldCharType="separate"/>
      </w:r>
      <w:r>
        <w:t>- 33 -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_Toc12307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格式一：</w:t>
      </w:r>
      <w:r>
        <w:tab/>
      </w:r>
      <w:r>
        <w:fldChar w:fldCharType="begin"/>
      </w:r>
      <w:r>
        <w:instrText xml:space="preserve"> PAGEREF _Toc12307 </w:instrText>
      </w:r>
      <w:r>
        <w:fldChar w:fldCharType="separate"/>
      </w:r>
      <w:r>
        <w:t>- 37 -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_Toc18715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格式二：</w:t>
      </w:r>
      <w:r>
        <w:tab/>
      </w:r>
      <w:r>
        <w:fldChar w:fldCharType="begin"/>
      </w:r>
      <w:r>
        <w:instrText xml:space="preserve"> PAGEREF _Toc18715 </w:instrText>
      </w:r>
      <w:r>
        <w:fldChar w:fldCharType="separate"/>
      </w:r>
      <w:r>
        <w:t>- 38 -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_Toc23962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格式三：</w:t>
      </w:r>
      <w:r>
        <w:tab/>
      </w:r>
      <w:r>
        <w:fldChar w:fldCharType="begin"/>
      </w:r>
      <w:r>
        <w:instrText xml:space="preserve"> PAGEREF _Toc23962 </w:instrText>
      </w:r>
      <w:r>
        <w:fldChar w:fldCharType="separate"/>
      </w:r>
      <w:r>
        <w:t>- 39 -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_Toc21517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格式四：</w:t>
      </w:r>
      <w:r>
        <w:tab/>
      </w:r>
      <w:r>
        <w:fldChar w:fldCharType="begin"/>
      </w:r>
      <w:r>
        <w:instrText xml:space="preserve"> PAGEREF _Toc21517 </w:instrText>
      </w:r>
      <w:r>
        <w:fldChar w:fldCharType="separate"/>
      </w:r>
      <w:r>
        <w:t>- 40 -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_Toc7376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格式五：</w:t>
      </w:r>
      <w:r>
        <w:tab/>
      </w:r>
      <w:r>
        <w:fldChar w:fldCharType="begin"/>
      </w:r>
      <w:r>
        <w:instrText xml:space="preserve"> PAGEREF _Toc7376 </w:instrText>
      </w:r>
      <w:r>
        <w:fldChar w:fldCharType="separate"/>
      </w:r>
      <w:r>
        <w:t>- 41 -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_Toc9825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格式六：</w:t>
      </w:r>
      <w:r>
        <w:tab/>
      </w:r>
      <w:r>
        <w:fldChar w:fldCharType="begin"/>
      </w:r>
      <w:r>
        <w:instrText xml:space="preserve"> PAGEREF _Toc9825 </w:instrText>
      </w:r>
      <w:r>
        <w:fldChar w:fldCharType="separate"/>
      </w:r>
      <w:r>
        <w:t>- 42 -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_Toc25999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格式七：</w:t>
      </w:r>
      <w:r>
        <w:tab/>
      </w:r>
      <w:r>
        <w:fldChar w:fldCharType="begin"/>
      </w:r>
      <w:r>
        <w:instrText xml:space="preserve"> PAGEREF _Toc25999 </w:instrText>
      </w:r>
      <w:r>
        <w:fldChar w:fldCharType="separate"/>
      </w:r>
      <w:r>
        <w:t>- 43 -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_Toc15896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格式八：</w:t>
      </w:r>
      <w:r>
        <w:tab/>
      </w:r>
      <w:r>
        <w:fldChar w:fldCharType="begin"/>
      </w:r>
      <w:r>
        <w:instrText xml:space="preserve"> PAGEREF _Toc15896 </w:instrText>
      </w:r>
      <w:r>
        <w:fldChar w:fldCharType="separate"/>
      </w:r>
      <w:r>
        <w:t>- 44 -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_Toc13616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格式九：</w:t>
      </w:r>
      <w:r>
        <w:tab/>
      </w:r>
      <w:r>
        <w:fldChar w:fldCharType="begin"/>
      </w:r>
      <w:r>
        <w:instrText xml:space="preserve"> PAGEREF _Toc13616 </w:instrText>
      </w:r>
      <w:r>
        <w:fldChar w:fldCharType="separate"/>
      </w:r>
      <w:r>
        <w:t>- 45 -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_Toc17662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rPr>
        <w:t>格式十：</w:t>
      </w:r>
      <w:r>
        <w:tab/>
      </w:r>
      <w:r>
        <w:fldChar w:fldCharType="begin"/>
      </w:r>
      <w:r>
        <w:instrText xml:space="preserve"> PAGEREF _Toc17662 </w:instrText>
      </w:r>
      <w:r>
        <w:fldChar w:fldCharType="separate"/>
      </w:r>
      <w:r>
        <w:t>- 46 -</w:t>
      </w:r>
      <w:r>
        <w:fldChar w:fldCharType="end"/>
      </w:r>
      <w:r>
        <w:rPr>
          <w:rFonts w:ascii="Times New Roman" w:hAnsi="Times New Roman" w:eastAsia="宋体" w:cs="黑体"/>
          <w:bCs/>
          <w:color w:val="auto"/>
          <w:kern w:val="2"/>
          <w:szCs w:val="28"/>
          <w:lang w:val="en-US" w:eastAsia="zh-CN" w:bidi="ar-SA"/>
        </w:rPr>
        <w:fldChar w:fldCharType="end"/>
      </w:r>
    </w:p>
    <w:p>
      <w:pPr>
        <w:pStyle w:val="8"/>
        <w:tabs>
          <w:tab w:val="right" w:leader="dot" w:pos="8844"/>
        </w:tabs>
      </w:pPr>
      <w:r>
        <w:rPr>
          <w:rFonts w:ascii="Times New Roman" w:hAnsi="Times New Roman" w:eastAsia="宋体" w:cs="黑体"/>
          <w:bCs/>
          <w:color w:val="auto"/>
          <w:kern w:val="2"/>
          <w:szCs w:val="28"/>
          <w:lang w:val="en-US" w:eastAsia="zh-CN" w:bidi="ar-SA"/>
        </w:rPr>
        <w:fldChar w:fldCharType="begin"/>
      </w:r>
      <w:r>
        <w:rPr>
          <w:rFonts w:ascii="Times New Roman" w:hAnsi="Times New Roman" w:eastAsia="宋体" w:cs="黑体"/>
          <w:bCs/>
          <w:kern w:val="2"/>
          <w:szCs w:val="28"/>
          <w:lang w:val="en-US" w:eastAsia="zh-CN" w:bidi="ar-SA"/>
        </w:rPr>
        <w:instrText xml:space="preserve"> HYPERLINK \l _Toc4295 </w:instrText>
      </w:r>
      <w:r>
        <w:rPr>
          <w:rFonts w:ascii="Times New Roman" w:hAnsi="Times New Roman" w:eastAsia="宋体" w:cs="黑体"/>
          <w:bCs/>
          <w:kern w:val="2"/>
          <w:szCs w:val="28"/>
          <w:lang w:val="en-US" w:eastAsia="zh-CN" w:bidi="ar-SA"/>
        </w:rPr>
        <w:fldChar w:fldCharType="separate"/>
      </w:r>
      <w:r>
        <w:rPr>
          <w:rFonts w:hint="eastAsia" w:ascii="宋体" w:hAnsi="宋体" w:eastAsia="宋体"/>
          <w:szCs w:val="28"/>
          <w:lang w:eastAsia="zh-CN"/>
        </w:rPr>
        <w:t>格式十一：</w:t>
      </w:r>
      <w:r>
        <w:tab/>
      </w:r>
      <w:r>
        <w:fldChar w:fldCharType="begin"/>
      </w:r>
      <w:r>
        <w:instrText xml:space="preserve"> PAGEREF _Toc4295 </w:instrText>
      </w:r>
      <w:r>
        <w:fldChar w:fldCharType="separate"/>
      </w:r>
      <w:r>
        <w:t>- 47 -</w:t>
      </w:r>
      <w:r>
        <w:fldChar w:fldCharType="end"/>
      </w:r>
      <w:r>
        <w:rPr>
          <w:rFonts w:ascii="Times New Roman" w:hAnsi="Times New Roman" w:eastAsia="宋体" w:cs="黑体"/>
          <w:bCs/>
          <w:color w:val="auto"/>
          <w:kern w:val="2"/>
          <w:szCs w:val="28"/>
          <w:lang w:val="en-US" w:eastAsia="zh-CN" w:bidi="ar-SA"/>
        </w:rPr>
        <w:fldChar w:fldCharType="end"/>
      </w:r>
    </w:p>
    <w:p>
      <w:pPr>
        <w:pStyle w:val="2"/>
        <w:spacing w:before="0" w:after="0" w:line="240" w:lineRule="auto"/>
        <w:jc w:val="center"/>
        <w:outlineLvl w:val="0"/>
        <w:rPr>
          <w:rFonts w:ascii="Times New Roman" w:hAnsi="Times New Roman" w:eastAsia="宋体" w:cs="黑体"/>
          <w:bCs/>
          <w:color w:val="auto"/>
          <w:kern w:val="2"/>
          <w:szCs w:val="28"/>
          <w:lang w:val="en-US" w:eastAsia="zh-CN" w:bidi="ar-SA"/>
        </w:rPr>
        <w:sectPr>
          <w:footerReference r:id="rId10" w:type="first"/>
          <w:footerReference r:id="rId9" w:type="default"/>
          <w:pgSz w:w="11906" w:h="16838"/>
          <w:pgMar w:top="1077" w:right="1474" w:bottom="1247" w:left="1588" w:header="851" w:footer="907" w:gutter="0"/>
          <w:pgNumType w:fmt="numberInDash" w:start="2"/>
          <w:cols w:space="720" w:num="1"/>
          <w:titlePg/>
          <w:docGrid w:linePitch="312" w:charSpace="0"/>
        </w:sectPr>
      </w:pPr>
      <w:r>
        <w:rPr>
          <w:rFonts w:ascii="Times New Roman" w:hAnsi="Times New Roman" w:eastAsia="宋体" w:cs="黑体"/>
          <w:bCs/>
          <w:color w:val="auto"/>
          <w:kern w:val="2"/>
          <w:szCs w:val="28"/>
          <w:lang w:val="en-US" w:eastAsia="zh-CN" w:bidi="ar-SA"/>
        </w:rPr>
        <w:fldChar w:fldCharType="end"/>
      </w:r>
      <w:bookmarkEnd w:id="0"/>
      <w:bookmarkEnd w:id="1"/>
      <w:bookmarkStart w:id="6" w:name="OLE_LINK7"/>
      <w:bookmarkStart w:id="7" w:name="_Toc266776854"/>
    </w:p>
    <w:p>
      <w:pPr>
        <w:pStyle w:val="2"/>
        <w:spacing w:before="0" w:after="0" w:line="240" w:lineRule="auto"/>
        <w:jc w:val="center"/>
        <w:outlineLvl w:val="0"/>
        <w:rPr>
          <w:rFonts w:hint="eastAsia"/>
          <w:color w:val="auto"/>
          <w:lang w:val="en-US" w:eastAsia="zh-CN"/>
        </w:rPr>
      </w:pPr>
      <w:r>
        <w:rPr>
          <w:rFonts w:hint="eastAsia" w:ascii="黑体" w:hAnsi="黑体" w:eastAsia="黑体" w:cs="黑体"/>
          <w:color w:val="auto"/>
          <w:sz w:val="44"/>
          <w:szCs w:val="44"/>
          <w:lang w:val="en-US" w:eastAsia="zh-CN"/>
        </w:rPr>
        <w:t xml:space="preserve"> </w:t>
      </w:r>
      <w:bookmarkStart w:id="8" w:name="_Toc17903"/>
      <w:r>
        <w:rPr>
          <w:rFonts w:hint="eastAsia" w:ascii="黑体" w:hAnsi="黑体" w:eastAsia="黑体" w:cs="黑体"/>
          <w:color w:val="auto"/>
          <w:sz w:val="44"/>
          <w:szCs w:val="44"/>
          <w:lang w:val="en-US" w:eastAsia="zh-CN"/>
        </w:rPr>
        <w:t>鄂托克旗人民法院司法警察制服采购项目竞争性谈判公告</w:t>
      </w:r>
      <w:bookmarkEnd w:id="8"/>
      <w:r>
        <w:rPr>
          <w:rFonts w:hint="eastAsia"/>
          <w:color w:val="auto"/>
          <w:lang w:val="en-US" w:eastAsia="zh-CN"/>
        </w:rPr>
        <w:t xml:space="preserve"> </w:t>
      </w:r>
      <w:bookmarkStart w:id="9" w:name="_Toc253045125"/>
      <w:bookmarkStart w:id="10" w:name="_Toc266776855"/>
    </w:p>
    <w:p>
      <w:pPr>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cs="宋体"/>
          <w:color w:val="auto"/>
          <w:sz w:val="28"/>
          <w:szCs w:val="28"/>
          <w:lang w:eastAsia="zh-CN"/>
        </w:rPr>
        <w:t>鄂托克旗</w:t>
      </w:r>
      <w:r>
        <w:rPr>
          <w:rFonts w:hint="eastAsia" w:ascii="宋体" w:hAnsi="宋体" w:eastAsia="宋体" w:cs="宋体"/>
          <w:color w:val="auto"/>
          <w:sz w:val="28"/>
          <w:szCs w:val="28"/>
          <w:lang w:eastAsia="zh-CN"/>
        </w:rPr>
        <w:t>公共资源交易中心受</w:t>
      </w:r>
      <w:r>
        <w:rPr>
          <w:rFonts w:hint="eastAsia" w:ascii="宋体" w:hAnsi="宋体" w:cs="宋体"/>
          <w:color w:val="auto"/>
          <w:sz w:val="28"/>
          <w:szCs w:val="28"/>
          <w:lang w:eastAsia="zh-CN"/>
        </w:rPr>
        <w:t>鄂托克旗人民法院</w:t>
      </w:r>
      <w:r>
        <w:rPr>
          <w:rFonts w:hint="eastAsia" w:ascii="宋体" w:hAnsi="宋体" w:eastAsia="宋体" w:cs="宋体"/>
          <w:color w:val="auto"/>
          <w:sz w:val="28"/>
          <w:szCs w:val="28"/>
          <w:lang w:eastAsia="zh-CN"/>
        </w:rPr>
        <w:t>委托，采用</w:t>
      </w:r>
      <w:r>
        <w:rPr>
          <w:rFonts w:hint="eastAsia" w:ascii="宋体" w:hAnsi="宋体" w:cs="宋体"/>
          <w:color w:val="auto"/>
          <w:sz w:val="28"/>
          <w:szCs w:val="28"/>
          <w:lang w:eastAsia="zh-CN"/>
        </w:rPr>
        <w:t>竞争性谈判</w:t>
      </w:r>
      <w:r>
        <w:rPr>
          <w:rFonts w:hint="eastAsia" w:ascii="宋体" w:hAnsi="宋体" w:eastAsia="宋体" w:cs="宋体"/>
          <w:color w:val="auto"/>
          <w:sz w:val="28"/>
          <w:szCs w:val="28"/>
          <w:lang w:eastAsia="zh-CN"/>
        </w:rPr>
        <w:t>方式，采购</w:t>
      </w:r>
      <w:r>
        <w:rPr>
          <w:rFonts w:hint="eastAsia" w:ascii="宋体" w:hAnsi="宋体" w:cs="宋体"/>
          <w:color w:val="auto"/>
          <w:sz w:val="28"/>
          <w:szCs w:val="28"/>
          <w:lang w:val="en-US" w:eastAsia="zh-CN"/>
        </w:rPr>
        <w:t>司法警察制服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欢迎符合资格条件的供应商前来报名参加。</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项目概述</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名称与编号</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s="宋体"/>
          <w:color w:val="auto"/>
          <w:sz w:val="28"/>
          <w:szCs w:val="28"/>
          <w:lang w:eastAsia="zh-CN"/>
        </w:rPr>
      </w:pPr>
      <w:r>
        <w:rPr>
          <w:rFonts w:hint="eastAsia" w:ascii="宋体" w:hAnsi="宋体" w:eastAsia="宋体" w:cs="宋体"/>
          <w:color w:val="auto"/>
          <w:sz w:val="28"/>
          <w:szCs w:val="28"/>
        </w:rPr>
        <w:t>项目名称：</w:t>
      </w:r>
      <w:r>
        <w:rPr>
          <w:rFonts w:hint="eastAsia" w:ascii="宋体" w:hAnsi="宋体" w:cs="宋体"/>
          <w:color w:val="auto"/>
          <w:sz w:val="28"/>
          <w:szCs w:val="28"/>
          <w:lang w:eastAsia="zh-CN"/>
        </w:rPr>
        <w:t xml:space="preserve"> 鄂托克旗人民法院司法警察制服采购项目</w:t>
      </w:r>
    </w:p>
    <w:p>
      <w:pPr>
        <w:widowControl w:val="0"/>
        <w:wordWrap/>
        <w:adjustRightInd/>
        <w:snapToGrid/>
        <w:spacing w:before="0" w:after="0" w:line="360" w:lineRule="auto"/>
        <w:ind w:right="0"/>
        <w:jc w:val="both"/>
        <w:textAlignment w:val="auto"/>
        <w:outlineLvl w:val="9"/>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批准文件编号：</w:t>
      </w:r>
      <w:r>
        <w:rPr>
          <w:rFonts w:hint="eastAsia" w:ascii="宋体" w:hAnsi="宋体" w:cs="宋体"/>
          <w:color w:val="auto"/>
          <w:sz w:val="28"/>
          <w:szCs w:val="28"/>
          <w:lang w:val="en-US" w:eastAsia="zh-CN"/>
        </w:rPr>
        <w:t>鄂财购准字【2017】第021号</w:t>
      </w:r>
    </w:p>
    <w:p>
      <w:pPr>
        <w:widowControl w:val="0"/>
        <w:wordWrap/>
        <w:adjustRightInd/>
        <w:snapToGrid/>
        <w:spacing w:before="0" w:after="0" w:line="360" w:lineRule="auto"/>
        <w:ind w:right="0"/>
        <w:jc w:val="both"/>
        <w:textAlignment w:val="auto"/>
        <w:outlineLvl w:val="9"/>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eastAsia="zh-CN"/>
        </w:rPr>
        <w:t>采购文件编</w:t>
      </w:r>
      <w:r>
        <w:rPr>
          <w:rFonts w:hint="eastAsia" w:ascii="宋体" w:hAnsi="宋体" w:eastAsia="宋体" w:cs="宋体"/>
          <w:color w:val="auto"/>
          <w:sz w:val="28"/>
          <w:szCs w:val="28"/>
          <w:lang w:val="en-US" w:eastAsia="zh-CN"/>
        </w:rPr>
        <w:t>号：</w:t>
      </w:r>
      <w:r>
        <w:rPr>
          <w:rFonts w:hint="eastAsia" w:ascii="宋体" w:hAnsi="宋体" w:cs="宋体"/>
          <w:color w:val="auto"/>
          <w:sz w:val="28"/>
          <w:szCs w:val="28"/>
          <w:lang w:val="en-US" w:eastAsia="zh-CN"/>
        </w:rPr>
        <w:t>CG2017HTP299</w:t>
      </w:r>
      <w:r>
        <w:rPr>
          <w:rFonts w:hint="eastAsia" w:ascii="宋体" w:hAnsi="宋体" w:eastAsia="宋体" w:cs="宋体"/>
          <w:color w:val="auto"/>
          <w:sz w:val="28"/>
          <w:szCs w:val="28"/>
          <w:lang w:val="en-US" w:eastAsia="zh-CN"/>
        </w:rPr>
        <w:t xml:space="preserve"> </w:t>
      </w:r>
    </w:p>
    <w:p>
      <w:pPr>
        <w:widowControl w:val="0"/>
        <w:wordWrap/>
        <w:adjustRightInd/>
        <w:snapToGrid/>
        <w:spacing w:before="0" w:after="0" w:line="360" w:lineRule="auto"/>
        <w:ind w:right="0"/>
        <w:jc w:val="both"/>
        <w:textAlignment w:val="auto"/>
        <w:outlineLvl w:val="9"/>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内容及分包情况（技术规格、参数及要求）</w:t>
      </w:r>
    </w:p>
    <w:tbl>
      <w:tblPr>
        <w:tblStyle w:val="14"/>
        <w:tblW w:w="9030" w:type="dxa"/>
        <w:jc w:val="center"/>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24"/>
        <w:gridCol w:w="1643"/>
        <w:gridCol w:w="1784"/>
        <w:gridCol w:w="1524"/>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21" w:type="dxa"/>
            <w:vAlign w:val="center"/>
          </w:tcPr>
          <w:p>
            <w:pPr>
              <w:jc w:val="center"/>
              <w:rPr>
                <w:color w:val="auto"/>
                <w:sz w:val="28"/>
                <w:szCs w:val="28"/>
              </w:rPr>
            </w:pPr>
            <w:r>
              <w:rPr>
                <w:rFonts w:hint="eastAsia"/>
                <w:color w:val="auto"/>
                <w:sz w:val="28"/>
                <w:szCs w:val="28"/>
              </w:rPr>
              <w:t>包号</w:t>
            </w:r>
          </w:p>
        </w:tc>
        <w:tc>
          <w:tcPr>
            <w:tcW w:w="1724" w:type="dxa"/>
            <w:vAlign w:val="center"/>
          </w:tcPr>
          <w:p>
            <w:pPr>
              <w:jc w:val="center"/>
              <w:rPr>
                <w:color w:val="auto"/>
                <w:sz w:val="28"/>
                <w:szCs w:val="28"/>
              </w:rPr>
            </w:pPr>
            <w:r>
              <w:rPr>
                <w:rFonts w:hint="eastAsia"/>
                <w:color w:val="auto"/>
                <w:sz w:val="28"/>
                <w:szCs w:val="28"/>
              </w:rPr>
              <w:t>货物名称</w:t>
            </w:r>
          </w:p>
        </w:tc>
        <w:tc>
          <w:tcPr>
            <w:tcW w:w="1643" w:type="dxa"/>
            <w:vAlign w:val="center"/>
          </w:tcPr>
          <w:p>
            <w:pPr>
              <w:jc w:val="center"/>
              <w:rPr>
                <w:rFonts w:hint="eastAsia"/>
                <w:color w:val="auto"/>
                <w:sz w:val="28"/>
                <w:szCs w:val="28"/>
              </w:rPr>
            </w:pPr>
            <w:r>
              <w:rPr>
                <w:rFonts w:hint="eastAsia"/>
                <w:color w:val="auto"/>
                <w:sz w:val="28"/>
                <w:szCs w:val="28"/>
              </w:rPr>
              <w:t>技术规格、参数及要求</w:t>
            </w:r>
          </w:p>
        </w:tc>
        <w:tc>
          <w:tcPr>
            <w:tcW w:w="1784" w:type="dxa"/>
            <w:vAlign w:val="center"/>
          </w:tcPr>
          <w:p>
            <w:pPr>
              <w:jc w:val="center"/>
              <w:rPr>
                <w:rFonts w:hint="eastAsia" w:eastAsia="宋体"/>
                <w:color w:val="auto"/>
                <w:sz w:val="28"/>
                <w:szCs w:val="28"/>
                <w:lang w:eastAsia="zh-CN"/>
              </w:rPr>
            </w:pPr>
            <w:r>
              <w:rPr>
                <w:rFonts w:hint="eastAsia"/>
                <w:color w:val="auto"/>
                <w:sz w:val="28"/>
                <w:szCs w:val="28"/>
                <w:lang w:eastAsia="zh-CN"/>
              </w:rPr>
              <w:t>数量</w:t>
            </w:r>
          </w:p>
        </w:tc>
        <w:tc>
          <w:tcPr>
            <w:tcW w:w="1524" w:type="dxa"/>
            <w:vAlign w:val="center"/>
          </w:tcPr>
          <w:p>
            <w:pPr>
              <w:jc w:val="center"/>
              <w:rPr>
                <w:rFonts w:hint="eastAsia"/>
                <w:color w:val="auto"/>
                <w:sz w:val="28"/>
                <w:szCs w:val="28"/>
              </w:rPr>
            </w:pPr>
            <w:r>
              <w:rPr>
                <w:rFonts w:hint="eastAsia"/>
                <w:color w:val="auto"/>
                <w:sz w:val="28"/>
                <w:szCs w:val="28"/>
              </w:rPr>
              <w:t>预算金额</w:t>
            </w:r>
            <w:r>
              <w:rPr>
                <w:rFonts w:hint="eastAsia"/>
                <w:color w:val="auto"/>
                <w:sz w:val="28"/>
                <w:szCs w:val="28"/>
                <w:lang w:eastAsia="zh-CN"/>
              </w:rPr>
              <w:t>（元）</w:t>
            </w:r>
          </w:p>
        </w:tc>
        <w:tc>
          <w:tcPr>
            <w:tcW w:w="1634" w:type="dxa"/>
            <w:vAlign w:val="center"/>
          </w:tcPr>
          <w:p>
            <w:pPr>
              <w:jc w:val="center"/>
              <w:rPr>
                <w:rFonts w:hint="eastAsia" w:eastAsia="宋体"/>
                <w:color w:val="auto"/>
                <w:sz w:val="28"/>
                <w:szCs w:val="28"/>
                <w:lang w:val="en-US" w:eastAsia="zh-CN"/>
              </w:rPr>
            </w:pPr>
            <w:r>
              <w:rPr>
                <w:rFonts w:hint="eastAsia"/>
                <w:color w:val="auto"/>
                <w:sz w:val="28"/>
                <w:szCs w:val="28"/>
                <w:lang w:val="en-US" w:eastAsia="zh-CN"/>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721" w:type="dxa"/>
            <w:vAlign w:val="center"/>
          </w:tcPr>
          <w:p>
            <w:pPr>
              <w:jc w:val="center"/>
              <w:rPr>
                <w:rFonts w:hint="eastAsia" w:eastAsia="宋体"/>
                <w:color w:val="auto"/>
                <w:sz w:val="28"/>
                <w:szCs w:val="28"/>
                <w:lang w:val="en-US" w:eastAsia="zh-CN"/>
              </w:rPr>
            </w:pPr>
            <w:r>
              <w:rPr>
                <w:rFonts w:hint="eastAsia"/>
                <w:color w:val="auto"/>
                <w:sz w:val="28"/>
                <w:szCs w:val="28"/>
                <w:lang w:val="en-US" w:eastAsia="zh-CN"/>
              </w:rPr>
              <w:t>1</w:t>
            </w:r>
          </w:p>
        </w:tc>
        <w:tc>
          <w:tcPr>
            <w:tcW w:w="1724" w:type="dxa"/>
            <w:vAlign w:val="center"/>
          </w:tcPr>
          <w:p>
            <w:pPr>
              <w:jc w:val="center"/>
              <w:rPr>
                <w:rFonts w:hint="eastAsia" w:eastAsia="宋体"/>
                <w:color w:val="auto"/>
                <w:sz w:val="28"/>
                <w:szCs w:val="28"/>
                <w:lang w:val="en-US" w:eastAsia="zh-CN"/>
              </w:rPr>
            </w:pPr>
            <w:r>
              <w:rPr>
                <w:rFonts w:hint="eastAsia"/>
                <w:color w:val="auto"/>
                <w:sz w:val="28"/>
                <w:szCs w:val="28"/>
                <w:lang w:val="en-US" w:eastAsia="zh-CN"/>
              </w:rPr>
              <w:t>司法警察制服</w:t>
            </w:r>
          </w:p>
        </w:tc>
        <w:tc>
          <w:tcPr>
            <w:tcW w:w="1643" w:type="dxa"/>
            <w:vAlign w:val="center"/>
          </w:tcPr>
          <w:p>
            <w:pPr>
              <w:jc w:val="center"/>
              <w:rPr>
                <w:rFonts w:hint="eastAsia"/>
                <w:color w:val="auto"/>
                <w:sz w:val="28"/>
                <w:szCs w:val="28"/>
                <w:lang w:val="en-US" w:eastAsia="zh-CN"/>
              </w:rPr>
            </w:pPr>
            <w:r>
              <w:rPr>
                <w:rFonts w:hint="eastAsia"/>
                <w:color w:val="auto"/>
                <w:sz w:val="28"/>
                <w:szCs w:val="28"/>
                <w:lang w:val="en-US" w:eastAsia="zh-CN"/>
              </w:rPr>
              <w:t>详见竞争性谈判文件第四章</w:t>
            </w:r>
          </w:p>
        </w:tc>
        <w:tc>
          <w:tcPr>
            <w:tcW w:w="1784" w:type="dxa"/>
            <w:vAlign w:val="center"/>
          </w:tcPr>
          <w:p>
            <w:pPr>
              <w:jc w:val="center"/>
              <w:rPr>
                <w:rFonts w:hint="eastAsia"/>
                <w:color w:val="auto"/>
                <w:sz w:val="28"/>
                <w:szCs w:val="28"/>
                <w:lang w:val="en-US" w:eastAsia="zh-CN"/>
              </w:rPr>
            </w:pPr>
            <w:r>
              <w:rPr>
                <w:rFonts w:hint="eastAsia"/>
                <w:color w:val="auto"/>
                <w:sz w:val="28"/>
                <w:szCs w:val="28"/>
                <w:lang w:val="en-US" w:eastAsia="zh-CN"/>
              </w:rPr>
              <w:t>详见竞争性谈判文件第四章</w:t>
            </w:r>
          </w:p>
        </w:tc>
        <w:tc>
          <w:tcPr>
            <w:tcW w:w="1524" w:type="dxa"/>
            <w:textDirection w:val="lrTb"/>
            <w:vAlign w:val="center"/>
          </w:tcPr>
          <w:p>
            <w:pPr>
              <w:jc w:val="center"/>
              <w:rPr>
                <w:rFonts w:hint="eastAsia"/>
                <w:color w:val="auto"/>
                <w:sz w:val="28"/>
                <w:szCs w:val="28"/>
                <w:lang w:val="en-US" w:eastAsia="zh-CN"/>
              </w:rPr>
            </w:pPr>
            <w:r>
              <w:rPr>
                <w:rFonts w:hint="eastAsia"/>
                <w:color w:val="auto"/>
                <w:sz w:val="28"/>
                <w:szCs w:val="28"/>
                <w:lang w:val="en-US" w:eastAsia="zh-CN"/>
              </w:rPr>
              <w:t>66000.00</w:t>
            </w:r>
          </w:p>
        </w:tc>
        <w:tc>
          <w:tcPr>
            <w:tcW w:w="1634" w:type="dxa"/>
            <w:textDirection w:val="lrTb"/>
            <w:vAlign w:val="center"/>
          </w:tcPr>
          <w:p>
            <w:pPr>
              <w:jc w:val="center"/>
              <w:rPr>
                <w:rFonts w:hint="eastAsia"/>
                <w:color w:val="auto"/>
                <w:sz w:val="28"/>
                <w:szCs w:val="28"/>
                <w:lang w:val="en-US" w:eastAsia="zh-CN"/>
              </w:rPr>
            </w:pPr>
            <w:r>
              <w:rPr>
                <w:rFonts w:hint="eastAsia"/>
                <w:color w:val="auto"/>
                <w:sz w:val="28"/>
                <w:szCs w:val="28"/>
                <w:lang w:val="en-US" w:eastAsia="zh-CN"/>
              </w:rPr>
              <w:t>合同中约定</w:t>
            </w:r>
          </w:p>
        </w:tc>
      </w:tr>
    </w:tbl>
    <w:p>
      <w:pPr>
        <w:widowControl w:val="0"/>
        <w:wordWrap/>
        <w:adjustRightInd/>
        <w:snapToGrid/>
        <w:spacing w:beforeLines="50" w:after="0" w:line="360" w:lineRule="auto"/>
        <w:ind w:left="0" w:leftChars="0" w:right="0" w:firstLine="560" w:firstLineChars="20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二、供应商应具备的资质条件：</w:t>
      </w:r>
    </w:p>
    <w:p>
      <w:pPr>
        <w:wordWrap/>
        <w:spacing w:line="360" w:lineRule="auto"/>
        <w:ind w:firstLine="0" w:firstLineChars="0"/>
        <w:rPr>
          <w:rFonts w:hint="eastAsia" w:ascii="宋体" w:hAnsi="宋体"/>
          <w:color w:val="auto"/>
          <w:sz w:val="28"/>
          <w:szCs w:val="28"/>
        </w:rPr>
      </w:pPr>
      <w:r>
        <w:rPr>
          <w:rFonts w:hint="eastAsia" w:ascii="宋体" w:hAnsi="宋体"/>
          <w:color w:val="auto"/>
          <w:sz w:val="28"/>
          <w:szCs w:val="28"/>
          <w:lang w:val="en-US" w:eastAsia="zh-CN"/>
        </w:rPr>
        <w:t xml:space="preserve">   1.</w:t>
      </w:r>
      <w:r>
        <w:rPr>
          <w:rFonts w:hint="eastAsia" w:ascii="宋体" w:hAnsi="宋体"/>
          <w:color w:val="auto"/>
          <w:sz w:val="28"/>
          <w:szCs w:val="28"/>
          <w:lang w:eastAsia="zh-CN"/>
        </w:rPr>
        <w:t>（</w:t>
      </w:r>
      <w:r>
        <w:rPr>
          <w:rFonts w:hint="eastAsia" w:ascii="宋体" w:hAnsi="宋体"/>
          <w:color w:val="auto"/>
          <w:sz w:val="28"/>
          <w:szCs w:val="28"/>
          <w:lang w:val="en-US" w:eastAsia="zh-CN"/>
        </w:rPr>
        <w:t>1）</w:t>
      </w:r>
      <w:r>
        <w:rPr>
          <w:rFonts w:hint="eastAsia" w:ascii="宋体" w:hAnsi="宋体"/>
          <w:color w:val="auto"/>
          <w:sz w:val="28"/>
          <w:szCs w:val="28"/>
        </w:rPr>
        <w:t>具备《中华人民共和国政府采购法》第二十二条规定的条件</w:t>
      </w:r>
      <w:r>
        <w:rPr>
          <w:rFonts w:hint="eastAsia" w:ascii="宋体" w:hAnsi="宋体"/>
          <w:color w:val="auto"/>
          <w:sz w:val="28"/>
          <w:szCs w:val="28"/>
          <w:lang w:eastAsia="zh-CN"/>
        </w:rPr>
        <w:t>；</w:t>
      </w:r>
      <w:r>
        <w:rPr>
          <w:rFonts w:hint="eastAsia" w:ascii="宋体" w:hAnsi="宋体"/>
          <w:color w:val="auto"/>
          <w:sz w:val="28"/>
          <w:szCs w:val="28"/>
        </w:rPr>
        <w:t xml:space="preserve">   </w:t>
      </w:r>
    </w:p>
    <w:p>
      <w:pPr>
        <w:wordWrap/>
        <w:spacing w:line="360" w:lineRule="auto"/>
        <w:ind w:firstLine="0" w:firstLineChars="0"/>
        <w:rPr>
          <w:rFonts w:hint="eastAsia" w:ascii="宋体" w:hAnsi="宋体"/>
          <w:color w:val="auto"/>
          <w:sz w:val="28"/>
          <w:szCs w:val="28"/>
        </w:rPr>
      </w:pPr>
      <w:r>
        <w:rPr>
          <w:rFonts w:hint="eastAsia" w:ascii="宋体" w:hAnsi="宋体"/>
          <w:color w:val="auto"/>
          <w:sz w:val="28"/>
          <w:szCs w:val="28"/>
          <w:lang w:val="en-US" w:eastAsia="zh-CN"/>
        </w:rPr>
        <w:t xml:space="preserve">     </w:t>
      </w:r>
      <w:r>
        <w:rPr>
          <w:rFonts w:hint="eastAsia" w:ascii="宋体" w:hAnsi="宋体"/>
          <w:color w:val="auto"/>
          <w:sz w:val="28"/>
          <w:szCs w:val="28"/>
          <w:lang w:eastAsia="zh-CN"/>
        </w:rPr>
        <w:t>（</w:t>
      </w:r>
      <w:r>
        <w:rPr>
          <w:rFonts w:hint="eastAsia" w:ascii="宋体" w:hAnsi="宋体"/>
          <w:color w:val="auto"/>
          <w:sz w:val="28"/>
          <w:szCs w:val="28"/>
        </w:rPr>
        <w:t>2</w:t>
      </w:r>
      <w:r>
        <w:rPr>
          <w:rFonts w:hint="eastAsia" w:ascii="宋体" w:hAnsi="宋体"/>
          <w:color w:val="auto"/>
          <w:sz w:val="28"/>
          <w:szCs w:val="28"/>
          <w:lang w:eastAsia="zh-CN"/>
        </w:rPr>
        <w:t>）</w:t>
      </w:r>
      <w:r>
        <w:rPr>
          <w:rFonts w:ascii="宋体" w:hAnsi="宋体"/>
          <w:color w:val="auto"/>
          <w:sz w:val="28"/>
          <w:szCs w:val="28"/>
        </w:rPr>
        <w:t>本项目不接受联合体投标</w:t>
      </w:r>
      <w:r>
        <w:rPr>
          <w:rFonts w:hint="eastAsia" w:ascii="宋体" w:hAnsi="宋体"/>
          <w:color w:val="auto"/>
          <w:sz w:val="28"/>
          <w:szCs w:val="28"/>
        </w:rPr>
        <w:t>；</w:t>
      </w:r>
    </w:p>
    <w:p>
      <w:pPr>
        <w:wordWrap/>
        <w:spacing w:line="360" w:lineRule="auto"/>
        <w:ind w:firstLine="0" w:firstLineChars="0"/>
        <w:rPr>
          <w:rFonts w:hint="eastAsia" w:ascii="宋体" w:hAnsi="宋体"/>
          <w:color w:val="auto"/>
          <w:sz w:val="28"/>
          <w:szCs w:val="28"/>
        </w:rPr>
      </w:pPr>
      <w:r>
        <w:rPr>
          <w:rFonts w:hint="eastAsia" w:ascii="宋体" w:hAnsi="宋体"/>
          <w:color w:val="auto"/>
          <w:sz w:val="28"/>
          <w:szCs w:val="28"/>
          <w:lang w:val="en-US" w:eastAsia="zh-CN"/>
        </w:rPr>
        <w:t xml:space="preserve">     （</w:t>
      </w:r>
      <w:r>
        <w:rPr>
          <w:rFonts w:hint="eastAsia" w:ascii="宋体" w:hAnsi="宋体"/>
          <w:color w:val="auto"/>
          <w:sz w:val="28"/>
          <w:szCs w:val="28"/>
        </w:rPr>
        <w:t>3</w:t>
      </w:r>
      <w:r>
        <w:rPr>
          <w:rFonts w:hint="eastAsia" w:ascii="宋体" w:hAnsi="宋体"/>
          <w:color w:val="auto"/>
          <w:sz w:val="28"/>
          <w:szCs w:val="28"/>
          <w:lang w:eastAsia="zh-CN"/>
        </w:rPr>
        <w:t>）</w:t>
      </w:r>
      <w:r>
        <w:rPr>
          <w:rFonts w:hint="eastAsia" w:ascii="宋体" w:hAnsi="宋体"/>
          <w:color w:val="auto"/>
          <w:sz w:val="28"/>
          <w:szCs w:val="28"/>
        </w:rPr>
        <w:t>具有独立承担民事责任的能力；</w:t>
      </w:r>
    </w:p>
    <w:p>
      <w:pPr>
        <w:wordWrap/>
        <w:spacing w:line="360" w:lineRule="auto"/>
        <w:ind w:firstLine="0" w:firstLineChars="0"/>
        <w:rPr>
          <w:rFonts w:hint="eastAsia" w:ascii="宋体" w:hAnsi="宋体"/>
          <w:color w:val="auto"/>
          <w:sz w:val="28"/>
          <w:szCs w:val="28"/>
        </w:rPr>
      </w:pP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lang w:eastAsia="zh-CN"/>
        </w:rPr>
        <w:t>（</w:t>
      </w:r>
      <w:r>
        <w:rPr>
          <w:rFonts w:hint="eastAsia" w:ascii="宋体" w:hAnsi="宋体"/>
          <w:color w:val="auto"/>
          <w:sz w:val="28"/>
          <w:szCs w:val="28"/>
        </w:rPr>
        <w:t>4</w:t>
      </w:r>
      <w:r>
        <w:rPr>
          <w:rFonts w:hint="eastAsia" w:ascii="宋体" w:hAnsi="宋体"/>
          <w:color w:val="auto"/>
          <w:sz w:val="28"/>
          <w:szCs w:val="28"/>
          <w:lang w:eastAsia="zh-CN"/>
        </w:rPr>
        <w:t>）</w:t>
      </w:r>
      <w:r>
        <w:rPr>
          <w:rFonts w:hint="eastAsia" w:ascii="宋体" w:hAnsi="宋体"/>
          <w:color w:val="auto"/>
          <w:sz w:val="28"/>
          <w:szCs w:val="28"/>
        </w:rPr>
        <w:t>具有良好的商业信誉和健全的财务制度；</w:t>
      </w:r>
    </w:p>
    <w:p>
      <w:pPr>
        <w:wordWrap/>
        <w:spacing w:line="360" w:lineRule="auto"/>
        <w:ind w:firstLine="0" w:firstLineChars="0"/>
        <w:rPr>
          <w:rFonts w:hint="eastAsia" w:ascii="宋体" w:hAnsi="宋体"/>
          <w:color w:val="auto"/>
          <w:sz w:val="28"/>
          <w:szCs w:val="28"/>
          <w:lang w:eastAsia="zh-CN"/>
        </w:rPr>
      </w:pPr>
      <w:r>
        <w:rPr>
          <w:rFonts w:hint="eastAsia" w:ascii="宋体" w:hAnsi="宋体"/>
          <w:color w:val="auto"/>
          <w:sz w:val="28"/>
          <w:szCs w:val="28"/>
          <w:lang w:val="en-US" w:eastAsia="zh-CN"/>
        </w:rPr>
        <w:t xml:space="preserve">     （</w:t>
      </w:r>
      <w:r>
        <w:rPr>
          <w:rFonts w:hint="eastAsia" w:ascii="宋体" w:hAnsi="宋体"/>
          <w:color w:val="auto"/>
          <w:sz w:val="28"/>
          <w:szCs w:val="28"/>
        </w:rPr>
        <w:t>5</w:t>
      </w:r>
      <w:r>
        <w:rPr>
          <w:rFonts w:hint="eastAsia" w:ascii="宋体" w:hAnsi="宋体"/>
          <w:color w:val="auto"/>
          <w:sz w:val="28"/>
          <w:szCs w:val="28"/>
          <w:lang w:eastAsia="zh-CN"/>
        </w:rPr>
        <w:t>）</w:t>
      </w:r>
      <w:r>
        <w:rPr>
          <w:rFonts w:hint="eastAsia" w:ascii="宋体" w:hAnsi="宋体"/>
          <w:color w:val="auto"/>
          <w:sz w:val="28"/>
          <w:szCs w:val="28"/>
        </w:rPr>
        <w:t>具有依法缴纳税收和社会保障资金良好记录；</w:t>
      </w:r>
    </w:p>
    <w:p>
      <w:pPr>
        <w:wordWrap/>
        <w:spacing w:line="360" w:lineRule="auto"/>
        <w:ind w:firstLine="0" w:firstLineChars="0"/>
        <w:rPr>
          <w:rFonts w:hint="eastAsia" w:ascii="宋体" w:hAnsi="宋体"/>
          <w:color w:val="auto"/>
          <w:sz w:val="28"/>
          <w:szCs w:val="28"/>
          <w:lang w:eastAsia="zh-CN"/>
        </w:rPr>
      </w:pPr>
      <w:r>
        <w:rPr>
          <w:rFonts w:hint="eastAsia" w:ascii="宋体" w:hAnsi="宋体"/>
          <w:color w:val="auto"/>
          <w:sz w:val="28"/>
          <w:szCs w:val="28"/>
          <w:lang w:val="en-US" w:eastAsia="zh-CN"/>
        </w:rPr>
        <w:t xml:space="preserve">     </w:t>
      </w:r>
      <w:r>
        <w:rPr>
          <w:rFonts w:hint="eastAsia" w:ascii="宋体" w:hAnsi="宋体"/>
          <w:color w:val="auto"/>
          <w:sz w:val="28"/>
          <w:szCs w:val="28"/>
          <w:lang w:eastAsia="zh-CN"/>
        </w:rPr>
        <w:t>（</w:t>
      </w:r>
      <w:r>
        <w:rPr>
          <w:rFonts w:hint="eastAsia" w:ascii="宋体" w:hAnsi="宋体"/>
          <w:color w:val="auto"/>
          <w:sz w:val="28"/>
          <w:szCs w:val="28"/>
          <w:lang w:val="en-US" w:eastAsia="zh-CN"/>
        </w:rPr>
        <w:t>6</w:t>
      </w:r>
      <w:r>
        <w:rPr>
          <w:rFonts w:hint="eastAsia" w:ascii="宋体" w:hAnsi="宋体"/>
          <w:color w:val="auto"/>
          <w:sz w:val="28"/>
          <w:szCs w:val="28"/>
          <w:lang w:eastAsia="zh-CN"/>
        </w:rPr>
        <w:t>）</w:t>
      </w:r>
      <w:r>
        <w:rPr>
          <w:rFonts w:hint="eastAsia" w:ascii="宋体" w:hAnsi="宋体"/>
          <w:color w:val="auto"/>
          <w:sz w:val="28"/>
          <w:szCs w:val="28"/>
        </w:rPr>
        <w:t>具备有效的营业执照，营业执照经营范围必须与采购内容相符</w:t>
      </w:r>
      <w:r>
        <w:rPr>
          <w:rFonts w:hint="eastAsia" w:ascii="宋体" w:hAnsi="宋体"/>
          <w:color w:val="auto"/>
          <w:sz w:val="28"/>
          <w:szCs w:val="28"/>
          <w:lang w:eastAsia="zh-CN"/>
        </w:rPr>
        <w:t>；</w:t>
      </w:r>
    </w:p>
    <w:p>
      <w:pPr>
        <w:wordWrap/>
        <w:spacing w:line="360" w:lineRule="auto"/>
        <w:ind w:firstLine="0" w:firstLineChars="0"/>
        <w:rPr>
          <w:rFonts w:hint="eastAsia" w:ascii="宋体" w:hAnsi="宋体"/>
          <w:color w:val="auto"/>
          <w:sz w:val="28"/>
          <w:szCs w:val="28"/>
          <w:lang w:val="en-US" w:eastAsia="zh-CN"/>
        </w:rPr>
      </w:pPr>
      <w:r>
        <w:rPr>
          <w:rFonts w:hint="eastAsia" w:ascii="宋体" w:hAnsi="宋体"/>
          <w:color w:val="auto"/>
          <w:sz w:val="28"/>
          <w:szCs w:val="28"/>
          <w:lang w:val="en-US" w:eastAsia="zh-CN"/>
        </w:rPr>
        <w:t xml:space="preserve">   2.需提供公安部入围企业证明材料；（原件）</w:t>
      </w:r>
    </w:p>
    <w:p>
      <w:pPr>
        <w:wordWrap/>
        <w:adjustRightInd/>
        <w:snapToGrid/>
        <w:spacing w:after="0" w:line="360" w:lineRule="auto"/>
        <w:ind w:right="0"/>
        <w:jc w:val="both"/>
        <w:outlineLvl w:val="9"/>
        <w:rPr>
          <w:rFonts w:hint="eastAsia" w:ascii="宋体" w:hAnsi="宋体" w:cs="宋体"/>
          <w:color w:val="auto"/>
          <w:sz w:val="28"/>
          <w:szCs w:val="28"/>
          <w:lang w:val="en-US" w:eastAsia="zh-CN"/>
        </w:rPr>
      </w:pPr>
      <w:bookmarkStart w:id="11" w:name="OLE_LINK12"/>
      <w:r>
        <w:rPr>
          <w:rFonts w:hint="eastAsia" w:ascii="宋体" w:hAnsi="宋体" w:cs="宋体"/>
          <w:color w:val="auto"/>
          <w:sz w:val="28"/>
          <w:szCs w:val="28"/>
          <w:lang w:val="en-US" w:eastAsia="zh-CN"/>
        </w:rPr>
        <w:t xml:space="preserve">   3</w:t>
      </w:r>
      <w:r>
        <w:rPr>
          <w:rFonts w:hint="eastAsia" w:ascii="宋体" w:hAnsi="宋体" w:eastAsia="宋体" w:cs="宋体"/>
          <w:color w:val="auto"/>
          <w:sz w:val="28"/>
          <w:szCs w:val="28"/>
        </w:rPr>
        <w:t>.投标供应商开标时</w:t>
      </w:r>
      <w:r>
        <w:rPr>
          <w:rFonts w:hint="eastAsia" w:ascii="宋体" w:hAnsi="宋体" w:cs="宋体"/>
          <w:color w:val="auto"/>
          <w:sz w:val="28"/>
          <w:szCs w:val="28"/>
          <w:lang w:eastAsia="zh-CN"/>
        </w:rPr>
        <w:t>须</w:t>
      </w:r>
      <w:r>
        <w:rPr>
          <w:rFonts w:hint="eastAsia" w:ascii="宋体" w:hAnsi="宋体" w:eastAsia="宋体" w:cs="宋体"/>
          <w:color w:val="auto"/>
          <w:sz w:val="28"/>
          <w:szCs w:val="28"/>
        </w:rPr>
        <w:t>提供营业执照</w:t>
      </w:r>
      <w:r>
        <w:rPr>
          <w:rFonts w:hint="eastAsia" w:ascii="宋体" w:hAnsi="宋体" w:cs="宋体"/>
          <w:color w:val="auto"/>
          <w:sz w:val="28"/>
          <w:szCs w:val="28"/>
          <w:lang w:eastAsia="zh-CN"/>
        </w:rPr>
        <w:t>原件</w:t>
      </w:r>
      <w:r>
        <w:rPr>
          <w:rFonts w:hint="eastAsia" w:ascii="宋体" w:hAnsi="宋体" w:eastAsia="宋体" w:cs="宋体"/>
          <w:color w:val="auto"/>
          <w:sz w:val="28"/>
          <w:szCs w:val="28"/>
        </w:rPr>
        <w:t>、税务登记证</w:t>
      </w:r>
      <w:r>
        <w:rPr>
          <w:rFonts w:hint="eastAsia" w:ascii="宋体" w:hAnsi="宋体" w:cs="宋体"/>
          <w:color w:val="auto"/>
          <w:sz w:val="28"/>
          <w:szCs w:val="28"/>
          <w:lang w:eastAsia="zh-CN"/>
        </w:rPr>
        <w:t>原件、</w:t>
      </w:r>
      <w:r>
        <w:rPr>
          <w:rFonts w:hint="eastAsia" w:ascii="宋体" w:hAnsi="宋体" w:eastAsia="宋体" w:cs="宋体"/>
          <w:color w:val="auto"/>
          <w:sz w:val="28"/>
          <w:szCs w:val="28"/>
        </w:rPr>
        <w:t>组织机构代码证</w:t>
      </w:r>
      <w:r>
        <w:rPr>
          <w:rFonts w:hint="eastAsia" w:ascii="宋体" w:hAnsi="宋体" w:cs="宋体"/>
          <w:color w:val="auto"/>
          <w:sz w:val="28"/>
          <w:szCs w:val="28"/>
          <w:lang w:eastAsia="zh-CN"/>
        </w:rPr>
        <w:t>原件</w:t>
      </w:r>
      <w:r>
        <w:rPr>
          <w:rFonts w:hint="eastAsia" w:ascii="宋体" w:hAnsi="宋体" w:eastAsia="宋体" w:cs="宋体"/>
          <w:color w:val="auto"/>
          <w:sz w:val="28"/>
          <w:szCs w:val="28"/>
        </w:rPr>
        <w:t>、</w:t>
      </w:r>
      <w:r>
        <w:rPr>
          <w:rFonts w:hint="eastAsia" w:ascii="宋体" w:hAnsi="宋体" w:cs="宋体"/>
          <w:color w:val="auto"/>
          <w:sz w:val="28"/>
          <w:szCs w:val="28"/>
          <w:lang w:eastAsia="zh-CN"/>
        </w:rPr>
        <w:t>开户许可证原件、检察机关出具有效的“行贿犯罪档案查询结果告知函”原件、</w:t>
      </w:r>
      <w:r>
        <w:rPr>
          <w:rFonts w:hint="eastAsia"/>
          <w:color w:val="auto"/>
          <w:sz w:val="28"/>
          <w:szCs w:val="28"/>
        </w:rPr>
        <w:t>委托代表投标时的法人代表授权书</w:t>
      </w:r>
      <w:r>
        <w:rPr>
          <w:rFonts w:hint="eastAsia" w:ascii="宋体" w:hAnsi="宋体" w:eastAsia="宋体" w:cs="宋体"/>
          <w:color w:val="auto"/>
          <w:sz w:val="28"/>
          <w:szCs w:val="28"/>
        </w:rPr>
        <w:t>原件</w:t>
      </w:r>
      <w:r>
        <w:rPr>
          <w:rFonts w:hint="eastAsia" w:ascii="宋体" w:hAnsi="宋体" w:cs="宋体"/>
          <w:color w:val="auto"/>
          <w:sz w:val="28"/>
          <w:szCs w:val="28"/>
          <w:lang w:eastAsia="zh-CN"/>
        </w:rPr>
        <w:t>等招标文件要求的资质原件</w:t>
      </w:r>
      <w:r>
        <w:rPr>
          <w:rFonts w:hint="eastAsia" w:ascii="宋体" w:hAnsi="宋体"/>
          <w:color w:val="auto"/>
          <w:sz w:val="28"/>
          <w:szCs w:val="28"/>
          <w:lang w:val="en-US" w:eastAsia="zh-CN"/>
        </w:rPr>
        <w:t>。</w:t>
      </w:r>
      <w:bookmarkEnd w:id="11"/>
    </w:p>
    <w:p>
      <w:pPr>
        <w:wordWrap/>
        <w:adjustRightInd/>
        <w:snapToGrid/>
        <w:spacing w:after="0" w:line="360" w:lineRule="auto"/>
        <w:ind w:right="0"/>
        <w:jc w:val="both"/>
        <w:outlineLvl w:val="9"/>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三、获取竞争性谈判文件的时间、地点、方式</w:t>
      </w:r>
    </w:p>
    <w:p>
      <w:pPr>
        <w:wordWrap/>
        <w:adjustRightInd/>
        <w:snapToGrid/>
        <w:spacing w:after="0" w:line="360" w:lineRule="auto"/>
        <w:ind w:right="0"/>
        <w:jc w:val="both"/>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1.本次竞争性谈判不收取文件费；</w:t>
      </w:r>
    </w:p>
    <w:p>
      <w:pPr>
        <w:wordWrap/>
        <w:adjustRightInd/>
        <w:snapToGrid/>
        <w:spacing w:after="0" w:line="360" w:lineRule="auto"/>
        <w:ind w:right="0"/>
        <w:jc w:val="both"/>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2.拟竞标人可以通过网络浏览查询招标信息，招标信息浏览网址：鄂尔多斯市公共资源交易网（</w:t>
      </w:r>
      <w:r>
        <w:rPr>
          <w:rFonts w:hint="eastAsia" w:ascii="宋体" w:hAnsi="宋体" w:cs="宋体"/>
          <w:color w:val="auto"/>
          <w:sz w:val="28"/>
          <w:szCs w:val="28"/>
          <w:lang w:val="en-US" w:eastAsia="zh-CN"/>
        </w:rPr>
        <w:fldChar w:fldCharType="begin"/>
      </w:r>
      <w:r>
        <w:rPr>
          <w:rFonts w:hint="eastAsia" w:ascii="宋体" w:hAnsi="宋体" w:cs="宋体"/>
          <w:color w:val="auto"/>
          <w:sz w:val="28"/>
          <w:szCs w:val="28"/>
          <w:lang w:val="en-US" w:eastAsia="zh-CN"/>
        </w:rPr>
        <w:instrText xml:space="preserve"> HYPERLINK "http://www.ordosggzyjy.com/" </w:instrText>
      </w:r>
      <w:r>
        <w:rPr>
          <w:rFonts w:hint="eastAsia" w:ascii="宋体" w:hAnsi="宋体" w:cs="宋体"/>
          <w:color w:val="auto"/>
          <w:sz w:val="28"/>
          <w:szCs w:val="28"/>
          <w:lang w:val="en-US" w:eastAsia="zh-CN"/>
        </w:rPr>
        <w:fldChar w:fldCharType="separate"/>
      </w:r>
      <w:r>
        <w:rPr>
          <w:rFonts w:hint="eastAsia" w:ascii="宋体" w:hAnsi="宋体" w:cs="宋体"/>
          <w:color w:val="auto"/>
          <w:sz w:val="28"/>
          <w:szCs w:val="28"/>
          <w:lang w:val="en-US" w:eastAsia="zh-CN"/>
        </w:rPr>
        <w:t>http://www.ordosggzyjy.com</w:t>
      </w:r>
      <w:r>
        <w:rPr>
          <w:rFonts w:hint="eastAsia" w:ascii="宋体" w:hAnsi="宋体" w:cs="宋体"/>
          <w:color w:val="auto"/>
          <w:sz w:val="28"/>
          <w:szCs w:val="28"/>
          <w:lang w:val="en-US" w:eastAsia="zh-CN"/>
        </w:rPr>
        <w:fldChar w:fldCharType="end"/>
      </w:r>
      <w:r>
        <w:rPr>
          <w:rFonts w:hint="eastAsia" w:ascii="宋体" w:hAnsi="宋体" w:cs="宋体"/>
          <w:color w:val="auto"/>
          <w:sz w:val="28"/>
          <w:szCs w:val="28"/>
          <w:lang w:val="en-US" w:eastAsia="zh-CN"/>
        </w:rPr>
        <w:t>）、鄂尔多斯市政府采购信息网（http://www.ordoscg.gov.cn/）、鄂托克旗公共资源交易网（http://www.ordosggzyjy.com/TPFront_etkq/）</w:t>
      </w:r>
    </w:p>
    <w:p>
      <w:pPr>
        <w:wordWrap/>
        <w:adjustRightInd/>
        <w:snapToGrid/>
        <w:spacing w:after="0" w:line="360" w:lineRule="auto"/>
        <w:ind w:right="0"/>
        <w:jc w:val="both"/>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3.登录鄂尔多斯市公共资源交易网（</w:t>
      </w:r>
      <w:r>
        <w:rPr>
          <w:rFonts w:hint="eastAsia" w:ascii="宋体" w:hAnsi="宋体" w:cs="宋体"/>
          <w:color w:val="auto"/>
          <w:sz w:val="28"/>
          <w:szCs w:val="28"/>
          <w:lang w:val="en-US" w:eastAsia="zh-CN"/>
        </w:rPr>
        <w:fldChar w:fldCharType="begin"/>
      </w:r>
      <w:r>
        <w:rPr>
          <w:rFonts w:hint="eastAsia" w:ascii="宋体" w:hAnsi="宋体" w:cs="宋体"/>
          <w:color w:val="auto"/>
          <w:sz w:val="28"/>
          <w:szCs w:val="28"/>
          <w:lang w:val="en-US" w:eastAsia="zh-CN"/>
        </w:rPr>
        <w:instrText xml:space="preserve"> HYPERLINK "http://www.ordosggzyjy.com/" </w:instrText>
      </w:r>
      <w:r>
        <w:rPr>
          <w:rFonts w:hint="eastAsia" w:ascii="宋体" w:hAnsi="宋体" w:cs="宋体"/>
          <w:color w:val="auto"/>
          <w:sz w:val="28"/>
          <w:szCs w:val="28"/>
          <w:lang w:val="en-US" w:eastAsia="zh-CN"/>
        </w:rPr>
        <w:fldChar w:fldCharType="separate"/>
      </w:r>
      <w:r>
        <w:rPr>
          <w:rFonts w:hint="eastAsia" w:ascii="宋体" w:hAnsi="宋体" w:cs="宋体"/>
          <w:color w:val="auto"/>
          <w:sz w:val="28"/>
          <w:szCs w:val="28"/>
          <w:lang w:val="en-US" w:eastAsia="zh-CN"/>
        </w:rPr>
        <w:t>http://www.ordosggzyjy.com</w:t>
      </w:r>
      <w:r>
        <w:rPr>
          <w:rFonts w:hint="eastAsia" w:ascii="宋体" w:hAnsi="宋体" w:cs="宋体"/>
          <w:color w:val="auto"/>
          <w:sz w:val="28"/>
          <w:szCs w:val="28"/>
          <w:lang w:val="en-US" w:eastAsia="zh-CN"/>
        </w:rPr>
        <w:fldChar w:fldCharType="end"/>
      </w:r>
      <w:r>
        <w:rPr>
          <w:rFonts w:hint="eastAsia" w:ascii="宋体" w:hAnsi="宋体" w:cs="宋体"/>
          <w:color w:val="auto"/>
          <w:sz w:val="28"/>
          <w:szCs w:val="28"/>
          <w:lang w:val="en-US" w:eastAsia="zh-CN"/>
        </w:rPr>
        <w:t>）、鄂托克旗公共资源交易网（http://www.ordosggzyjy.com/TPFront_etkq/）可以下载竞争性谈判文件，登录后点击“政府采购”中的信息公告栏，即可浏览采购信息，下载竞争性谈判文件请点击页面左下角“附件”即可；</w:t>
      </w:r>
    </w:p>
    <w:p>
      <w:pPr>
        <w:wordWrap/>
        <w:adjustRightInd/>
        <w:snapToGrid/>
        <w:spacing w:after="0" w:line="360" w:lineRule="auto"/>
        <w:ind w:right="0"/>
        <w:jc w:val="both"/>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4.报名方式及报名时间详见竞争性谈判文件第一章“报名须知”。</w:t>
      </w:r>
    </w:p>
    <w:p>
      <w:pPr>
        <w:wordWrap/>
        <w:adjustRightInd/>
        <w:snapToGrid/>
        <w:spacing w:after="0" w:line="360" w:lineRule="auto"/>
        <w:ind w:right="0"/>
        <w:jc w:val="both"/>
        <w:outlineLvl w:val="9"/>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四、递交投标（响应）文件截止时间、开标时间及地点</w:t>
      </w:r>
    </w:p>
    <w:p>
      <w:pPr>
        <w:wordWrap/>
        <w:adjustRightInd/>
        <w:snapToGrid/>
        <w:spacing w:after="0" w:line="360" w:lineRule="auto"/>
        <w:ind w:right="0"/>
        <w:jc w:val="both"/>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1.递交投标（响应）文件截止时间：2017年03月17日上午9：00时整</w:t>
      </w:r>
    </w:p>
    <w:p>
      <w:pPr>
        <w:wordWrap/>
        <w:adjustRightInd/>
        <w:snapToGrid/>
        <w:spacing w:after="0" w:line="360" w:lineRule="auto"/>
        <w:ind w:right="0"/>
        <w:jc w:val="both"/>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2.投标地点：鄂托克旗公共资源交易中心三楼315开标室（鄂托克旗气象局大楼）</w:t>
      </w:r>
    </w:p>
    <w:p>
      <w:pPr>
        <w:wordWrap/>
        <w:adjustRightInd/>
        <w:snapToGrid/>
        <w:spacing w:after="0" w:line="360" w:lineRule="auto"/>
        <w:ind w:right="0"/>
        <w:jc w:val="both"/>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3.开标时间：2017年03月17日上午9：00时整</w:t>
      </w:r>
    </w:p>
    <w:p>
      <w:pPr>
        <w:wordWrap/>
        <w:adjustRightInd/>
        <w:snapToGrid/>
        <w:spacing w:after="0" w:line="360" w:lineRule="auto"/>
        <w:ind w:right="0"/>
        <w:jc w:val="both"/>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4.开标地点：鄂托克旗公共资源交易中心三楼315开标室（鄂托克旗气象局大楼）</w:t>
      </w:r>
    </w:p>
    <w:p>
      <w:pPr>
        <w:wordWrap/>
        <w:adjustRightInd/>
        <w:snapToGrid/>
        <w:spacing w:after="0" w:line="360" w:lineRule="auto"/>
        <w:ind w:right="0"/>
        <w:jc w:val="both"/>
        <w:outlineLvl w:val="9"/>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五、联系方式</w:t>
      </w:r>
    </w:p>
    <w:p>
      <w:pPr>
        <w:wordWrap/>
        <w:adjustRightInd/>
        <w:snapToGrid/>
        <w:spacing w:after="0" w:line="360" w:lineRule="auto"/>
        <w:ind w:right="0"/>
        <w:jc w:val="both"/>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1.集中采购机构：鄂托克旗公共资源交易中心政府采购股</w:t>
      </w:r>
    </w:p>
    <w:p>
      <w:pPr>
        <w:wordWrap/>
        <w:adjustRightInd/>
        <w:snapToGrid/>
        <w:spacing w:after="0" w:line="360" w:lineRule="auto"/>
        <w:ind w:right="0"/>
        <w:jc w:val="both"/>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地址：鄂托克旗公共资源交易中心（鄂托克旗气象局大楼）。</w:t>
      </w:r>
    </w:p>
    <w:p>
      <w:pPr>
        <w:wordWrap/>
        <w:adjustRightInd/>
        <w:snapToGrid/>
        <w:spacing w:after="0" w:line="360" w:lineRule="auto"/>
        <w:ind w:right="0"/>
        <w:jc w:val="both"/>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联系人：吴牡丹      电话：0477-6212974</w:t>
      </w:r>
    </w:p>
    <w:p>
      <w:pPr>
        <w:wordWrap/>
        <w:adjustRightInd/>
        <w:snapToGrid/>
        <w:spacing w:after="0" w:line="360" w:lineRule="auto"/>
        <w:ind w:right="0"/>
        <w:jc w:val="both"/>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2.鄂托克旗政府采购办公室</w:t>
      </w:r>
    </w:p>
    <w:p>
      <w:pPr>
        <w:wordWrap/>
        <w:adjustRightInd/>
        <w:snapToGrid/>
        <w:spacing w:after="0" w:line="360" w:lineRule="auto"/>
        <w:ind w:right="0"/>
        <w:jc w:val="both"/>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联系人：包宸华        电话：0477-6218210</w:t>
      </w:r>
    </w:p>
    <w:p>
      <w:pPr>
        <w:wordWrap/>
        <w:adjustRightInd/>
        <w:snapToGrid/>
        <w:spacing w:after="0" w:line="360" w:lineRule="auto"/>
        <w:ind w:right="0"/>
        <w:jc w:val="both"/>
        <w:outlineLvl w:val="9"/>
        <w:rPr>
          <w:rFonts w:hint="eastAsia" w:ascii="宋体" w:hAnsi="宋体"/>
          <w:color w:val="auto"/>
          <w:sz w:val="28"/>
          <w:szCs w:val="28"/>
          <w:lang w:eastAsia="zh-CN"/>
        </w:rPr>
      </w:pPr>
      <w:r>
        <w:rPr>
          <w:rFonts w:hint="eastAsia" w:ascii="宋体" w:hAnsi="宋体"/>
          <w:color w:val="auto"/>
          <w:sz w:val="28"/>
          <w:szCs w:val="28"/>
          <w:lang w:val="en-US" w:eastAsia="zh-CN"/>
        </w:rPr>
        <w:t>3.</w:t>
      </w:r>
      <w:r>
        <w:rPr>
          <w:rFonts w:hint="eastAsia" w:ascii="宋体" w:hAnsi="宋体"/>
          <w:color w:val="auto"/>
          <w:sz w:val="28"/>
          <w:szCs w:val="28"/>
        </w:rPr>
        <w:t>采购人：</w:t>
      </w:r>
      <w:bookmarkStart w:id="12" w:name="OLE_LINK9"/>
      <w:r>
        <w:rPr>
          <w:rFonts w:hint="eastAsia" w:ascii="宋体" w:hAnsi="宋体"/>
          <w:color w:val="auto"/>
          <w:sz w:val="28"/>
          <w:szCs w:val="28"/>
          <w:lang w:eastAsia="zh-CN"/>
        </w:rPr>
        <w:t xml:space="preserve">鄂托克旗人民法院 </w:t>
      </w:r>
    </w:p>
    <w:bookmarkEnd w:id="12"/>
    <w:p>
      <w:pPr>
        <w:wordWrap/>
        <w:adjustRightInd/>
        <w:snapToGrid/>
        <w:spacing w:after="0" w:line="360" w:lineRule="auto"/>
        <w:ind w:right="0"/>
        <w:jc w:val="both"/>
        <w:outlineLvl w:val="9"/>
        <w:rPr>
          <w:rFonts w:hint="eastAsia" w:ascii="宋体" w:hAnsi="宋体" w:cs="宋体"/>
          <w:color w:val="auto"/>
          <w:sz w:val="28"/>
          <w:szCs w:val="28"/>
          <w:lang w:val="en-US" w:eastAsia="zh-CN"/>
        </w:rPr>
      </w:pPr>
      <w:r>
        <w:rPr>
          <w:rFonts w:hint="eastAsia" w:ascii="宋体" w:hAnsi="宋体"/>
          <w:color w:val="auto"/>
          <w:sz w:val="28"/>
          <w:szCs w:val="28"/>
          <w:lang w:val="en-US" w:eastAsia="zh-CN"/>
        </w:rPr>
        <w:t xml:space="preserve">  </w:t>
      </w:r>
      <w:r>
        <w:rPr>
          <w:rFonts w:hint="eastAsia" w:ascii="宋体" w:hAnsi="宋体"/>
          <w:color w:val="auto"/>
          <w:sz w:val="28"/>
          <w:szCs w:val="28"/>
        </w:rPr>
        <w:t>联系人：</w:t>
      </w:r>
      <w:r>
        <w:rPr>
          <w:rFonts w:hint="eastAsia" w:ascii="宋体" w:hAnsi="宋体"/>
          <w:color w:val="auto"/>
          <w:sz w:val="28"/>
          <w:szCs w:val="28"/>
          <w:lang w:val="en-US" w:eastAsia="zh-CN"/>
        </w:rPr>
        <w:t xml:space="preserve">张学广   </w:t>
      </w:r>
      <w:r>
        <w:rPr>
          <w:rFonts w:hint="eastAsia" w:ascii="宋体" w:hAnsi="宋体"/>
          <w:color w:val="auto"/>
          <w:sz w:val="28"/>
          <w:szCs w:val="28"/>
        </w:rPr>
        <w:t xml:space="preserve"> 电话：</w:t>
      </w:r>
      <w:r>
        <w:rPr>
          <w:rFonts w:hint="eastAsia" w:ascii="宋体" w:hAnsi="宋体" w:cs="宋体"/>
          <w:color w:val="auto"/>
          <w:sz w:val="28"/>
          <w:szCs w:val="28"/>
          <w:lang w:val="en-US" w:eastAsia="zh-CN"/>
        </w:rPr>
        <w:t>18847706090</w:t>
      </w:r>
    </w:p>
    <w:p>
      <w:pPr>
        <w:wordWrap/>
        <w:adjustRightInd/>
        <w:snapToGrid/>
        <w:spacing w:after="0" w:line="360" w:lineRule="auto"/>
        <w:ind w:right="0"/>
        <w:jc w:val="both"/>
        <w:outlineLvl w:val="9"/>
        <w:rPr>
          <w:rFonts w:hint="eastAsia" w:ascii="宋体" w:hAnsi="宋体"/>
          <w:color w:val="auto"/>
          <w:sz w:val="28"/>
          <w:szCs w:val="28"/>
          <w:lang w:eastAsia="zh-CN"/>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地址：</w:t>
      </w:r>
      <w:r>
        <w:rPr>
          <w:rFonts w:hint="eastAsia" w:ascii="宋体" w:hAnsi="宋体"/>
          <w:color w:val="auto"/>
          <w:sz w:val="28"/>
          <w:szCs w:val="28"/>
          <w:lang w:eastAsia="zh-CN"/>
        </w:rPr>
        <w:t>鄂托克旗乌兰镇人民法院</w:t>
      </w:r>
    </w:p>
    <w:p>
      <w:pPr>
        <w:wordWrap/>
        <w:adjustRightInd/>
        <w:snapToGrid/>
        <w:spacing w:after="0" w:line="360" w:lineRule="auto"/>
        <w:ind w:left="0" w:leftChars="0" w:right="0" w:firstLine="560" w:firstLineChars="200"/>
        <w:jc w:val="both"/>
        <w:outlineLvl w:val="9"/>
        <w:rPr>
          <w:rFonts w:hint="eastAsia" w:ascii="宋体" w:hAnsi="宋体" w:eastAsia="宋体" w:cs="宋体"/>
          <w:color w:val="auto"/>
          <w:sz w:val="28"/>
          <w:szCs w:val="28"/>
        </w:rPr>
      </w:pPr>
    </w:p>
    <w:p>
      <w:pPr>
        <w:wordWrap/>
        <w:adjustRightInd/>
        <w:snapToGrid/>
        <w:spacing w:line="360" w:lineRule="auto"/>
        <w:ind w:left="0" w:leftChars="0" w:right="0" w:firstLine="700" w:firstLineChars="250"/>
        <w:textAlignment w:val="auto"/>
        <w:outlineLvl w:val="9"/>
        <w:rPr>
          <w:rFonts w:hint="eastAsia" w:ascii="宋体" w:hAnsi="宋体"/>
          <w:color w:val="auto"/>
          <w:sz w:val="28"/>
          <w:szCs w:val="28"/>
        </w:rPr>
      </w:pPr>
      <w:r>
        <w:rPr>
          <w:rFonts w:hint="eastAsia" w:ascii="宋体" w:hAnsi="宋体"/>
          <w:color w:val="auto"/>
          <w:sz w:val="28"/>
          <w:szCs w:val="28"/>
          <w:lang w:val="en-US" w:eastAsia="zh-CN"/>
        </w:rPr>
        <w:t xml:space="preserve">                                </w:t>
      </w:r>
      <w:r>
        <w:rPr>
          <w:rFonts w:hint="eastAsia" w:ascii="宋体" w:hAnsi="宋体"/>
          <w:color w:val="auto"/>
          <w:sz w:val="28"/>
          <w:szCs w:val="28"/>
          <w:lang w:eastAsia="zh-CN"/>
        </w:rPr>
        <w:t>鄂托克旗公共资源交易</w:t>
      </w:r>
      <w:r>
        <w:rPr>
          <w:rFonts w:hint="eastAsia" w:ascii="宋体" w:hAnsi="宋体"/>
          <w:color w:val="auto"/>
          <w:sz w:val="28"/>
          <w:szCs w:val="28"/>
        </w:rPr>
        <w:t>中心</w:t>
      </w:r>
    </w:p>
    <w:bookmarkEnd w:id="6"/>
    <w:p>
      <w:pPr>
        <w:wordWrap/>
        <w:adjustRightInd/>
        <w:snapToGrid/>
        <w:spacing w:line="360" w:lineRule="auto"/>
        <w:ind w:left="0" w:leftChars="0" w:right="0" w:firstLine="5040" w:firstLineChars="1800"/>
        <w:textAlignment w:val="auto"/>
        <w:outlineLvl w:val="9"/>
        <w:rPr>
          <w:rFonts w:hint="eastAsia" w:ascii="宋体" w:hAnsi="宋体" w:eastAsia="宋体"/>
          <w:color w:val="auto"/>
          <w:sz w:val="28"/>
          <w:szCs w:val="28"/>
          <w:lang w:eastAsia="zh-CN"/>
        </w:rPr>
      </w:pPr>
      <w:r>
        <w:rPr>
          <w:rFonts w:hint="eastAsia" w:ascii="宋体" w:hAnsi="宋体"/>
          <w:color w:val="auto"/>
          <w:sz w:val="28"/>
          <w:szCs w:val="28"/>
          <w:lang w:val="en-US" w:eastAsia="zh-CN"/>
        </w:rPr>
        <w:t xml:space="preserve">  </w:t>
      </w:r>
      <w:r>
        <w:rPr>
          <w:rFonts w:hint="eastAsia" w:ascii="宋体" w:hAnsi="宋体"/>
          <w:color w:val="auto"/>
          <w:sz w:val="28"/>
          <w:szCs w:val="28"/>
          <w:lang w:eastAsia="zh-CN"/>
        </w:rPr>
        <w:t>2017年0</w:t>
      </w:r>
      <w:r>
        <w:rPr>
          <w:rFonts w:hint="eastAsia" w:ascii="宋体" w:hAnsi="宋体"/>
          <w:color w:val="auto"/>
          <w:sz w:val="28"/>
          <w:szCs w:val="28"/>
          <w:lang w:val="en-US" w:eastAsia="zh-CN"/>
        </w:rPr>
        <w:t>3</w:t>
      </w:r>
      <w:r>
        <w:rPr>
          <w:rFonts w:hint="eastAsia" w:ascii="宋体" w:hAnsi="宋体"/>
          <w:color w:val="auto"/>
          <w:sz w:val="28"/>
          <w:szCs w:val="28"/>
          <w:lang w:eastAsia="zh-CN"/>
        </w:rPr>
        <w:t>月</w:t>
      </w:r>
      <w:r>
        <w:rPr>
          <w:rFonts w:hint="eastAsia" w:ascii="宋体" w:hAnsi="宋体"/>
          <w:color w:val="auto"/>
          <w:sz w:val="28"/>
          <w:szCs w:val="28"/>
          <w:lang w:val="en-US" w:eastAsia="zh-CN"/>
        </w:rPr>
        <w:t>09</w:t>
      </w:r>
      <w:r>
        <w:rPr>
          <w:rFonts w:hint="eastAsia" w:ascii="宋体" w:hAnsi="宋体"/>
          <w:color w:val="auto"/>
          <w:sz w:val="28"/>
          <w:szCs w:val="28"/>
          <w:lang w:eastAsia="zh-CN"/>
        </w:rPr>
        <w:t>日</w:t>
      </w:r>
    </w:p>
    <w:p>
      <w:pPr>
        <w:wordWrap/>
        <w:adjustRightInd/>
        <w:snapToGrid/>
        <w:spacing w:line="360" w:lineRule="auto"/>
        <w:ind w:left="0" w:leftChars="0" w:right="0"/>
        <w:jc w:val="center"/>
        <w:textAlignment w:val="auto"/>
        <w:outlineLvl w:val="9"/>
        <w:rPr>
          <w:rFonts w:hint="eastAsia" w:ascii="黑体" w:hAnsi="宋体" w:eastAsia="黑体"/>
          <w:bCs/>
          <w:color w:val="auto"/>
          <w:sz w:val="36"/>
          <w:szCs w:val="36"/>
        </w:rPr>
      </w:pPr>
      <w:r>
        <w:rPr>
          <w:rFonts w:hint="eastAsia" w:ascii="黑体" w:hAnsi="宋体" w:eastAsia="黑体"/>
          <w:bCs/>
          <w:color w:val="auto"/>
          <w:sz w:val="36"/>
          <w:szCs w:val="36"/>
        </w:rPr>
        <w:br w:type="page"/>
      </w:r>
      <w:r>
        <w:rPr>
          <w:rFonts w:hint="eastAsia" w:ascii="黑体" w:hAnsi="宋体" w:eastAsia="黑体"/>
          <w:b/>
          <w:bCs w:val="0"/>
          <w:color w:val="auto"/>
          <w:sz w:val="36"/>
          <w:szCs w:val="36"/>
          <w:lang w:eastAsia="zh-CN"/>
        </w:rPr>
        <w:t>竞争性谈判</w:t>
      </w:r>
      <w:r>
        <w:rPr>
          <w:rFonts w:hint="eastAsia" w:ascii="黑体" w:hAnsi="宋体" w:eastAsia="黑体"/>
          <w:b/>
          <w:bCs w:val="0"/>
          <w:color w:val="auto"/>
          <w:sz w:val="36"/>
          <w:szCs w:val="36"/>
        </w:rPr>
        <w:t>须知前附表</w:t>
      </w:r>
    </w:p>
    <w:tbl>
      <w:tblPr>
        <w:tblStyle w:val="14"/>
        <w:tblW w:w="9060" w:type="dxa"/>
        <w:jc w:val="center"/>
        <w:tblInd w:w="-9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8"/>
        <w:gridCol w:w="2082"/>
        <w:gridCol w:w="61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 w:val="28"/>
                <w:szCs w:val="28"/>
              </w:rPr>
            </w:pPr>
            <w:r>
              <w:rPr>
                <w:rFonts w:hint="eastAsia" w:ascii="宋体" w:hAnsi="宋体"/>
                <w:b/>
                <w:bCs/>
                <w:color w:val="auto"/>
                <w:sz w:val="28"/>
                <w:szCs w:val="28"/>
              </w:rPr>
              <w:t>序号</w:t>
            </w:r>
          </w:p>
        </w:tc>
        <w:tc>
          <w:tcPr>
            <w:tcW w:w="2082"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b/>
                <w:bCs/>
                <w:color w:val="auto"/>
                <w:sz w:val="28"/>
                <w:szCs w:val="28"/>
              </w:rPr>
            </w:pPr>
            <w:r>
              <w:rPr>
                <w:rFonts w:hint="eastAsia" w:ascii="宋体" w:hAnsi="宋体"/>
                <w:b/>
                <w:bCs/>
                <w:color w:val="auto"/>
                <w:sz w:val="28"/>
                <w:szCs w:val="28"/>
              </w:rPr>
              <w:t>项</w:t>
            </w:r>
            <w:r>
              <w:rPr>
                <w:rFonts w:ascii="宋体" w:hAnsi="宋体"/>
                <w:b/>
                <w:bCs/>
                <w:color w:val="auto"/>
                <w:sz w:val="28"/>
                <w:szCs w:val="28"/>
              </w:rPr>
              <w:t xml:space="preserve">   </w:t>
            </w:r>
            <w:r>
              <w:rPr>
                <w:rFonts w:hint="eastAsia" w:ascii="宋体" w:hAnsi="宋体"/>
                <w:b/>
                <w:bCs/>
                <w:color w:val="auto"/>
                <w:sz w:val="28"/>
                <w:szCs w:val="28"/>
              </w:rPr>
              <w:t>目</w:t>
            </w:r>
          </w:p>
        </w:tc>
        <w:tc>
          <w:tcPr>
            <w:tcW w:w="6120"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b/>
                <w:bCs/>
                <w:color w:val="auto"/>
                <w:sz w:val="28"/>
                <w:szCs w:val="28"/>
              </w:rPr>
            </w:pPr>
            <w:r>
              <w:rPr>
                <w:rFonts w:hint="eastAsia" w:ascii="宋体" w:hAnsi="宋体"/>
                <w:b/>
                <w:bCs/>
                <w:color w:val="auto"/>
                <w:sz w:val="28"/>
                <w:szCs w:val="28"/>
              </w:rPr>
              <w:t>内</w:t>
            </w:r>
            <w:r>
              <w:rPr>
                <w:rFonts w:ascii="宋体" w:hAnsi="宋体"/>
                <w:b/>
                <w:bCs/>
                <w:color w:val="auto"/>
                <w:sz w:val="28"/>
                <w:szCs w:val="28"/>
              </w:rPr>
              <w:t xml:space="preserve">     </w:t>
            </w:r>
            <w:r>
              <w:rPr>
                <w:rFonts w:hint="eastAsia" w:ascii="宋体" w:hAnsi="宋体"/>
                <w:b/>
                <w:bCs/>
                <w:color w:val="auto"/>
                <w:sz w:val="28"/>
                <w:szCs w:val="28"/>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7"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hint="eastAsia" w:ascii="宋体" w:hAnsi="宋体"/>
                <w:color w:val="auto"/>
                <w:sz w:val="28"/>
                <w:szCs w:val="28"/>
              </w:rPr>
            </w:pPr>
            <w:r>
              <w:rPr>
                <w:rFonts w:hint="eastAsia" w:ascii="宋体" w:hAnsi="宋体"/>
                <w:color w:val="auto"/>
                <w:sz w:val="28"/>
                <w:szCs w:val="28"/>
              </w:rPr>
              <w:t>1</w:t>
            </w:r>
          </w:p>
        </w:tc>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pPr>
              <w:rPr>
                <w:rFonts w:hint="eastAsia"/>
                <w:color w:val="auto"/>
                <w:sz w:val="28"/>
                <w:szCs w:val="28"/>
                <w:lang w:val="en-US" w:eastAsia="zh-CN"/>
              </w:rPr>
            </w:pPr>
            <w:r>
              <w:rPr>
                <w:rFonts w:hint="eastAsia"/>
                <w:color w:val="auto"/>
                <w:sz w:val="28"/>
                <w:szCs w:val="28"/>
                <w:lang w:val="en-US" w:eastAsia="zh-CN"/>
              </w:rPr>
              <w:t>鄂托克旗人民法院司法警察制服采购项目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8"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hint="eastAsia" w:ascii="宋体" w:hAnsi="宋体"/>
                <w:color w:val="auto"/>
                <w:sz w:val="28"/>
                <w:szCs w:val="28"/>
              </w:rPr>
            </w:pPr>
            <w:r>
              <w:rPr>
                <w:rFonts w:hint="eastAsia" w:ascii="宋体" w:hAnsi="宋体"/>
                <w:color w:val="auto"/>
                <w:sz w:val="28"/>
                <w:szCs w:val="28"/>
              </w:rPr>
              <w:t>2</w:t>
            </w:r>
          </w:p>
        </w:tc>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 w:val="28"/>
                <w:szCs w:val="28"/>
                <w:lang w:val="en-US" w:eastAsia="zh-CN"/>
              </w:rPr>
            </w:pPr>
            <w:r>
              <w:rPr>
                <w:rFonts w:hint="eastAsia" w:ascii="宋体" w:hAnsi="宋体"/>
                <w:color w:val="auto"/>
                <w:sz w:val="28"/>
                <w:szCs w:val="28"/>
                <w:lang w:val="en-US" w:eastAsia="zh-CN"/>
              </w:rPr>
              <w:t>项目编号</w:t>
            </w:r>
          </w:p>
        </w:tc>
        <w:tc>
          <w:tcPr>
            <w:tcW w:w="612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olor w:val="auto"/>
                <w:sz w:val="28"/>
                <w:szCs w:val="28"/>
                <w:lang w:val="en-US" w:eastAsia="zh-CN"/>
              </w:rPr>
            </w:pPr>
            <w:r>
              <w:rPr>
                <w:rFonts w:hint="eastAsia" w:ascii="宋体" w:hAnsi="宋体"/>
                <w:color w:val="auto"/>
                <w:sz w:val="28"/>
                <w:szCs w:val="28"/>
                <w:lang w:val="en-US" w:eastAsia="zh-CN"/>
              </w:rPr>
              <w:t xml:space="preserve">CG2017HTP299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auto"/>
                <w:sz w:val="28"/>
                <w:szCs w:val="28"/>
              </w:rPr>
            </w:pPr>
            <w:r>
              <w:rPr>
                <w:rFonts w:hint="eastAsia" w:ascii="宋体" w:hAnsi="宋体"/>
                <w:color w:val="auto"/>
                <w:sz w:val="28"/>
                <w:szCs w:val="28"/>
              </w:rPr>
              <w:t>3</w:t>
            </w:r>
          </w:p>
        </w:tc>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 w:val="28"/>
                <w:szCs w:val="28"/>
              </w:rPr>
            </w:pPr>
            <w:r>
              <w:rPr>
                <w:rFonts w:hint="eastAsia" w:ascii="宋体" w:hAnsi="宋体"/>
                <w:color w:val="auto"/>
                <w:sz w:val="28"/>
                <w:szCs w:val="28"/>
              </w:rPr>
              <w:t>采购人</w:t>
            </w:r>
          </w:p>
        </w:tc>
        <w:tc>
          <w:tcPr>
            <w:tcW w:w="612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olor w:val="auto"/>
                <w:sz w:val="28"/>
                <w:szCs w:val="28"/>
                <w:lang w:val="en-US" w:eastAsia="zh-CN"/>
              </w:rPr>
            </w:pPr>
            <w:r>
              <w:rPr>
                <w:rFonts w:hint="eastAsia" w:ascii="宋体" w:hAnsi="宋体"/>
                <w:color w:val="auto"/>
                <w:sz w:val="28"/>
                <w:szCs w:val="28"/>
                <w:lang w:val="en-US" w:eastAsia="zh-CN"/>
              </w:rPr>
              <w:t xml:space="preserve">名  称：鄂托克旗公共资源交易中心 </w:t>
            </w:r>
          </w:p>
          <w:p>
            <w:pPr>
              <w:jc w:val="left"/>
              <w:rPr>
                <w:rFonts w:hint="eastAsia" w:ascii="宋体" w:hAnsi="宋体"/>
                <w:color w:val="auto"/>
                <w:sz w:val="28"/>
                <w:szCs w:val="28"/>
                <w:lang w:val="en-US" w:eastAsia="zh-CN"/>
              </w:rPr>
            </w:pPr>
            <w:r>
              <w:rPr>
                <w:rFonts w:hint="eastAsia" w:ascii="宋体" w:hAnsi="宋体"/>
                <w:color w:val="auto"/>
                <w:sz w:val="28"/>
                <w:szCs w:val="28"/>
                <w:lang w:val="en-US" w:eastAsia="zh-CN"/>
              </w:rPr>
              <w:t>联系人：张学广</w:t>
            </w:r>
          </w:p>
          <w:p>
            <w:pPr>
              <w:jc w:val="left"/>
              <w:rPr>
                <w:rFonts w:hint="eastAsia" w:ascii="宋体" w:hAnsi="宋体"/>
                <w:color w:val="auto"/>
                <w:sz w:val="28"/>
                <w:szCs w:val="28"/>
                <w:lang w:val="en-US" w:eastAsia="zh-CN"/>
              </w:rPr>
            </w:pPr>
            <w:r>
              <w:rPr>
                <w:rFonts w:hint="eastAsia" w:ascii="宋体" w:hAnsi="宋体"/>
                <w:color w:val="auto"/>
                <w:sz w:val="28"/>
                <w:szCs w:val="28"/>
                <w:lang w:val="en-US" w:eastAsia="zh-CN"/>
              </w:rPr>
              <w:t>电  话：18847706090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75"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auto"/>
                <w:sz w:val="28"/>
                <w:szCs w:val="28"/>
              </w:rPr>
            </w:pPr>
            <w:r>
              <w:rPr>
                <w:rFonts w:ascii="宋体" w:hAnsi="宋体"/>
                <w:color w:val="auto"/>
                <w:sz w:val="28"/>
                <w:szCs w:val="28"/>
              </w:rPr>
              <w:t>4</w:t>
            </w:r>
          </w:p>
        </w:tc>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8"/>
                <w:szCs w:val="28"/>
              </w:rPr>
            </w:pPr>
            <w:r>
              <w:rPr>
                <w:rFonts w:hint="eastAsia" w:ascii="宋体" w:hAnsi="宋体"/>
                <w:color w:val="auto"/>
                <w:sz w:val="28"/>
                <w:szCs w:val="28"/>
              </w:rPr>
              <w:t>集中采购机构</w:t>
            </w:r>
          </w:p>
        </w:tc>
        <w:tc>
          <w:tcPr>
            <w:tcW w:w="6120" w:type="dxa"/>
            <w:tcBorders>
              <w:top w:val="single" w:color="auto" w:sz="4" w:space="0"/>
              <w:left w:val="single" w:color="auto" w:sz="4" w:space="0"/>
              <w:bottom w:val="single" w:color="auto" w:sz="4" w:space="0"/>
              <w:right w:val="single" w:color="auto" w:sz="4" w:space="0"/>
            </w:tcBorders>
            <w:vAlign w:val="center"/>
          </w:tcPr>
          <w:p>
            <w:pPr>
              <w:spacing w:line="24" w:lineRule="atLeast"/>
              <w:rPr>
                <w:rFonts w:hint="eastAsia" w:ascii="宋体" w:hAnsi="宋体"/>
                <w:color w:val="auto"/>
                <w:kern w:val="0"/>
                <w:sz w:val="28"/>
                <w:szCs w:val="28"/>
                <w:lang w:val="zh-CN"/>
              </w:rPr>
            </w:pPr>
            <w:r>
              <w:rPr>
                <w:rFonts w:hint="eastAsia" w:ascii="宋体" w:hAnsi="宋体"/>
                <w:color w:val="auto"/>
                <w:kern w:val="0"/>
                <w:sz w:val="28"/>
                <w:szCs w:val="28"/>
                <w:lang w:val="zh-CN"/>
              </w:rPr>
              <w:t>名  称：鄂托克旗公共资源交易中心</w:t>
            </w:r>
          </w:p>
          <w:p>
            <w:pPr>
              <w:spacing w:line="24" w:lineRule="atLeast"/>
              <w:rPr>
                <w:rFonts w:hint="eastAsia" w:ascii="宋体" w:hAnsi="宋体"/>
                <w:color w:val="auto"/>
                <w:kern w:val="0"/>
                <w:sz w:val="28"/>
                <w:szCs w:val="28"/>
                <w:lang w:val="zh-CN"/>
              </w:rPr>
            </w:pPr>
            <w:r>
              <w:rPr>
                <w:rFonts w:hint="eastAsia" w:ascii="宋体" w:hAnsi="宋体"/>
                <w:color w:val="auto"/>
                <w:kern w:val="0"/>
                <w:sz w:val="28"/>
                <w:szCs w:val="28"/>
                <w:lang w:val="zh-CN"/>
              </w:rPr>
              <w:t>地  址：</w:t>
            </w:r>
            <w:r>
              <w:rPr>
                <w:rFonts w:hint="eastAsia" w:ascii="宋体" w:hAnsi="宋体"/>
                <w:color w:val="auto"/>
                <w:kern w:val="0"/>
                <w:sz w:val="28"/>
                <w:szCs w:val="28"/>
                <w:lang w:val="zh-CN" w:eastAsia="zh-CN"/>
              </w:rPr>
              <w:t>鄂托克旗气象局大楼</w:t>
            </w:r>
          </w:p>
          <w:p>
            <w:pPr>
              <w:spacing w:line="24" w:lineRule="atLeast"/>
              <w:rPr>
                <w:rFonts w:hint="eastAsia" w:ascii="宋体" w:hAnsi="宋体"/>
                <w:color w:val="auto"/>
                <w:kern w:val="0"/>
                <w:sz w:val="28"/>
                <w:szCs w:val="28"/>
                <w:lang w:val="en-US" w:eastAsia="zh-CN"/>
              </w:rPr>
            </w:pPr>
            <w:r>
              <w:rPr>
                <w:rFonts w:hint="eastAsia" w:ascii="宋体" w:hAnsi="宋体"/>
                <w:color w:val="auto"/>
                <w:kern w:val="0"/>
                <w:sz w:val="28"/>
                <w:szCs w:val="28"/>
                <w:lang w:val="zh-CN"/>
              </w:rPr>
              <w:t>联系人：</w:t>
            </w:r>
            <w:r>
              <w:rPr>
                <w:rFonts w:hint="eastAsia" w:ascii="宋体" w:hAnsi="宋体"/>
                <w:color w:val="auto"/>
                <w:kern w:val="0"/>
                <w:sz w:val="28"/>
                <w:szCs w:val="28"/>
                <w:lang w:val="en-US" w:eastAsia="zh-CN"/>
              </w:rPr>
              <w:t>吴牡丹</w:t>
            </w:r>
          </w:p>
          <w:p>
            <w:pPr>
              <w:spacing w:line="24" w:lineRule="atLeast"/>
              <w:rPr>
                <w:rFonts w:hint="eastAsia" w:ascii="宋体" w:hAnsi="宋体"/>
                <w:color w:val="auto"/>
                <w:kern w:val="0"/>
                <w:sz w:val="28"/>
                <w:szCs w:val="28"/>
                <w:lang w:val="zh-CN"/>
              </w:rPr>
            </w:pPr>
            <w:r>
              <w:rPr>
                <w:rFonts w:hint="eastAsia" w:ascii="宋体" w:hAnsi="宋体"/>
                <w:color w:val="auto"/>
                <w:kern w:val="0"/>
                <w:sz w:val="28"/>
                <w:szCs w:val="28"/>
                <w:lang w:val="zh-CN"/>
              </w:rPr>
              <w:t>联系电话（传真）：0477-</w:t>
            </w:r>
            <w:r>
              <w:rPr>
                <w:rFonts w:hint="eastAsia" w:ascii="宋体" w:hAnsi="宋体"/>
                <w:color w:val="auto"/>
                <w:kern w:val="0"/>
                <w:sz w:val="28"/>
                <w:szCs w:val="28"/>
                <w:lang w:val="en-US" w:eastAsia="zh-CN"/>
              </w:rPr>
              <w:t>6212974</w:t>
            </w:r>
          </w:p>
          <w:p>
            <w:pPr>
              <w:spacing w:line="24" w:lineRule="atLeast"/>
              <w:jc w:val="left"/>
              <w:rPr>
                <w:rFonts w:hint="eastAsia" w:ascii="宋体" w:hAnsi="宋体"/>
                <w:color w:val="auto"/>
                <w:kern w:val="0"/>
                <w:sz w:val="28"/>
                <w:szCs w:val="28"/>
              </w:rPr>
            </w:pPr>
            <w:r>
              <w:rPr>
                <w:rFonts w:hint="eastAsia" w:ascii="宋体" w:hAnsi="宋体"/>
                <w:color w:val="auto"/>
                <w:kern w:val="0"/>
                <w:sz w:val="28"/>
                <w:szCs w:val="28"/>
                <w:lang w:val="zh-CN"/>
              </w:rPr>
              <w:t>网  址：</w:t>
            </w:r>
            <w:r>
              <w:rPr>
                <w:rStyle w:val="12"/>
                <w:rFonts w:hint="eastAsia" w:ascii="宋体" w:hAnsi="宋体"/>
                <w:color w:val="auto"/>
                <w:kern w:val="0"/>
                <w:sz w:val="28"/>
                <w:szCs w:val="28"/>
                <w:lang w:eastAsia="zh-CN"/>
              </w:rPr>
              <w:t>http://www.ordosggzyjy.com/TPFront_etkq/</w:t>
            </w:r>
          </w:p>
          <w:p>
            <w:pPr>
              <w:spacing w:line="24" w:lineRule="atLeast"/>
              <w:rPr>
                <w:b/>
                <w:bCs/>
                <w:color w:val="auto"/>
                <w:sz w:val="28"/>
                <w:szCs w:val="28"/>
              </w:rPr>
            </w:pPr>
            <w:r>
              <w:rPr>
                <w:rFonts w:hint="eastAsia" w:ascii="宋体" w:hAnsi="宋体"/>
                <w:color w:val="auto"/>
                <w:kern w:val="0"/>
                <w:sz w:val="28"/>
                <w:szCs w:val="28"/>
              </w:rPr>
              <w:t>邮  编：01</w:t>
            </w:r>
            <w:r>
              <w:rPr>
                <w:rFonts w:hint="eastAsia" w:ascii="宋体" w:hAnsi="宋体"/>
                <w:color w:val="auto"/>
                <w:kern w:val="0"/>
                <w:sz w:val="28"/>
                <w:szCs w:val="28"/>
                <w:lang w:val="en-US" w:eastAsia="zh-CN"/>
              </w:rPr>
              <w:t>6100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2"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auto"/>
                <w:sz w:val="28"/>
                <w:szCs w:val="28"/>
              </w:rPr>
            </w:pPr>
            <w:r>
              <w:rPr>
                <w:rFonts w:ascii="宋体" w:hAnsi="宋体"/>
                <w:color w:val="auto"/>
                <w:sz w:val="28"/>
                <w:szCs w:val="28"/>
              </w:rPr>
              <w:t>5</w:t>
            </w:r>
          </w:p>
        </w:tc>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响应文件份数</w:t>
            </w:r>
          </w:p>
        </w:tc>
        <w:tc>
          <w:tcPr>
            <w:tcW w:w="6120" w:type="dxa"/>
            <w:tcBorders>
              <w:top w:val="single" w:color="auto" w:sz="4" w:space="0"/>
              <w:left w:val="single" w:color="auto" w:sz="4" w:space="0"/>
              <w:bottom w:val="single" w:color="auto" w:sz="4" w:space="0"/>
              <w:right w:val="single" w:color="auto" w:sz="4" w:space="0"/>
            </w:tcBorders>
            <w:vAlign w:val="center"/>
          </w:tcPr>
          <w:p>
            <w:pPr>
              <w:spacing w:line="24" w:lineRule="atLeast"/>
              <w:rPr>
                <w:rFonts w:ascii="宋体" w:hAnsi="宋体"/>
                <w:color w:val="auto"/>
                <w:sz w:val="28"/>
                <w:szCs w:val="28"/>
              </w:rPr>
            </w:pPr>
            <w:r>
              <w:rPr>
                <w:rFonts w:hint="eastAsia" w:ascii="宋体" w:hAnsi="宋体"/>
                <w:color w:val="auto"/>
                <w:kern w:val="0"/>
                <w:sz w:val="28"/>
                <w:szCs w:val="28"/>
              </w:rPr>
              <w:t xml:space="preserve">正本1份  副本 </w:t>
            </w:r>
            <w:r>
              <w:rPr>
                <w:rFonts w:hint="eastAsia" w:ascii="宋体" w:hAnsi="宋体"/>
                <w:color w:val="auto"/>
                <w:kern w:val="0"/>
                <w:sz w:val="28"/>
                <w:szCs w:val="28"/>
                <w:lang w:val="en-US" w:eastAsia="zh-CN"/>
              </w:rPr>
              <w:t>2</w:t>
            </w:r>
            <w:r>
              <w:rPr>
                <w:rFonts w:hint="eastAsia" w:ascii="宋体" w:hAnsi="宋体"/>
                <w:color w:val="auto"/>
                <w:kern w:val="0"/>
                <w:sz w:val="28"/>
                <w:szCs w:val="28"/>
              </w:rPr>
              <w:t>份 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hint="eastAsia" w:ascii="宋体" w:hAnsi="宋体"/>
                <w:color w:val="auto"/>
                <w:sz w:val="28"/>
                <w:szCs w:val="28"/>
              </w:rPr>
            </w:pPr>
            <w:r>
              <w:rPr>
                <w:rFonts w:hint="eastAsia" w:ascii="宋体" w:hAnsi="宋体"/>
                <w:color w:val="auto"/>
                <w:sz w:val="28"/>
                <w:szCs w:val="28"/>
              </w:rPr>
              <w:t>6</w:t>
            </w:r>
          </w:p>
        </w:tc>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auto"/>
                <w:sz w:val="28"/>
                <w:szCs w:val="28"/>
                <w:lang w:eastAsia="zh-CN"/>
              </w:rPr>
            </w:pPr>
            <w:r>
              <w:rPr>
                <w:rFonts w:hint="eastAsia" w:ascii="宋体" w:hAnsi="宋体"/>
                <w:b/>
                <w:bCs/>
                <w:color w:val="auto"/>
                <w:sz w:val="28"/>
                <w:szCs w:val="28"/>
                <w:lang w:eastAsia="zh-CN"/>
              </w:rPr>
              <w:t>实物样品</w:t>
            </w:r>
          </w:p>
        </w:tc>
        <w:tc>
          <w:tcPr>
            <w:tcW w:w="612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春秋常服、春秋执勤服、夏执勤服、夏裤、夏作训服；（男女各一套）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hint="eastAsia" w:ascii="宋体" w:hAnsi="宋体"/>
                <w:color w:val="auto"/>
                <w:sz w:val="28"/>
                <w:szCs w:val="28"/>
              </w:rPr>
            </w:pPr>
            <w:r>
              <w:rPr>
                <w:rFonts w:hint="eastAsia" w:ascii="宋体" w:hAnsi="宋体"/>
                <w:color w:val="auto"/>
                <w:sz w:val="28"/>
                <w:szCs w:val="28"/>
              </w:rPr>
              <w:t>7</w:t>
            </w:r>
          </w:p>
        </w:tc>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 w:val="28"/>
                <w:szCs w:val="28"/>
              </w:rPr>
            </w:pPr>
            <w:r>
              <w:rPr>
                <w:rFonts w:hint="eastAsia" w:ascii="宋体" w:hAnsi="宋体"/>
                <w:color w:val="auto"/>
                <w:sz w:val="28"/>
                <w:szCs w:val="28"/>
              </w:rPr>
              <w:t>评标办法</w:t>
            </w:r>
          </w:p>
        </w:tc>
        <w:tc>
          <w:tcPr>
            <w:tcW w:w="6120" w:type="dxa"/>
            <w:tcBorders>
              <w:top w:val="single" w:color="auto" w:sz="4" w:space="0"/>
              <w:left w:val="single" w:color="auto" w:sz="4" w:space="0"/>
              <w:bottom w:val="single" w:color="auto" w:sz="4" w:space="0"/>
              <w:right w:val="single" w:color="auto" w:sz="4" w:space="0"/>
            </w:tcBorders>
            <w:vAlign w:val="center"/>
          </w:tcPr>
          <w:p>
            <w:pPr>
              <w:rPr>
                <w:color w:val="auto"/>
                <w:sz w:val="28"/>
                <w:szCs w:val="28"/>
              </w:rPr>
            </w:pPr>
            <w:r>
              <w:rPr>
                <w:rFonts w:hint="eastAsia"/>
                <w:color w:val="auto"/>
                <w:sz w:val="28"/>
                <w:szCs w:val="28"/>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pPr>
              <w:ind w:left="57" w:leftChars="0" w:right="57" w:firstLine="57" w:firstLineChars="0"/>
              <w:jc w:val="center"/>
              <w:rPr>
                <w:rFonts w:hint="eastAsia" w:ascii="宋体" w:hAnsi="宋体" w:eastAsia="宋体"/>
                <w:color w:val="auto"/>
                <w:sz w:val="28"/>
                <w:szCs w:val="28"/>
                <w:lang w:eastAsia="zh-CN"/>
              </w:rPr>
            </w:pPr>
            <w:r>
              <w:rPr>
                <w:rFonts w:hint="eastAsia" w:ascii="宋体" w:hAnsi="宋体"/>
                <w:color w:val="auto"/>
                <w:sz w:val="28"/>
                <w:szCs w:val="28"/>
                <w:lang w:val="en-US" w:eastAsia="zh-CN"/>
              </w:rPr>
              <w:t>8</w:t>
            </w:r>
          </w:p>
        </w:tc>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响应文件递交时间</w:t>
            </w:r>
          </w:p>
        </w:tc>
        <w:tc>
          <w:tcPr>
            <w:tcW w:w="6120" w:type="dxa"/>
            <w:tcBorders>
              <w:top w:val="single" w:color="auto" w:sz="4" w:space="0"/>
              <w:left w:val="single" w:color="auto" w:sz="4" w:space="0"/>
              <w:bottom w:val="single" w:color="auto" w:sz="4" w:space="0"/>
              <w:right w:val="single" w:color="auto" w:sz="4" w:space="0"/>
            </w:tcBorders>
            <w:vAlign w:val="center"/>
          </w:tcPr>
          <w:p>
            <w:pPr>
              <w:ind w:right="-105" w:rightChars="-50"/>
              <w:jc w:val="left"/>
              <w:rPr>
                <w:rFonts w:hint="eastAsia" w:ascii="宋体" w:hAnsi="宋体"/>
                <w:color w:val="auto"/>
                <w:sz w:val="28"/>
                <w:szCs w:val="28"/>
              </w:rPr>
            </w:pPr>
            <w:r>
              <w:rPr>
                <w:rFonts w:hint="eastAsia" w:ascii="宋体" w:hAnsi="宋体"/>
                <w:color w:val="auto"/>
                <w:sz w:val="28"/>
                <w:szCs w:val="28"/>
                <w:lang w:eastAsia="zh-CN"/>
              </w:rPr>
              <w:t>2017年03月</w:t>
            </w:r>
            <w:r>
              <w:rPr>
                <w:rFonts w:hint="eastAsia" w:ascii="宋体" w:hAnsi="宋体"/>
                <w:color w:val="auto"/>
                <w:sz w:val="28"/>
                <w:szCs w:val="28"/>
                <w:lang w:val="en-US" w:eastAsia="zh-CN"/>
              </w:rPr>
              <w:t>17</w:t>
            </w:r>
            <w:r>
              <w:rPr>
                <w:rFonts w:hint="eastAsia" w:ascii="宋体" w:hAnsi="宋体"/>
                <w:color w:val="auto"/>
                <w:sz w:val="28"/>
                <w:szCs w:val="28"/>
                <w:lang w:eastAsia="zh-CN"/>
              </w:rPr>
              <w:t>日上午</w:t>
            </w:r>
            <w:r>
              <w:rPr>
                <w:rFonts w:hint="eastAsia" w:ascii="宋体" w:hAnsi="宋体"/>
                <w:color w:val="auto"/>
                <w:sz w:val="28"/>
                <w:szCs w:val="28"/>
                <w:lang w:val="en-US" w:eastAsia="zh-CN"/>
              </w:rPr>
              <w:t>9</w:t>
            </w:r>
            <w:r>
              <w:rPr>
                <w:rFonts w:hint="eastAsia" w:ascii="宋体" w:hAnsi="宋体"/>
                <w:color w:val="auto"/>
                <w:sz w:val="28"/>
                <w:szCs w:val="28"/>
                <w:lang w:eastAsia="zh-CN"/>
              </w:rPr>
              <w:t>：00时</w:t>
            </w:r>
            <w:r>
              <w:rPr>
                <w:rFonts w:hint="eastAsia" w:ascii="宋体" w:hAnsi="宋体"/>
                <w:color w:val="auto"/>
                <w:sz w:val="28"/>
                <w:szCs w:val="28"/>
              </w:rPr>
              <w:t>前（北京时间）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pPr>
              <w:ind w:left="57" w:leftChars="0" w:right="57" w:firstLine="57" w:firstLineChars="0"/>
              <w:jc w:val="center"/>
              <w:rPr>
                <w:rFonts w:hint="eastAsia" w:ascii="宋体" w:hAnsi="宋体" w:eastAsia="宋体"/>
                <w:color w:val="auto"/>
                <w:sz w:val="28"/>
                <w:szCs w:val="28"/>
                <w:lang w:eastAsia="zh-CN"/>
              </w:rPr>
            </w:pPr>
            <w:r>
              <w:rPr>
                <w:rFonts w:hint="eastAsia" w:ascii="宋体" w:hAnsi="宋体"/>
                <w:color w:val="auto"/>
                <w:sz w:val="28"/>
                <w:szCs w:val="28"/>
                <w:lang w:val="en-US" w:eastAsia="zh-CN"/>
              </w:rPr>
              <w:t>9</w:t>
            </w:r>
          </w:p>
        </w:tc>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 w:val="28"/>
                <w:szCs w:val="28"/>
              </w:rPr>
            </w:pPr>
            <w:r>
              <w:rPr>
                <w:rFonts w:hint="eastAsia" w:ascii="宋体" w:hAnsi="宋体"/>
                <w:color w:val="auto"/>
                <w:sz w:val="28"/>
                <w:szCs w:val="28"/>
                <w:lang w:eastAsia="zh-CN"/>
              </w:rPr>
              <w:t>竞争性谈判</w:t>
            </w:r>
            <w:r>
              <w:rPr>
                <w:rFonts w:hint="eastAsia" w:ascii="宋体" w:hAnsi="宋体"/>
                <w:color w:val="auto"/>
                <w:sz w:val="28"/>
                <w:szCs w:val="28"/>
              </w:rPr>
              <w:t>时间</w:t>
            </w:r>
          </w:p>
        </w:tc>
        <w:tc>
          <w:tcPr>
            <w:tcW w:w="6120" w:type="dxa"/>
            <w:tcBorders>
              <w:top w:val="single" w:color="auto" w:sz="4" w:space="0"/>
              <w:left w:val="single" w:color="auto" w:sz="4" w:space="0"/>
              <w:bottom w:val="single" w:color="auto" w:sz="4" w:space="0"/>
              <w:right w:val="single" w:color="auto" w:sz="4" w:space="0"/>
            </w:tcBorders>
            <w:vAlign w:val="center"/>
          </w:tcPr>
          <w:p>
            <w:pPr>
              <w:ind w:right="-105" w:rightChars="-50"/>
              <w:jc w:val="left"/>
              <w:rPr>
                <w:rFonts w:hint="eastAsia" w:ascii="宋体" w:hAnsi="宋体"/>
                <w:color w:val="auto"/>
                <w:sz w:val="28"/>
                <w:szCs w:val="28"/>
              </w:rPr>
            </w:pPr>
            <w:r>
              <w:rPr>
                <w:rFonts w:hint="eastAsia" w:ascii="宋体" w:hAnsi="宋体"/>
                <w:color w:val="auto"/>
                <w:sz w:val="28"/>
                <w:szCs w:val="28"/>
                <w:lang w:eastAsia="zh-CN"/>
              </w:rPr>
              <w:t>2017年03月</w:t>
            </w:r>
            <w:r>
              <w:rPr>
                <w:rFonts w:hint="eastAsia" w:ascii="宋体" w:hAnsi="宋体"/>
                <w:color w:val="auto"/>
                <w:sz w:val="28"/>
                <w:szCs w:val="28"/>
                <w:lang w:val="en-US" w:eastAsia="zh-CN"/>
              </w:rPr>
              <w:t>17</w:t>
            </w:r>
            <w:r>
              <w:rPr>
                <w:rFonts w:hint="eastAsia" w:ascii="宋体" w:hAnsi="宋体"/>
                <w:color w:val="auto"/>
                <w:sz w:val="28"/>
                <w:szCs w:val="28"/>
                <w:lang w:eastAsia="zh-CN"/>
              </w:rPr>
              <w:t>日上午</w:t>
            </w:r>
            <w:r>
              <w:rPr>
                <w:rFonts w:hint="eastAsia" w:ascii="宋体" w:hAnsi="宋体"/>
                <w:color w:val="auto"/>
                <w:sz w:val="28"/>
                <w:szCs w:val="28"/>
                <w:lang w:val="en-US" w:eastAsia="zh-CN"/>
              </w:rPr>
              <w:t>9</w:t>
            </w:r>
            <w:r>
              <w:rPr>
                <w:rFonts w:hint="eastAsia" w:ascii="宋体" w:hAnsi="宋体"/>
                <w:color w:val="auto"/>
                <w:sz w:val="28"/>
                <w:szCs w:val="28"/>
                <w:lang w:eastAsia="zh-CN"/>
              </w:rPr>
              <w:t>：00时整</w:t>
            </w:r>
            <w:r>
              <w:rPr>
                <w:rFonts w:hint="eastAsia" w:ascii="宋体" w:hAnsi="宋体"/>
                <w:color w:val="auto"/>
                <w:sz w:val="28"/>
                <w:szCs w:val="28"/>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pPr>
              <w:ind w:left="57" w:leftChars="0" w:right="57" w:firstLine="57" w:firstLineChars="0"/>
              <w:jc w:val="center"/>
              <w:rPr>
                <w:rFonts w:hint="eastAsia" w:ascii="宋体" w:hAnsi="宋体" w:eastAsia="宋体"/>
                <w:color w:val="auto"/>
                <w:sz w:val="28"/>
                <w:szCs w:val="28"/>
                <w:lang w:eastAsia="zh-CN"/>
              </w:rPr>
            </w:pPr>
            <w:r>
              <w:rPr>
                <w:rFonts w:hint="eastAsia" w:ascii="宋体" w:hAnsi="宋体"/>
                <w:color w:val="auto"/>
                <w:sz w:val="28"/>
                <w:szCs w:val="28"/>
                <w:lang w:val="en-US" w:eastAsia="zh-CN"/>
              </w:rPr>
              <w:t>10</w:t>
            </w:r>
          </w:p>
        </w:tc>
        <w:tc>
          <w:tcPr>
            <w:tcW w:w="20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olor w:val="auto"/>
                <w:sz w:val="28"/>
                <w:szCs w:val="28"/>
              </w:rPr>
            </w:pPr>
            <w:r>
              <w:rPr>
                <w:rFonts w:hint="eastAsia" w:ascii="宋体" w:hAnsi="宋体"/>
                <w:color w:val="auto"/>
                <w:sz w:val="28"/>
                <w:szCs w:val="28"/>
                <w:lang w:eastAsia="zh-CN"/>
              </w:rPr>
              <w:t>竞争性谈判</w:t>
            </w:r>
            <w:r>
              <w:rPr>
                <w:rFonts w:hint="eastAsia" w:ascii="宋体" w:hAnsi="宋体"/>
                <w:color w:val="auto"/>
                <w:sz w:val="28"/>
                <w:szCs w:val="28"/>
              </w:rPr>
              <w:t>地点</w:t>
            </w:r>
          </w:p>
        </w:tc>
        <w:tc>
          <w:tcPr>
            <w:tcW w:w="6120" w:type="dxa"/>
            <w:tcBorders>
              <w:top w:val="single" w:color="auto" w:sz="4" w:space="0"/>
              <w:left w:val="single" w:color="auto" w:sz="4" w:space="0"/>
              <w:bottom w:val="single" w:color="auto" w:sz="4" w:space="0"/>
              <w:right w:val="single" w:color="auto" w:sz="4" w:space="0"/>
            </w:tcBorders>
            <w:vAlign w:val="center"/>
          </w:tcPr>
          <w:p>
            <w:pPr>
              <w:spacing w:line="240" w:lineRule="auto"/>
              <w:ind w:left="-48" w:leftChars="-23" w:right="-105" w:rightChars="-50"/>
              <w:jc w:val="left"/>
              <w:rPr>
                <w:rFonts w:ascii="宋体" w:hAnsi="宋体"/>
                <w:color w:val="auto"/>
                <w:sz w:val="28"/>
                <w:szCs w:val="28"/>
              </w:rPr>
            </w:pPr>
            <w:r>
              <w:rPr>
                <w:rFonts w:hint="eastAsia" w:ascii="宋体" w:hAnsi="宋体"/>
                <w:color w:val="auto"/>
                <w:sz w:val="28"/>
                <w:szCs w:val="28"/>
                <w:lang w:eastAsia="zh-CN"/>
              </w:rPr>
              <w:t>鄂托克旗公共资源交易中心三楼</w:t>
            </w:r>
            <w:r>
              <w:rPr>
                <w:rFonts w:hint="eastAsia" w:ascii="宋体" w:hAnsi="宋体"/>
                <w:color w:val="auto"/>
                <w:sz w:val="28"/>
                <w:szCs w:val="28"/>
                <w:lang w:val="en-US" w:eastAsia="zh-CN"/>
              </w:rPr>
              <w:t>315室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pPr>
              <w:ind w:left="57" w:leftChars="0" w:right="57" w:firstLine="57" w:firstLineChars="0"/>
              <w:jc w:val="center"/>
              <w:rPr>
                <w:rFonts w:hint="eastAsia" w:ascii="宋体" w:hAnsi="宋体" w:eastAsia="宋体"/>
                <w:color w:val="auto"/>
                <w:sz w:val="28"/>
                <w:szCs w:val="28"/>
                <w:lang w:eastAsia="zh-CN"/>
              </w:rPr>
            </w:pPr>
            <w:r>
              <w:rPr>
                <w:rFonts w:hint="eastAsia" w:ascii="宋体" w:hAnsi="宋体"/>
                <w:color w:val="auto"/>
                <w:sz w:val="28"/>
                <w:szCs w:val="28"/>
                <w:lang w:val="en-US" w:eastAsia="zh-CN"/>
              </w:rPr>
              <w:t>11</w:t>
            </w:r>
          </w:p>
        </w:tc>
        <w:tc>
          <w:tcPr>
            <w:tcW w:w="2082"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rPr>
                <w:rFonts w:hint="eastAsia" w:ascii="宋体" w:hAnsi="宋体"/>
                <w:color w:val="auto"/>
                <w:kern w:val="0"/>
                <w:sz w:val="28"/>
                <w:szCs w:val="28"/>
                <w:lang w:eastAsia="zh-CN"/>
              </w:rPr>
            </w:pPr>
            <w:r>
              <w:rPr>
                <w:rFonts w:hint="eastAsia" w:ascii="宋体" w:hAnsi="宋体"/>
                <w:color w:val="auto"/>
                <w:kern w:val="0"/>
                <w:sz w:val="28"/>
                <w:szCs w:val="28"/>
                <w:lang w:eastAsia="zh-CN"/>
              </w:rPr>
              <w:t>交货（工）期</w:t>
            </w:r>
          </w:p>
          <w:p>
            <w:pPr>
              <w:spacing w:line="24" w:lineRule="atLeast"/>
              <w:jc w:val="center"/>
              <w:rPr>
                <w:rFonts w:hint="eastAsia" w:ascii="宋体" w:hAnsi="宋体"/>
                <w:color w:val="auto"/>
                <w:sz w:val="28"/>
                <w:szCs w:val="28"/>
              </w:rPr>
            </w:pPr>
            <w:r>
              <w:rPr>
                <w:rFonts w:hint="eastAsia" w:ascii="宋体" w:hAnsi="宋体"/>
                <w:color w:val="auto"/>
                <w:kern w:val="0"/>
                <w:sz w:val="28"/>
                <w:szCs w:val="28"/>
                <w:lang w:eastAsia="zh-CN"/>
              </w:rPr>
              <w:t>及地点</w:t>
            </w:r>
          </w:p>
        </w:tc>
        <w:tc>
          <w:tcPr>
            <w:tcW w:w="6120" w:type="dxa"/>
            <w:tcBorders>
              <w:top w:val="single" w:color="auto" w:sz="4" w:space="0"/>
              <w:left w:val="single" w:color="auto" w:sz="4" w:space="0"/>
              <w:bottom w:val="single" w:color="auto" w:sz="4" w:space="0"/>
              <w:right w:val="single" w:color="auto" w:sz="4" w:space="0"/>
            </w:tcBorders>
            <w:vAlign w:val="center"/>
          </w:tcPr>
          <w:p>
            <w:pPr>
              <w:spacing w:line="24" w:lineRule="atLeast"/>
              <w:rPr>
                <w:rFonts w:hint="eastAsia" w:ascii="宋体" w:hAnsi="宋体"/>
                <w:color w:val="auto"/>
                <w:kern w:val="0"/>
                <w:sz w:val="28"/>
                <w:szCs w:val="28"/>
                <w:lang w:val="en-US" w:eastAsia="zh-CN"/>
              </w:rPr>
            </w:pPr>
            <w:r>
              <w:rPr>
                <w:rFonts w:hint="eastAsia" w:ascii="宋体" w:hAnsi="宋体"/>
                <w:color w:val="auto"/>
                <w:kern w:val="0"/>
                <w:sz w:val="28"/>
                <w:szCs w:val="28"/>
                <w:lang w:eastAsia="zh-CN"/>
              </w:rPr>
              <w:t>交货（工）期</w:t>
            </w:r>
            <w:r>
              <w:rPr>
                <w:rFonts w:hint="eastAsia" w:ascii="宋体" w:hAnsi="宋体"/>
                <w:color w:val="auto"/>
                <w:kern w:val="0"/>
                <w:sz w:val="28"/>
                <w:szCs w:val="28"/>
                <w:lang w:val="en-US" w:eastAsia="zh-CN"/>
              </w:rPr>
              <w:t>：按合同约定交货</w:t>
            </w:r>
          </w:p>
          <w:p>
            <w:pPr>
              <w:spacing w:line="24" w:lineRule="atLeast"/>
              <w:rPr>
                <w:rFonts w:hint="eastAsia" w:ascii="宋体" w:hAnsi="宋体"/>
                <w:color w:val="auto"/>
                <w:sz w:val="28"/>
                <w:szCs w:val="28"/>
              </w:rPr>
            </w:pPr>
            <w:r>
              <w:rPr>
                <w:rFonts w:hint="eastAsia" w:ascii="宋体" w:hAnsi="宋体"/>
                <w:color w:val="auto"/>
                <w:kern w:val="0"/>
                <w:sz w:val="28"/>
                <w:szCs w:val="28"/>
                <w:lang w:eastAsia="zh-CN"/>
              </w:rPr>
              <w:t>交货地点：鄂托克旗乌兰镇人民法院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pPr>
              <w:ind w:left="57" w:leftChars="0" w:right="57" w:firstLine="57" w:firstLineChars="0"/>
              <w:jc w:val="center"/>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2</w:t>
            </w:r>
          </w:p>
        </w:tc>
        <w:tc>
          <w:tcPr>
            <w:tcW w:w="20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 w:val="28"/>
                <w:szCs w:val="28"/>
              </w:rPr>
            </w:pPr>
            <w:r>
              <w:rPr>
                <w:rFonts w:hint="eastAsia" w:ascii="宋体" w:hAnsi="宋体"/>
                <w:color w:val="auto"/>
                <w:sz w:val="28"/>
                <w:szCs w:val="28"/>
              </w:rPr>
              <w:t>投标保证金</w:t>
            </w:r>
          </w:p>
        </w:tc>
        <w:tc>
          <w:tcPr>
            <w:tcW w:w="6120" w:type="dxa"/>
            <w:tcBorders>
              <w:top w:val="single" w:color="auto" w:sz="4" w:space="0"/>
              <w:left w:val="single" w:color="auto" w:sz="4" w:space="0"/>
              <w:bottom w:val="single" w:color="auto" w:sz="4" w:space="0"/>
              <w:right w:val="single" w:color="auto" w:sz="4" w:space="0"/>
            </w:tcBorders>
            <w:vAlign w:val="center"/>
          </w:tcPr>
          <w:p>
            <w:pPr>
              <w:spacing w:line="24" w:lineRule="atLeast"/>
              <w:rPr>
                <w:rFonts w:hint="eastAsia" w:ascii="宋体" w:hAnsi="宋体"/>
                <w:color w:val="auto"/>
                <w:kern w:val="0"/>
                <w:sz w:val="28"/>
                <w:szCs w:val="28"/>
              </w:rPr>
            </w:pPr>
            <w:r>
              <w:rPr>
                <w:rFonts w:hint="eastAsia" w:ascii="宋体" w:hAnsi="宋体"/>
                <w:color w:val="auto"/>
                <w:kern w:val="0"/>
                <w:sz w:val="28"/>
                <w:szCs w:val="28"/>
                <w:lang w:eastAsia="zh-CN"/>
              </w:rPr>
              <w:t>缴纳金额</w:t>
            </w:r>
            <w:r>
              <w:rPr>
                <w:rFonts w:hint="eastAsia" w:ascii="宋体" w:hAnsi="宋体"/>
                <w:color w:val="auto"/>
                <w:kern w:val="0"/>
                <w:sz w:val="28"/>
                <w:szCs w:val="28"/>
              </w:rPr>
              <w:t>：</w:t>
            </w:r>
          </w:p>
          <w:p>
            <w:pPr>
              <w:spacing w:line="24" w:lineRule="atLeast"/>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壹仟元整（¥1000.00）</w:t>
            </w:r>
          </w:p>
          <w:p>
            <w:pPr>
              <w:spacing w:line="24" w:lineRule="atLeast"/>
              <w:rPr>
                <w:rFonts w:ascii="宋体" w:hAnsi="宋体"/>
                <w:color w:val="auto"/>
                <w:kern w:val="0"/>
                <w:sz w:val="28"/>
                <w:szCs w:val="28"/>
              </w:rPr>
            </w:pPr>
            <w:r>
              <w:rPr>
                <w:rFonts w:hint="eastAsia" w:ascii="宋体" w:hAnsi="宋体"/>
                <w:color w:val="auto"/>
                <w:kern w:val="0"/>
                <w:sz w:val="28"/>
                <w:szCs w:val="28"/>
              </w:rPr>
              <w:t>账户名称：</w:t>
            </w:r>
            <w:r>
              <w:rPr>
                <w:rFonts w:hint="eastAsia" w:ascii="宋体" w:hAnsi="宋体"/>
                <w:color w:val="auto"/>
                <w:sz w:val="28"/>
                <w:szCs w:val="28"/>
                <w:lang w:eastAsia="zh-CN"/>
              </w:rPr>
              <w:t>鄂托克旗公共资源交易中心</w:t>
            </w:r>
          </w:p>
          <w:p>
            <w:pPr>
              <w:spacing w:line="24" w:lineRule="atLeast"/>
              <w:rPr>
                <w:rFonts w:hint="eastAsia" w:ascii="宋体" w:hAnsi="宋体"/>
                <w:color w:val="auto"/>
                <w:kern w:val="0"/>
                <w:sz w:val="28"/>
                <w:szCs w:val="28"/>
                <w:lang w:eastAsia="zh-CN"/>
              </w:rPr>
            </w:pPr>
            <w:r>
              <w:rPr>
                <w:rFonts w:hint="eastAsia" w:ascii="宋体" w:hAnsi="宋体"/>
                <w:color w:val="auto"/>
                <w:kern w:val="0"/>
                <w:sz w:val="28"/>
                <w:szCs w:val="28"/>
              </w:rPr>
              <w:t>开户银行：</w:t>
            </w:r>
            <w:bookmarkStart w:id="13" w:name="OLE_LINK3"/>
            <w:r>
              <w:rPr>
                <w:rFonts w:hint="eastAsia" w:ascii="宋体" w:hAnsi="宋体"/>
                <w:color w:val="auto"/>
                <w:kern w:val="0"/>
                <w:sz w:val="28"/>
                <w:szCs w:val="28"/>
                <w:lang w:eastAsia="zh-CN"/>
              </w:rPr>
              <w:t>内蒙古鄂托克农村商业银行股份有限公司苏里格街支行</w:t>
            </w:r>
            <w:bookmarkEnd w:id="13"/>
            <w:r>
              <w:rPr>
                <w:rFonts w:hint="eastAsia" w:ascii="宋体" w:hAnsi="宋体"/>
                <w:color w:val="auto"/>
                <w:kern w:val="0"/>
                <w:sz w:val="28"/>
                <w:szCs w:val="28"/>
                <w:lang w:eastAsia="zh-CN"/>
              </w:rPr>
              <w:t xml:space="preserve"> </w:t>
            </w:r>
          </w:p>
          <w:p>
            <w:pPr>
              <w:spacing w:line="24" w:lineRule="atLeast"/>
              <w:rPr>
                <w:rFonts w:hint="eastAsia" w:ascii="宋体" w:hAnsi="宋体"/>
                <w:color w:val="auto"/>
                <w:sz w:val="28"/>
                <w:szCs w:val="28"/>
              </w:rPr>
            </w:pPr>
            <w:r>
              <w:rPr>
                <w:rFonts w:hint="eastAsia" w:ascii="宋体" w:hAnsi="宋体"/>
                <w:color w:val="auto"/>
                <w:kern w:val="0"/>
                <w:sz w:val="28"/>
                <w:szCs w:val="28"/>
              </w:rPr>
              <w:t>帐    号：</w:t>
            </w:r>
            <w:r>
              <w:rPr>
                <w:rFonts w:hint="eastAsia" w:ascii="宋体" w:hAnsi="宋体"/>
                <w:color w:val="auto"/>
                <w:kern w:val="0"/>
                <w:sz w:val="28"/>
                <w:szCs w:val="28"/>
                <w:lang w:val="en-US" w:eastAsia="zh-CN"/>
              </w:rPr>
              <w:t>7904501220000000005609</w:t>
            </w:r>
            <w:r>
              <w:rPr>
                <w:rFonts w:hint="eastAsia" w:ascii="宋体" w:hAnsi="宋体"/>
                <w:color w:val="auto"/>
                <w:sz w:val="28"/>
                <w:szCs w:val="28"/>
              </w:rPr>
              <w:t xml:space="preserve"> </w:t>
            </w:r>
          </w:p>
          <w:p>
            <w:pPr>
              <w:spacing w:line="24" w:lineRule="atLeast"/>
              <w:jc w:val="left"/>
              <w:rPr>
                <w:rFonts w:hint="eastAsia" w:ascii="宋体" w:hAnsi="宋体"/>
                <w:color w:val="auto"/>
                <w:sz w:val="28"/>
                <w:szCs w:val="28"/>
                <w:lang w:val="en-US" w:eastAsia="zh-CN"/>
              </w:rPr>
            </w:pPr>
            <w:r>
              <w:rPr>
                <w:rFonts w:hint="eastAsia" w:ascii="宋体" w:hAnsi="宋体"/>
                <w:color w:val="auto"/>
                <w:sz w:val="28"/>
                <w:szCs w:val="28"/>
              </w:rPr>
              <w:t>行    号：</w:t>
            </w:r>
            <w:r>
              <w:rPr>
                <w:rFonts w:hint="eastAsia" w:ascii="宋体" w:hAnsi="宋体"/>
                <w:color w:val="auto"/>
                <w:sz w:val="28"/>
                <w:szCs w:val="28"/>
                <w:lang w:val="en-US" w:eastAsia="zh-CN"/>
              </w:rPr>
              <w:t>402205581249</w:t>
            </w:r>
          </w:p>
          <w:p>
            <w:pPr>
              <w:spacing w:line="24" w:lineRule="atLeast"/>
              <w:jc w:val="left"/>
              <w:rPr>
                <w:rFonts w:hint="eastAsia" w:ascii="宋体" w:hAnsi="宋体"/>
                <w:color w:val="auto"/>
                <w:kern w:val="0"/>
                <w:sz w:val="28"/>
                <w:szCs w:val="28"/>
                <w:lang w:eastAsia="zh-CN"/>
              </w:rPr>
            </w:pPr>
            <w:r>
              <w:rPr>
                <w:rFonts w:hint="eastAsia" w:ascii="宋体" w:hAnsi="宋体"/>
                <w:color w:val="auto"/>
                <w:kern w:val="0"/>
                <w:sz w:val="28"/>
                <w:szCs w:val="28"/>
              </w:rPr>
              <w:t>联 系 人：</w:t>
            </w:r>
            <w:r>
              <w:rPr>
                <w:rFonts w:hint="eastAsia" w:ascii="宋体" w:hAnsi="宋体"/>
                <w:color w:val="auto"/>
                <w:kern w:val="0"/>
                <w:sz w:val="28"/>
                <w:szCs w:val="28"/>
                <w:lang w:eastAsia="zh-CN"/>
              </w:rPr>
              <w:t>赵代兄</w:t>
            </w:r>
          </w:p>
          <w:p>
            <w:pPr>
              <w:spacing w:line="24" w:lineRule="atLeast"/>
              <w:jc w:val="left"/>
              <w:rPr>
                <w:rFonts w:hint="eastAsia" w:ascii="宋体" w:hAnsi="宋体"/>
                <w:color w:val="auto"/>
                <w:kern w:val="0"/>
                <w:sz w:val="28"/>
                <w:szCs w:val="28"/>
                <w:lang w:val="en-US" w:eastAsia="zh-CN"/>
              </w:rPr>
            </w:pPr>
            <w:r>
              <w:rPr>
                <w:rFonts w:hint="eastAsia" w:ascii="宋体" w:hAnsi="宋体"/>
                <w:color w:val="auto"/>
                <w:kern w:val="0"/>
                <w:sz w:val="28"/>
                <w:szCs w:val="28"/>
                <w:lang w:eastAsia="zh-CN"/>
              </w:rPr>
              <w:t>联系电话：</w:t>
            </w:r>
            <w:r>
              <w:rPr>
                <w:rFonts w:hint="eastAsia" w:ascii="宋体" w:hAnsi="宋体"/>
                <w:color w:val="auto"/>
                <w:kern w:val="0"/>
                <w:sz w:val="28"/>
                <w:szCs w:val="28"/>
                <w:lang w:val="en-US" w:eastAsia="zh-CN"/>
              </w:rPr>
              <w:t>0477-6212642</w:t>
            </w:r>
          </w:p>
          <w:p>
            <w:pPr>
              <w:spacing w:line="24" w:lineRule="atLeast"/>
              <w:jc w:val="left"/>
              <w:rPr>
                <w:rFonts w:hint="eastAsia" w:ascii="宋体" w:hAnsi="宋体"/>
                <w:color w:val="auto"/>
                <w:kern w:val="0"/>
                <w:sz w:val="28"/>
                <w:szCs w:val="28"/>
                <w:lang w:eastAsia="zh-CN"/>
              </w:rPr>
            </w:pPr>
            <w:r>
              <w:rPr>
                <w:rFonts w:hint="eastAsia" w:ascii="宋体" w:hAnsi="宋体"/>
                <w:color w:val="auto"/>
                <w:kern w:val="0"/>
                <w:sz w:val="28"/>
                <w:szCs w:val="28"/>
                <w:lang w:eastAsia="zh-CN"/>
              </w:rPr>
              <w:t>投标保证金缴纳方式：</w:t>
            </w:r>
            <w:r>
              <w:rPr>
                <w:rFonts w:hint="eastAsia" w:ascii="宋体" w:hAnsi="宋体"/>
                <w:color w:val="auto"/>
                <w:kern w:val="0"/>
                <w:sz w:val="28"/>
                <w:szCs w:val="28"/>
                <w:lang w:val="en-US" w:eastAsia="zh-CN"/>
              </w:rPr>
              <w:t>投标保证金需投标人从其基本账户以银行电汇或转账的形式缴纳，如投标人为自然人其投标保证金从与其名称相符的账户以银行电汇或转账的形式缴纳。</w:t>
            </w:r>
            <w:r>
              <w:rPr>
                <w:rFonts w:hint="eastAsia" w:ascii="宋体" w:hAnsi="宋体"/>
                <w:color w:val="auto"/>
                <w:kern w:val="0"/>
                <w:sz w:val="28"/>
                <w:szCs w:val="28"/>
                <w:lang w:eastAsia="zh-CN"/>
              </w:rPr>
              <w:t>（未按规定交纳投标保证金的投标人，将视为不响应招标文件要求，按无效投标处理）“投标保证金缴纳码”是投标人能否报名成功的关键，缴纳投标保证金时请务必在摘要或附言一栏中正确填写“投标保证金缴纳码”，不可以填写投标项目名称、编号及包号等信息。</w:t>
            </w:r>
          </w:p>
          <w:p>
            <w:pPr>
              <w:spacing w:line="24" w:lineRule="atLeast"/>
              <w:jc w:val="left"/>
              <w:rPr>
                <w:rFonts w:hint="eastAsia" w:ascii="宋体" w:hAnsi="宋体" w:eastAsia="宋体" w:cs="宋体"/>
                <w:color w:val="auto"/>
                <w:sz w:val="28"/>
                <w:szCs w:val="28"/>
                <w:lang w:val="en-US" w:eastAsia="zh-CN"/>
              </w:rPr>
            </w:pPr>
            <w:r>
              <w:rPr>
                <w:rFonts w:hint="eastAsia" w:ascii="宋体" w:hAnsi="宋体"/>
                <w:color w:val="auto"/>
                <w:kern w:val="0"/>
                <w:sz w:val="28"/>
                <w:szCs w:val="28"/>
                <w:lang w:val="en-US" w:eastAsia="zh-CN"/>
              </w:rPr>
              <w:t>备注：投标人名称必须为投标人法人全称，否则无效，开标时需带银行进账单复印件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pPr>
              <w:ind w:left="57" w:leftChars="0" w:right="57" w:firstLine="57" w:firstLineChars="0"/>
              <w:jc w:val="center"/>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3</w:t>
            </w:r>
          </w:p>
        </w:tc>
        <w:tc>
          <w:tcPr>
            <w:tcW w:w="2082"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rPr>
                <w:rFonts w:hint="eastAsia" w:ascii="宋体" w:hAnsi="宋体"/>
                <w:color w:val="auto"/>
                <w:kern w:val="0"/>
                <w:sz w:val="28"/>
                <w:szCs w:val="28"/>
                <w:lang w:eastAsia="zh-CN"/>
              </w:rPr>
            </w:pPr>
            <w:r>
              <w:rPr>
                <w:rFonts w:hint="eastAsia" w:ascii="宋体" w:hAnsi="宋体"/>
                <w:color w:val="auto"/>
                <w:kern w:val="0"/>
                <w:sz w:val="28"/>
                <w:szCs w:val="28"/>
                <w:lang w:eastAsia="zh-CN"/>
              </w:rPr>
              <w:t>付款方式</w:t>
            </w:r>
          </w:p>
        </w:tc>
        <w:tc>
          <w:tcPr>
            <w:tcW w:w="6120" w:type="dxa"/>
            <w:tcBorders>
              <w:top w:val="single" w:color="auto" w:sz="4" w:space="0"/>
              <w:left w:val="single" w:color="auto" w:sz="4" w:space="0"/>
              <w:bottom w:val="single" w:color="auto" w:sz="4" w:space="0"/>
              <w:right w:val="single" w:color="auto" w:sz="4" w:space="0"/>
            </w:tcBorders>
            <w:vAlign w:val="center"/>
          </w:tcPr>
          <w:p>
            <w:pPr>
              <w:spacing w:line="24" w:lineRule="atLeast"/>
              <w:jc w:val="left"/>
              <w:rPr>
                <w:rFonts w:hint="eastAsia" w:ascii="宋体" w:hAnsi="宋体"/>
                <w:color w:val="auto"/>
                <w:kern w:val="0"/>
                <w:sz w:val="28"/>
                <w:szCs w:val="28"/>
                <w:lang w:eastAsia="zh-CN"/>
              </w:rPr>
            </w:pPr>
            <w:r>
              <w:rPr>
                <w:rFonts w:hint="eastAsia" w:ascii="宋体" w:hAnsi="宋体"/>
                <w:color w:val="auto"/>
                <w:kern w:val="0"/>
                <w:sz w:val="28"/>
                <w:szCs w:val="28"/>
                <w:lang w:val="en-US" w:eastAsia="zh-CN"/>
              </w:rPr>
              <w:t>合同中约定。</w:t>
            </w:r>
          </w:p>
        </w:tc>
      </w:tr>
    </w:tbl>
    <w:p>
      <w:pPr>
        <w:pStyle w:val="2"/>
        <w:spacing w:before="0" w:after="0" w:line="360" w:lineRule="auto"/>
        <w:jc w:val="center"/>
        <w:rPr>
          <w:rFonts w:hint="eastAsia" w:ascii="宋体" w:hAnsi="宋体" w:eastAsia="宋体"/>
          <w:color w:val="auto"/>
          <w:sz w:val="36"/>
          <w:szCs w:val="36"/>
        </w:rPr>
      </w:pPr>
      <w:r>
        <w:rPr>
          <w:color w:val="auto"/>
        </w:rPr>
        <w:br w:type="page"/>
      </w:r>
      <w:bookmarkStart w:id="14" w:name="_Toc22297"/>
      <w:r>
        <w:rPr>
          <w:rFonts w:hint="eastAsia" w:ascii="黑体" w:hAnsi="黑体" w:eastAsia="黑体" w:cs="黑体"/>
          <w:color w:val="auto"/>
          <w:sz w:val="44"/>
          <w:szCs w:val="44"/>
        </w:rPr>
        <w:t>第一章 报名须知</w:t>
      </w:r>
      <w:bookmarkEnd w:id="14"/>
    </w:p>
    <w:p>
      <w:pPr>
        <w:pStyle w:val="3"/>
        <w:spacing w:line="360" w:lineRule="auto"/>
        <w:rPr>
          <w:rFonts w:hint="eastAsia" w:ascii="宋体" w:hAnsi="宋体" w:eastAsia="宋体"/>
          <w:color w:val="auto"/>
          <w:sz w:val="28"/>
          <w:szCs w:val="28"/>
        </w:rPr>
      </w:pPr>
      <w:bookmarkStart w:id="15" w:name="_Toc397413820"/>
      <w:bookmarkStart w:id="16" w:name="_Toc6661"/>
      <w:r>
        <w:rPr>
          <w:rFonts w:hint="eastAsia" w:ascii="宋体" w:hAnsi="宋体" w:eastAsia="宋体"/>
          <w:color w:val="auto"/>
          <w:sz w:val="28"/>
          <w:szCs w:val="28"/>
          <w:lang w:eastAsia="zh-CN"/>
        </w:rPr>
        <w:t>一、</w:t>
      </w:r>
      <w:r>
        <w:rPr>
          <w:rFonts w:hint="eastAsia" w:ascii="宋体" w:hAnsi="宋体" w:eastAsia="宋体"/>
          <w:color w:val="auto"/>
          <w:sz w:val="28"/>
          <w:szCs w:val="28"/>
        </w:rPr>
        <w:t>报名方式</w:t>
      </w:r>
      <w:bookmarkEnd w:id="15"/>
      <w:r>
        <w:rPr>
          <w:rFonts w:hint="eastAsia" w:ascii="宋体" w:hAnsi="宋体" w:eastAsia="宋体"/>
          <w:color w:val="auto"/>
          <w:sz w:val="28"/>
          <w:szCs w:val="28"/>
          <w:lang w:val="en-US" w:eastAsia="zh-CN"/>
        </w:rPr>
        <w:t>（</w:t>
      </w:r>
      <w:r>
        <w:rPr>
          <w:rFonts w:hint="eastAsia" w:ascii="宋体" w:hAnsi="宋体" w:eastAsia="宋体"/>
          <w:color w:val="auto"/>
          <w:sz w:val="28"/>
          <w:szCs w:val="28"/>
        </w:rPr>
        <w:t>采用网上报名</w:t>
      </w:r>
      <w:r>
        <w:rPr>
          <w:rFonts w:hint="eastAsia" w:ascii="宋体" w:hAnsi="宋体" w:eastAsia="宋体"/>
          <w:color w:val="auto"/>
          <w:sz w:val="28"/>
          <w:szCs w:val="28"/>
          <w:lang w:eastAsia="zh-CN"/>
        </w:rPr>
        <w:t>）</w:t>
      </w:r>
      <w:bookmarkEnd w:id="16"/>
    </w:p>
    <w:p>
      <w:pPr>
        <w:spacing w:line="360" w:lineRule="auto"/>
        <w:ind w:firstLine="560" w:firstLineChars="200"/>
        <w:textAlignment w:val="baseline"/>
        <w:rPr>
          <w:rFonts w:hint="eastAsia" w:ascii="宋体" w:hAnsi="宋体" w:eastAsia="宋体" w:cs="宋体"/>
          <w:color w:val="auto"/>
          <w:sz w:val="28"/>
          <w:szCs w:val="28"/>
          <w:lang w:val="en-US" w:eastAsia="zh-CN"/>
        </w:rPr>
      </w:pPr>
      <w:bookmarkStart w:id="17" w:name="_Toc397413821"/>
      <w:r>
        <w:rPr>
          <w:rFonts w:hint="eastAsia" w:ascii="宋体" w:hAnsi="宋体" w:eastAsia="宋体" w:cs="宋体"/>
          <w:color w:val="auto"/>
          <w:sz w:val="28"/>
          <w:szCs w:val="28"/>
          <w:lang w:val="en-US" w:eastAsia="zh-CN"/>
        </w:rPr>
        <w:t>1.填写报名信息。登录鄂尔多斯市公共资源交易中心网站（</w:t>
      </w:r>
      <w:r>
        <w:rPr>
          <w:rFonts w:hint="eastAsia"/>
          <w:color w:val="auto"/>
          <w:sz w:val="28"/>
          <w:szCs w:val="28"/>
          <w:u w:val="single" w:color="auto"/>
          <w:lang w:val="en-US" w:eastAsia="zh-CN"/>
        </w:rPr>
        <w:fldChar w:fldCharType="begin"/>
      </w:r>
      <w:r>
        <w:rPr>
          <w:rFonts w:hint="eastAsia"/>
          <w:color w:val="auto"/>
          <w:sz w:val="28"/>
          <w:szCs w:val="28"/>
          <w:u w:val="single" w:color="auto"/>
          <w:lang w:val="en-US" w:eastAsia="zh-CN"/>
        </w:rPr>
        <w:instrText xml:space="preserve"> HYPERLINK "http://www.ordosggzyjy.com" </w:instrText>
      </w:r>
      <w:r>
        <w:rPr>
          <w:rFonts w:hint="eastAsia"/>
          <w:color w:val="auto"/>
          <w:sz w:val="28"/>
          <w:szCs w:val="28"/>
          <w:u w:val="single" w:color="auto"/>
          <w:lang w:val="en-US" w:eastAsia="zh-CN"/>
        </w:rPr>
        <w:fldChar w:fldCharType="separate"/>
      </w:r>
      <w:r>
        <w:rPr>
          <w:rFonts w:hint="eastAsia"/>
          <w:color w:val="auto"/>
          <w:sz w:val="28"/>
          <w:szCs w:val="28"/>
          <w:u w:val="single" w:color="auto"/>
          <w:lang w:val="en-US" w:eastAsia="zh-CN"/>
        </w:rPr>
        <w:t>http://www.ordosggzyjy.com</w:t>
      </w:r>
      <w:r>
        <w:rPr>
          <w:rFonts w:hint="eastAsia"/>
          <w:color w:val="auto"/>
          <w:sz w:val="28"/>
          <w:szCs w:val="28"/>
          <w:u w:val="single" w:color="auto"/>
          <w:lang w:val="en-US" w:eastAsia="zh-CN"/>
        </w:rPr>
        <w:fldChar w:fldCharType="end"/>
      </w:r>
      <w:r>
        <w:rPr>
          <w:rFonts w:hint="eastAsia" w:ascii="宋体" w:hAnsi="宋体" w:eastAsia="宋体" w:cs="宋体"/>
          <w:color w:val="auto"/>
          <w:sz w:val="28"/>
          <w:szCs w:val="28"/>
          <w:lang w:val="en-US" w:eastAsia="zh-CN"/>
        </w:rPr>
        <w:t>）或</w:t>
      </w:r>
      <w:r>
        <w:rPr>
          <w:rFonts w:hint="eastAsia" w:ascii="宋体" w:hAnsi="宋体" w:cs="宋体"/>
          <w:color w:val="auto"/>
          <w:sz w:val="28"/>
          <w:szCs w:val="28"/>
          <w:lang w:val="en-US" w:eastAsia="zh-CN"/>
        </w:rPr>
        <w:t>鄂托克旗</w:t>
      </w:r>
      <w:r>
        <w:rPr>
          <w:rFonts w:hint="eastAsia" w:ascii="宋体" w:hAnsi="宋体" w:eastAsia="宋体" w:cs="宋体"/>
          <w:color w:val="auto"/>
          <w:sz w:val="28"/>
          <w:szCs w:val="28"/>
          <w:lang w:val="en-US" w:eastAsia="zh-CN"/>
        </w:rPr>
        <w:t>公共资源交易网（</w:t>
      </w:r>
      <w:r>
        <w:rPr>
          <w:rFonts w:hint="eastAsia"/>
          <w:color w:val="auto"/>
          <w:sz w:val="28"/>
          <w:szCs w:val="28"/>
          <w:u w:val="single" w:color="auto"/>
          <w:lang w:val="en-US" w:eastAsia="zh-CN"/>
        </w:rPr>
        <w:t>http://www.ordosggzyjy.com/TPFront_etkq/</w:t>
      </w:r>
      <w:r>
        <w:rPr>
          <w:rFonts w:hint="eastAsia" w:ascii="宋体" w:hAnsi="宋体" w:eastAsia="宋体" w:cs="宋体"/>
          <w:color w:val="auto"/>
          <w:sz w:val="28"/>
          <w:szCs w:val="28"/>
          <w:lang w:val="en-US" w:eastAsia="zh-CN"/>
        </w:rPr>
        <w:t>）页面，点击“政府采购”中的“信息公告”栏，打开公告，点击公告页面的“企业报名”进入“政府采购网上报名系统”，填写报名信息，按照页面提示点击“确认报名”，进入下一页面后按照提示，获得“投标保证金缴纳码”；</w:t>
      </w:r>
    </w:p>
    <w:p>
      <w:pPr>
        <w:spacing w:line="360" w:lineRule="auto"/>
        <w:ind w:firstLine="560" w:firstLineChars="200"/>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2.缴纳投标保证金。获取“投标保证金缴纳码”后，竞标人须电汇或转账缴纳投标保证金。付款人名称必须为投标单位法人全称，摘要或附言一栏中须填写“投标保证金缴纳码”；</w:t>
      </w:r>
    </w:p>
    <w:p>
      <w:pPr>
        <w:spacing w:line="360" w:lineRule="auto"/>
        <w:ind w:firstLine="560" w:firstLineChars="200"/>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3.查看报名状况。用“回执码登录”可查看报名状况；只有缴纳投标保证金后，报名才能成功，并将以短信的方式进行提示。</w:t>
      </w:r>
    </w:p>
    <w:p>
      <w:pPr>
        <w:pStyle w:val="3"/>
        <w:spacing w:line="360" w:lineRule="auto"/>
        <w:rPr>
          <w:rFonts w:hint="eastAsia" w:ascii="宋体" w:hAnsi="宋体" w:eastAsia="宋体"/>
          <w:color w:val="auto"/>
          <w:sz w:val="28"/>
          <w:szCs w:val="28"/>
        </w:rPr>
      </w:pPr>
      <w:bookmarkStart w:id="18" w:name="_Toc27701"/>
      <w:r>
        <w:rPr>
          <w:rFonts w:hint="eastAsia" w:ascii="宋体" w:hAnsi="宋体" w:eastAsia="宋体"/>
          <w:color w:val="auto"/>
          <w:sz w:val="28"/>
          <w:szCs w:val="28"/>
        </w:rPr>
        <w:t>二</w:t>
      </w:r>
      <w:r>
        <w:rPr>
          <w:rFonts w:hint="eastAsia" w:ascii="宋体" w:hAnsi="宋体" w:eastAsia="宋体"/>
          <w:color w:val="auto"/>
          <w:sz w:val="28"/>
          <w:szCs w:val="28"/>
          <w:lang w:eastAsia="zh-CN"/>
        </w:rPr>
        <w:t>、</w:t>
      </w:r>
      <w:r>
        <w:rPr>
          <w:rFonts w:hint="eastAsia" w:ascii="宋体" w:hAnsi="宋体" w:eastAsia="宋体"/>
          <w:color w:val="auto"/>
          <w:sz w:val="28"/>
          <w:szCs w:val="28"/>
        </w:rPr>
        <w:t>报名时间及报名截止时间</w:t>
      </w:r>
      <w:bookmarkEnd w:id="17"/>
      <w:bookmarkEnd w:id="18"/>
    </w:p>
    <w:p>
      <w:pPr>
        <w:spacing w:beforeLines="50" w:line="360" w:lineRule="auto"/>
        <w:ind w:firstLine="560" w:firstLineChars="200"/>
        <w:textAlignment w:val="baseline"/>
        <w:rPr>
          <w:rFonts w:hint="eastAsia" w:ascii="宋体" w:hAnsi="宋体"/>
          <w:color w:val="auto"/>
          <w:sz w:val="28"/>
          <w:szCs w:val="28"/>
        </w:rPr>
      </w:pPr>
      <w:r>
        <w:rPr>
          <w:rFonts w:hint="eastAsia" w:ascii="宋体" w:hAnsi="宋体"/>
          <w:color w:val="auto"/>
          <w:sz w:val="28"/>
          <w:szCs w:val="28"/>
        </w:rPr>
        <w:t>1.报名时间：</w:t>
      </w:r>
      <w:r>
        <w:rPr>
          <w:rFonts w:hint="eastAsia" w:ascii="宋体" w:hAnsi="宋体"/>
          <w:color w:val="auto"/>
          <w:sz w:val="28"/>
          <w:szCs w:val="28"/>
          <w:lang w:eastAsia="zh-CN"/>
        </w:rPr>
        <w:t>201</w:t>
      </w:r>
      <w:r>
        <w:rPr>
          <w:rFonts w:hint="eastAsia" w:ascii="宋体" w:hAnsi="宋体"/>
          <w:color w:val="auto"/>
          <w:sz w:val="28"/>
          <w:szCs w:val="28"/>
          <w:lang w:val="en-US" w:eastAsia="zh-CN"/>
        </w:rPr>
        <w:t>7</w:t>
      </w:r>
      <w:r>
        <w:rPr>
          <w:rFonts w:hint="eastAsia" w:ascii="宋体" w:hAnsi="宋体"/>
          <w:color w:val="auto"/>
          <w:sz w:val="28"/>
          <w:szCs w:val="28"/>
          <w:lang w:eastAsia="zh-CN"/>
        </w:rPr>
        <w:t>年</w:t>
      </w:r>
      <w:r>
        <w:rPr>
          <w:rFonts w:hint="eastAsia" w:ascii="宋体" w:hAnsi="宋体"/>
          <w:color w:val="auto"/>
          <w:sz w:val="28"/>
          <w:szCs w:val="28"/>
          <w:lang w:val="en-US" w:eastAsia="zh-CN"/>
        </w:rPr>
        <w:t>03</w:t>
      </w:r>
      <w:r>
        <w:rPr>
          <w:rFonts w:hint="eastAsia" w:ascii="宋体" w:hAnsi="宋体"/>
          <w:color w:val="auto"/>
          <w:sz w:val="28"/>
          <w:szCs w:val="28"/>
          <w:lang w:eastAsia="zh-CN"/>
        </w:rPr>
        <w:t>月</w:t>
      </w:r>
      <w:r>
        <w:rPr>
          <w:rFonts w:hint="eastAsia" w:ascii="宋体" w:hAnsi="宋体"/>
          <w:color w:val="auto"/>
          <w:sz w:val="28"/>
          <w:szCs w:val="28"/>
          <w:lang w:val="en-US" w:eastAsia="zh-CN"/>
        </w:rPr>
        <w:t>09</w:t>
      </w:r>
      <w:r>
        <w:rPr>
          <w:rFonts w:hint="eastAsia" w:ascii="宋体" w:hAnsi="宋体"/>
          <w:color w:val="auto"/>
          <w:sz w:val="28"/>
          <w:szCs w:val="28"/>
          <w:lang w:eastAsia="zh-CN"/>
        </w:rPr>
        <w:t xml:space="preserve">日 </w:t>
      </w:r>
      <w:r>
        <w:rPr>
          <w:rFonts w:hint="eastAsia" w:ascii="宋体" w:hAnsi="宋体"/>
          <w:color w:val="auto"/>
          <w:sz w:val="28"/>
          <w:szCs w:val="28"/>
        </w:rPr>
        <w:t>至</w:t>
      </w:r>
      <w:r>
        <w:rPr>
          <w:rFonts w:hint="eastAsia" w:ascii="宋体" w:hAnsi="宋体"/>
          <w:color w:val="auto"/>
          <w:sz w:val="28"/>
          <w:szCs w:val="28"/>
          <w:lang w:eastAsia="zh-CN"/>
        </w:rPr>
        <w:t>201</w:t>
      </w:r>
      <w:r>
        <w:rPr>
          <w:rFonts w:hint="eastAsia" w:ascii="宋体" w:hAnsi="宋体"/>
          <w:color w:val="auto"/>
          <w:sz w:val="28"/>
          <w:szCs w:val="28"/>
          <w:lang w:val="en-US" w:eastAsia="zh-CN"/>
        </w:rPr>
        <w:t>7</w:t>
      </w:r>
      <w:r>
        <w:rPr>
          <w:rFonts w:hint="eastAsia" w:ascii="宋体" w:hAnsi="宋体"/>
          <w:color w:val="auto"/>
          <w:sz w:val="28"/>
          <w:szCs w:val="28"/>
          <w:lang w:eastAsia="zh-CN"/>
        </w:rPr>
        <w:t>年</w:t>
      </w:r>
      <w:r>
        <w:rPr>
          <w:rFonts w:hint="eastAsia" w:ascii="宋体" w:hAnsi="宋体"/>
          <w:color w:val="auto"/>
          <w:sz w:val="28"/>
          <w:szCs w:val="28"/>
          <w:lang w:val="en-US" w:eastAsia="zh-CN"/>
        </w:rPr>
        <w:t>03</w:t>
      </w:r>
      <w:r>
        <w:rPr>
          <w:rFonts w:hint="eastAsia" w:ascii="宋体" w:hAnsi="宋体"/>
          <w:color w:val="auto"/>
          <w:sz w:val="28"/>
          <w:szCs w:val="28"/>
          <w:lang w:eastAsia="zh-CN"/>
        </w:rPr>
        <w:t>月</w:t>
      </w:r>
      <w:r>
        <w:rPr>
          <w:rFonts w:hint="eastAsia" w:ascii="宋体" w:hAnsi="宋体"/>
          <w:color w:val="auto"/>
          <w:sz w:val="28"/>
          <w:szCs w:val="28"/>
          <w:lang w:val="en-US" w:eastAsia="zh-CN"/>
        </w:rPr>
        <w:t>15</w:t>
      </w:r>
      <w:r>
        <w:rPr>
          <w:rFonts w:hint="eastAsia" w:ascii="宋体" w:hAnsi="宋体"/>
          <w:color w:val="auto"/>
          <w:sz w:val="28"/>
          <w:szCs w:val="28"/>
          <w:lang w:eastAsia="zh-CN"/>
        </w:rPr>
        <w:t>日</w:t>
      </w:r>
    </w:p>
    <w:p>
      <w:pPr>
        <w:spacing w:beforeLines="50" w:line="360" w:lineRule="auto"/>
        <w:ind w:firstLine="560" w:firstLineChars="200"/>
        <w:textAlignment w:val="baseline"/>
        <w:rPr>
          <w:rFonts w:hint="eastAsia" w:ascii="宋体" w:hAnsi="宋体"/>
          <w:color w:val="auto"/>
          <w:sz w:val="28"/>
          <w:szCs w:val="28"/>
          <w:lang w:eastAsia="zh-CN"/>
        </w:rPr>
      </w:pPr>
      <w:r>
        <w:rPr>
          <w:rFonts w:hint="eastAsia" w:ascii="宋体" w:hAnsi="宋体"/>
          <w:color w:val="auto"/>
          <w:sz w:val="28"/>
          <w:szCs w:val="28"/>
        </w:rPr>
        <w:t>2.报名截止时间：</w:t>
      </w:r>
      <w:r>
        <w:rPr>
          <w:rFonts w:hint="eastAsia" w:ascii="宋体" w:hAnsi="宋体"/>
          <w:color w:val="auto"/>
          <w:sz w:val="28"/>
          <w:szCs w:val="28"/>
          <w:lang w:eastAsia="zh-CN"/>
        </w:rPr>
        <w:t>201</w:t>
      </w:r>
      <w:r>
        <w:rPr>
          <w:rFonts w:hint="eastAsia" w:ascii="宋体" w:hAnsi="宋体"/>
          <w:color w:val="auto"/>
          <w:sz w:val="28"/>
          <w:szCs w:val="28"/>
          <w:lang w:val="en-US" w:eastAsia="zh-CN"/>
        </w:rPr>
        <w:t>7</w:t>
      </w:r>
      <w:r>
        <w:rPr>
          <w:rFonts w:hint="eastAsia" w:ascii="宋体" w:hAnsi="宋体"/>
          <w:color w:val="auto"/>
          <w:sz w:val="28"/>
          <w:szCs w:val="28"/>
          <w:lang w:eastAsia="zh-CN"/>
        </w:rPr>
        <w:t>年</w:t>
      </w:r>
      <w:r>
        <w:rPr>
          <w:rFonts w:hint="eastAsia" w:ascii="宋体" w:hAnsi="宋体"/>
          <w:color w:val="auto"/>
          <w:sz w:val="28"/>
          <w:szCs w:val="28"/>
          <w:lang w:val="en-US" w:eastAsia="zh-CN"/>
        </w:rPr>
        <w:t>03</w:t>
      </w:r>
      <w:r>
        <w:rPr>
          <w:rFonts w:hint="eastAsia" w:ascii="宋体" w:hAnsi="宋体"/>
          <w:color w:val="auto"/>
          <w:sz w:val="28"/>
          <w:szCs w:val="28"/>
          <w:lang w:eastAsia="zh-CN"/>
        </w:rPr>
        <w:t>月</w:t>
      </w:r>
      <w:r>
        <w:rPr>
          <w:rFonts w:hint="eastAsia" w:ascii="宋体" w:hAnsi="宋体"/>
          <w:color w:val="auto"/>
          <w:sz w:val="28"/>
          <w:szCs w:val="28"/>
          <w:lang w:val="en-US" w:eastAsia="zh-CN"/>
        </w:rPr>
        <w:t>15</w:t>
      </w:r>
      <w:r>
        <w:rPr>
          <w:rFonts w:hint="eastAsia" w:ascii="宋体" w:hAnsi="宋体"/>
          <w:color w:val="auto"/>
          <w:sz w:val="28"/>
          <w:szCs w:val="28"/>
          <w:lang w:eastAsia="zh-CN"/>
        </w:rPr>
        <w:t>日</w:t>
      </w:r>
      <w:r>
        <w:rPr>
          <w:rFonts w:hint="eastAsia" w:ascii="宋体" w:hAnsi="宋体"/>
          <w:color w:val="auto"/>
          <w:sz w:val="28"/>
          <w:szCs w:val="28"/>
        </w:rPr>
        <w:t>下午</w:t>
      </w:r>
      <w:r>
        <w:rPr>
          <w:rFonts w:hint="eastAsia" w:ascii="宋体" w:hAnsi="宋体"/>
          <w:color w:val="auto"/>
          <w:sz w:val="28"/>
          <w:szCs w:val="28"/>
          <w:lang w:val="en-US" w:eastAsia="zh-CN"/>
        </w:rPr>
        <w:t>5</w:t>
      </w:r>
      <w:r>
        <w:rPr>
          <w:rFonts w:hint="eastAsia" w:ascii="宋体" w:hAnsi="宋体"/>
          <w:color w:val="auto"/>
          <w:sz w:val="28"/>
          <w:szCs w:val="28"/>
        </w:rPr>
        <w:t>:</w:t>
      </w:r>
      <w:r>
        <w:rPr>
          <w:rFonts w:hint="eastAsia" w:ascii="宋体" w:hAnsi="宋体"/>
          <w:color w:val="auto"/>
          <w:sz w:val="28"/>
          <w:szCs w:val="28"/>
          <w:lang w:val="en-US" w:eastAsia="zh-CN"/>
        </w:rPr>
        <w:t>3</w:t>
      </w:r>
      <w:r>
        <w:rPr>
          <w:rFonts w:hint="eastAsia" w:ascii="宋体" w:hAnsi="宋体"/>
          <w:color w:val="auto"/>
          <w:sz w:val="28"/>
          <w:szCs w:val="28"/>
        </w:rPr>
        <w:t>0时</w:t>
      </w:r>
      <w:r>
        <w:rPr>
          <w:rFonts w:hint="eastAsia" w:ascii="宋体" w:hAnsi="宋体"/>
          <w:color w:val="auto"/>
          <w:sz w:val="28"/>
          <w:szCs w:val="28"/>
          <w:lang w:eastAsia="zh-CN"/>
        </w:rPr>
        <w:t>整（北京时间）</w:t>
      </w:r>
    </w:p>
    <w:p>
      <w:pPr>
        <w:spacing w:beforeLines="50" w:line="360" w:lineRule="auto"/>
        <w:ind w:firstLine="560" w:firstLineChars="200"/>
        <w:textAlignment w:val="baseline"/>
        <w:rPr>
          <w:rFonts w:hint="eastAsia" w:ascii="宋体" w:hAnsi="宋体"/>
          <w:color w:val="auto"/>
          <w:sz w:val="28"/>
          <w:szCs w:val="28"/>
          <w:lang w:val="en-US" w:eastAsia="zh-CN"/>
        </w:rPr>
      </w:pPr>
      <w:r>
        <w:rPr>
          <w:rFonts w:hint="eastAsia" w:ascii="宋体" w:hAnsi="宋体"/>
          <w:color w:val="auto"/>
          <w:sz w:val="28"/>
          <w:szCs w:val="28"/>
          <w:lang w:val="en-US" w:eastAsia="zh-CN"/>
        </w:rPr>
        <w:t>3.投标保证金缴纳截止时间：2017年03月17日下午9：00时整</w:t>
      </w:r>
    </w:p>
    <w:p>
      <w:pPr>
        <w:spacing w:line="360" w:lineRule="auto"/>
        <w:rPr>
          <w:rFonts w:hint="eastAsia" w:ascii="宋体" w:hAnsi="宋体"/>
          <w:color w:val="auto"/>
          <w:sz w:val="28"/>
          <w:szCs w:val="28"/>
        </w:rPr>
      </w:pPr>
      <w:r>
        <w:rPr>
          <w:rFonts w:hint="eastAsia" w:ascii="宋体" w:hAnsi="宋体"/>
          <w:b/>
          <w:color w:val="auto"/>
          <w:sz w:val="28"/>
          <w:szCs w:val="28"/>
        </w:rPr>
        <w:t>特别提示：</w:t>
      </w:r>
    </w:p>
    <w:p>
      <w:pPr>
        <w:spacing w:line="360" w:lineRule="auto"/>
        <w:ind w:firstLine="562" w:firstLineChars="200"/>
        <w:rPr>
          <w:rFonts w:hint="eastAsia" w:ascii="宋体" w:hAnsi="宋体"/>
          <w:b/>
          <w:color w:val="auto"/>
          <w:sz w:val="28"/>
          <w:szCs w:val="28"/>
        </w:rPr>
      </w:pPr>
      <w:r>
        <w:rPr>
          <w:rFonts w:hint="eastAsia" w:ascii="宋体" w:hAnsi="宋体"/>
          <w:b/>
          <w:color w:val="auto"/>
          <w:sz w:val="28"/>
          <w:szCs w:val="28"/>
        </w:rPr>
        <w:t>1</w:t>
      </w:r>
      <w:r>
        <w:rPr>
          <w:rFonts w:hint="eastAsia" w:ascii="宋体" w:hAnsi="宋体"/>
          <w:b/>
          <w:color w:val="auto"/>
          <w:sz w:val="28"/>
          <w:szCs w:val="28"/>
          <w:lang w:val="en-US" w:eastAsia="zh-CN"/>
        </w:rPr>
        <w:t>.</w:t>
      </w:r>
      <w:r>
        <w:rPr>
          <w:rFonts w:hint="eastAsia" w:ascii="宋体" w:hAnsi="宋体"/>
          <w:b/>
          <w:color w:val="auto"/>
          <w:sz w:val="28"/>
          <w:szCs w:val="28"/>
        </w:rPr>
        <w:t>“回执码”是用来查询报名状况的登录码；“投标保证金缴纳码”是投标人能否报名成功的关键，缴纳投标保证金时请务必在摘要或附言一栏中正确填写“投标保证金缴纳码”。注意正确区分两码，以免影响报名。</w:t>
      </w:r>
    </w:p>
    <w:p>
      <w:pPr>
        <w:spacing w:line="360" w:lineRule="auto"/>
        <w:ind w:firstLine="562" w:firstLineChars="200"/>
        <w:rPr>
          <w:rFonts w:hint="eastAsia" w:ascii="宋体" w:hAnsi="宋体"/>
          <w:b/>
          <w:color w:val="auto"/>
          <w:sz w:val="28"/>
          <w:szCs w:val="28"/>
        </w:rPr>
      </w:pPr>
      <w:r>
        <w:rPr>
          <w:rFonts w:hint="eastAsia" w:ascii="宋体" w:hAnsi="宋体"/>
          <w:b/>
          <w:color w:val="auto"/>
          <w:sz w:val="28"/>
          <w:szCs w:val="28"/>
        </w:rPr>
        <w:t>2</w:t>
      </w:r>
      <w:r>
        <w:rPr>
          <w:rFonts w:hint="eastAsia" w:ascii="宋体" w:hAnsi="宋体"/>
          <w:b/>
          <w:color w:val="auto"/>
          <w:sz w:val="28"/>
          <w:szCs w:val="28"/>
          <w:lang w:val="en-US" w:eastAsia="zh-CN"/>
        </w:rPr>
        <w:t>.</w:t>
      </w:r>
      <w:r>
        <w:rPr>
          <w:rFonts w:hint="eastAsia" w:ascii="宋体" w:hAnsi="宋体"/>
          <w:b/>
          <w:color w:val="auto"/>
          <w:sz w:val="28"/>
          <w:szCs w:val="28"/>
        </w:rPr>
        <w:t>由于投标保证金到账需要一定时间，请投标人在</w:t>
      </w:r>
      <w:r>
        <w:rPr>
          <w:rFonts w:hint="eastAsia" w:ascii="宋体" w:hAnsi="宋体"/>
          <w:b/>
          <w:color w:val="auto"/>
          <w:sz w:val="28"/>
          <w:szCs w:val="28"/>
          <w:lang w:eastAsia="zh-CN"/>
        </w:rPr>
        <w:t>开标</w:t>
      </w:r>
      <w:r>
        <w:rPr>
          <w:rFonts w:hint="eastAsia" w:ascii="宋体" w:hAnsi="宋体"/>
          <w:b/>
          <w:color w:val="auto"/>
          <w:sz w:val="28"/>
          <w:szCs w:val="28"/>
        </w:rPr>
        <w:t>截止前及早缴纳，以免导致报名无效。</w:t>
      </w:r>
    </w:p>
    <w:p>
      <w:pPr>
        <w:spacing w:line="360" w:lineRule="auto"/>
        <w:ind w:firstLine="562" w:firstLineChars="200"/>
        <w:rPr>
          <w:rFonts w:hint="eastAsia" w:ascii="宋体" w:hAnsi="宋体"/>
          <w:b/>
          <w:color w:val="auto"/>
          <w:sz w:val="28"/>
          <w:szCs w:val="28"/>
        </w:rPr>
      </w:pPr>
      <w:r>
        <w:rPr>
          <w:rFonts w:hint="eastAsia" w:ascii="宋体" w:hAnsi="宋体"/>
          <w:b/>
          <w:color w:val="auto"/>
          <w:sz w:val="28"/>
          <w:szCs w:val="28"/>
        </w:rPr>
        <w:t>3</w:t>
      </w:r>
      <w:r>
        <w:rPr>
          <w:rFonts w:hint="eastAsia" w:ascii="宋体" w:hAnsi="宋体"/>
          <w:b/>
          <w:color w:val="auto"/>
          <w:sz w:val="28"/>
          <w:szCs w:val="28"/>
          <w:lang w:val="en-US" w:eastAsia="zh-CN"/>
        </w:rPr>
        <w:t>.</w:t>
      </w:r>
      <w:r>
        <w:rPr>
          <w:rFonts w:hint="eastAsia" w:ascii="宋体" w:hAnsi="宋体"/>
          <w:b/>
          <w:color w:val="auto"/>
          <w:sz w:val="28"/>
          <w:szCs w:val="28"/>
        </w:rPr>
        <w:t>若报名成功将以短信的方式进行提示，如已完成报名信息的填写并缴纳投标保证金后仍未收到报名成功短信，请及时与</w:t>
      </w:r>
      <w:r>
        <w:rPr>
          <w:rFonts w:hint="eastAsia" w:ascii="宋体" w:hAnsi="宋体"/>
          <w:b/>
          <w:color w:val="auto"/>
          <w:sz w:val="28"/>
          <w:szCs w:val="28"/>
          <w:lang w:eastAsia="zh-CN"/>
        </w:rPr>
        <w:t>公共资源交易</w:t>
      </w:r>
      <w:r>
        <w:rPr>
          <w:rFonts w:hint="eastAsia" w:ascii="宋体" w:hAnsi="宋体"/>
          <w:b/>
          <w:color w:val="auto"/>
          <w:sz w:val="28"/>
          <w:szCs w:val="28"/>
        </w:rPr>
        <w:t>中心工作人员联系。</w:t>
      </w:r>
    </w:p>
    <w:p>
      <w:pPr>
        <w:spacing w:line="360" w:lineRule="auto"/>
        <w:ind w:firstLine="562" w:firstLineChars="200"/>
        <w:rPr>
          <w:rFonts w:ascii="宋体" w:hAnsi="宋体"/>
          <w:b/>
          <w:color w:val="auto"/>
          <w:sz w:val="28"/>
          <w:szCs w:val="28"/>
        </w:rPr>
      </w:pPr>
      <w:r>
        <w:rPr>
          <w:rFonts w:hint="eastAsia" w:ascii="宋体" w:hAnsi="宋体"/>
          <w:b/>
          <w:color w:val="auto"/>
          <w:sz w:val="28"/>
          <w:szCs w:val="28"/>
        </w:rPr>
        <w:t>4.网上报名成功而放弃参加投标的投标人，请在开标前以书面形式（传真或书面送达，加盖单位公章）通知</w:t>
      </w:r>
      <w:r>
        <w:rPr>
          <w:rFonts w:hint="eastAsia" w:ascii="宋体" w:hAnsi="宋体"/>
          <w:b/>
          <w:color w:val="auto"/>
          <w:sz w:val="28"/>
          <w:szCs w:val="28"/>
          <w:lang w:eastAsia="zh-CN"/>
        </w:rPr>
        <w:t>鄂托克旗公共资源交易中心</w:t>
      </w:r>
      <w:r>
        <w:rPr>
          <w:rFonts w:hint="eastAsia" w:ascii="宋体" w:hAnsi="宋体"/>
          <w:b/>
          <w:color w:val="auto"/>
          <w:sz w:val="28"/>
          <w:szCs w:val="28"/>
        </w:rPr>
        <w:t>。放弃投标未予告知的，</w:t>
      </w:r>
      <w:r>
        <w:rPr>
          <w:rFonts w:hint="eastAsia" w:ascii="宋体" w:hAnsi="宋体"/>
          <w:b/>
          <w:color w:val="auto"/>
          <w:sz w:val="28"/>
          <w:szCs w:val="28"/>
          <w:lang w:eastAsia="zh-CN"/>
        </w:rPr>
        <w:t>鄂托克旗公共资源交易中心</w:t>
      </w:r>
      <w:r>
        <w:rPr>
          <w:rFonts w:hint="eastAsia" w:ascii="宋体" w:hAnsi="宋体"/>
          <w:b/>
          <w:color w:val="auto"/>
          <w:sz w:val="28"/>
          <w:szCs w:val="28"/>
        </w:rPr>
        <w:t>将给予不诚信行为记录。</w:t>
      </w:r>
    </w:p>
    <w:p>
      <w:pPr>
        <w:pStyle w:val="2"/>
        <w:spacing w:before="0" w:after="0" w:line="360" w:lineRule="auto"/>
        <w:jc w:val="center"/>
        <w:rPr>
          <w:rFonts w:hint="eastAsia" w:ascii="黑体" w:hAnsi="黑体" w:eastAsia="黑体"/>
          <w:color w:val="auto"/>
        </w:rPr>
      </w:pPr>
      <w:r>
        <w:rPr>
          <w:color w:val="auto"/>
        </w:rPr>
        <w:br w:type="page"/>
      </w:r>
      <w:bookmarkStart w:id="19" w:name="_Toc27197"/>
      <w:r>
        <w:rPr>
          <w:rFonts w:hint="eastAsia" w:ascii="黑体" w:hAnsi="黑体" w:eastAsia="黑体"/>
          <w:color w:val="auto"/>
        </w:rPr>
        <w:t xml:space="preserve">第二章 </w:t>
      </w:r>
      <w:r>
        <w:rPr>
          <w:rFonts w:hint="eastAsia" w:ascii="黑体" w:hAnsi="黑体" w:eastAsia="黑体"/>
          <w:color w:val="auto"/>
          <w:lang w:eastAsia="zh-CN"/>
        </w:rPr>
        <w:t>竞争性谈判</w:t>
      </w:r>
      <w:r>
        <w:rPr>
          <w:rFonts w:hint="eastAsia" w:ascii="黑体" w:hAnsi="黑体" w:eastAsia="黑体"/>
          <w:color w:val="auto"/>
        </w:rPr>
        <w:t>须知</w:t>
      </w:r>
      <w:bookmarkEnd w:id="7"/>
      <w:bookmarkEnd w:id="9"/>
      <w:bookmarkEnd w:id="10"/>
      <w:bookmarkEnd w:id="19"/>
    </w:p>
    <w:p>
      <w:pPr>
        <w:pStyle w:val="3"/>
        <w:spacing w:before="0" w:after="0" w:line="360" w:lineRule="auto"/>
        <w:rPr>
          <w:rFonts w:hint="eastAsia" w:ascii="宋体" w:hAnsi="宋体" w:eastAsia="宋体"/>
          <w:color w:val="auto"/>
          <w:sz w:val="28"/>
          <w:szCs w:val="28"/>
        </w:rPr>
      </w:pPr>
      <w:bookmarkStart w:id="20" w:name="_Toc525"/>
      <w:r>
        <w:rPr>
          <w:rFonts w:hint="eastAsia" w:ascii="宋体" w:hAnsi="宋体" w:eastAsia="宋体"/>
          <w:color w:val="auto"/>
          <w:sz w:val="28"/>
          <w:szCs w:val="28"/>
        </w:rPr>
        <w:t>一、说明</w:t>
      </w:r>
      <w:bookmarkEnd w:id="20"/>
    </w:p>
    <w:p>
      <w:pPr>
        <w:spacing w:line="360" w:lineRule="auto"/>
        <w:ind w:firstLine="560" w:firstLineChars="200"/>
        <w:jc w:val="left"/>
        <w:rPr>
          <w:bCs/>
          <w:color w:val="auto"/>
          <w:sz w:val="28"/>
          <w:szCs w:val="28"/>
        </w:rPr>
      </w:pPr>
      <w:r>
        <w:rPr>
          <w:rFonts w:ascii="宋体" w:hAnsi="宋体"/>
          <w:bCs/>
          <w:color w:val="auto"/>
          <w:sz w:val="28"/>
          <w:szCs w:val="28"/>
        </w:rPr>
        <w:t>本</w:t>
      </w:r>
      <w:r>
        <w:rPr>
          <w:rFonts w:hint="eastAsia" w:ascii="宋体" w:hAnsi="宋体"/>
          <w:bCs/>
          <w:color w:val="auto"/>
          <w:sz w:val="28"/>
          <w:szCs w:val="28"/>
          <w:lang w:eastAsia="zh-CN"/>
        </w:rPr>
        <w:t>竞争性谈判</w:t>
      </w:r>
      <w:r>
        <w:rPr>
          <w:rFonts w:ascii="宋体" w:hAnsi="宋体"/>
          <w:bCs/>
          <w:color w:val="auto"/>
          <w:sz w:val="28"/>
          <w:szCs w:val="28"/>
        </w:rPr>
        <w:t>采购文件依据《中华人民共和国政府采购法》</w:t>
      </w:r>
      <w:r>
        <w:rPr>
          <w:rFonts w:hint="eastAsia" w:ascii="宋体" w:hAnsi="宋体"/>
          <w:bCs/>
          <w:color w:val="auto"/>
          <w:sz w:val="28"/>
          <w:szCs w:val="28"/>
          <w:lang w:eastAsia="zh-CN"/>
        </w:rPr>
        <w:t>、</w:t>
      </w:r>
      <w:r>
        <w:rPr>
          <w:rFonts w:hAnsi="宋体"/>
          <w:bCs/>
          <w:color w:val="auto"/>
          <w:sz w:val="28"/>
          <w:szCs w:val="28"/>
        </w:rPr>
        <w:t>《中华人民共和国政府采购法实施条例》和《政府采购非招标采购方式管理办法》等国家有关法律法规编制。</w:t>
      </w:r>
    </w:p>
    <w:p>
      <w:pPr>
        <w:pStyle w:val="16"/>
        <w:adjustRightInd w:val="0"/>
        <w:snapToGrid w:val="0"/>
        <w:spacing w:line="360" w:lineRule="auto"/>
        <w:ind w:firstLine="551" w:firstLineChars="196"/>
        <w:rPr>
          <w:rFonts w:hint="eastAsia" w:hAnsi="宋体"/>
          <w:b/>
          <w:color w:val="auto"/>
          <w:sz w:val="28"/>
          <w:szCs w:val="28"/>
        </w:rPr>
      </w:pPr>
      <w:r>
        <w:rPr>
          <w:rFonts w:hint="eastAsia" w:hAnsi="宋体"/>
          <w:b/>
          <w:color w:val="auto"/>
          <w:sz w:val="28"/>
          <w:szCs w:val="28"/>
        </w:rPr>
        <w:t>1．适用范围</w:t>
      </w:r>
    </w:p>
    <w:p>
      <w:pPr>
        <w:spacing w:line="360" w:lineRule="auto"/>
        <w:ind w:firstLine="549" w:firstLineChars="196"/>
        <w:rPr>
          <w:rFonts w:ascii="宋体" w:hAnsi="宋体"/>
          <w:color w:val="auto"/>
          <w:sz w:val="28"/>
          <w:szCs w:val="28"/>
        </w:rPr>
      </w:pPr>
      <w:r>
        <w:rPr>
          <w:rFonts w:ascii="宋体" w:hAnsi="宋体"/>
          <w:color w:val="auto"/>
          <w:sz w:val="28"/>
          <w:szCs w:val="28"/>
        </w:rPr>
        <w:t>1.1本</w:t>
      </w:r>
      <w:r>
        <w:rPr>
          <w:rFonts w:hint="eastAsia" w:ascii="宋体" w:hAnsi="宋体"/>
          <w:color w:val="auto"/>
          <w:sz w:val="28"/>
          <w:szCs w:val="28"/>
          <w:lang w:eastAsia="zh-CN"/>
        </w:rPr>
        <w:t>竞争性谈判</w:t>
      </w:r>
      <w:r>
        <w:rPr>
          <w:rFonts w:ascii="宋体" w:hAnsi="宋体"/>
          <w:color w:val="auto"/>
          <w:sz w:val="28"/>
          <w:szCs w:val="28"/>
        </w:rPr>
        <w:t>采购文件仅适用于本次招标公告中所涉及的项目和内容。</w:t>
      </w:r>
    </w:p>
    <w:p>
      <w:pPr>
        <w:spacing w:line="360" w:lineRule="auto"/>
        <w:ind w:firstLine="549" w:firstLineChars="196"/>
        <w:rPr>
          <w:rFonts w:ascii="宋体" w:hAnsi="宋体"/>
          <w:color w:val="auto"/>
          <w:sz w:val="28"/>
          <w:szCs w:val="28"/>
        </w:rPr>
      </w:pPr>
      <w:r>
        <w:rPr>
          <w:rFonts w:ascii="宋体" w:hAnsi="宋体"/>
          <w:color w:val="auto"/>
          <w:sz w:val="28"/>
          <w:szCs w:val="28"/>
        </w:rPr>
        <w:t>1.2本</w:t>
      </w:r>
      <w:r>
        <w:rPr>
          <w:rFonts w:hint="eastAsia" w:ascii="宋体" w:hAnsi="宋体"/>
          <w:color w:val="auto"/>
          <w:sz w:val="28"/>
          <w:szCs w:val="28"/>
          <w:lang w:eastAsia="zh-CN"/>
        </w:rPr>
        <w:t>竞争性谈判</w:t>
      </w:r>
      <w:r>
        <w:rPr>
          <w:rFonts w:ascii="宋体" w:hAnsi="宋体"/>
          <w:color w:val="auto"/>
          <w:sz w:val="28"/>
          <w:szCs w:val="28"/>
        </w:rPr>
        <w:t>采购文件的解释权为</w:t>
      </w:r>
      <w:r>
        <w:rPr>
          <w:rFonts w:hint="eastAsia" w:ascii="宋体" w:hAnsi="宋体"/>
          <w:color w:val="auto"/>
          <w:sz w:val="28"/>
          <w:szCs w:val="28"/>
        </w:rPr>
        <w:t>组织本次采购活动</w:t>
      </w:r>
      <w:r>
        <w:rPr>
          <w:rFonts w:hint="eastAsia" w:ascii="宋体" w:hAnsi="宋体"/>
          <w:color w:val="auto"/>
          <w:kern w:val="0"/>
          <w:sz w:val="28"/>
          <w:szCs w:val="28"/>
        </w:rPr>
        <w:t>的采购代理机构</w:t>
      </w:r>
      <w:r>
        <w:rPr>
          <w:rFonts w:ascii="宋体" w:hAnsi="宋体"/>
          <w:color w:val="auto"/>
          <w:sz w:val="28"/>
          <w:szCs w:val="28"/>
        </w:rPr>
        <w:t>。</w:t>
      </w:r>
    </w:p>
    <w:p>
      <w:pPr>
        <w:pStyle w:val="16"/>
        <w:adjustRightInd w:val="0"/>
        <w:snapToGrid w:val="0"/>
        <w:spacing w:line="360" w:lineRule="auto"/>
        <w:ind w:firstLine="551" w:firstLineChars="196"/>
        <w:rPr>
          <w:rFonts w:hint="eastAsia" w:hAnsi="宋体"/>
          <w:b/>
          <w:color w:val="auto"/>
          <w:sz w:val="28"/>
          <w:szCs w:val="28"/>
        </w:rPr>
      </w:pPr>
      <w:r>
        <w:rPr>
          <w:rFonts w:hint="eastAsia" w:hAnsi="宋体"/>
          <w:b/>
          <w:color w:val="auto"/>
          <w:sz w:val="28"/>
          <w:szCs w:val="28"/>
        </w:rPr>
        <w:t>2. 定义</w:t>
      </w:r>
    </w:p>
    <w:p>
      <w:pPr>
        <w:spacing w:line="288" w:lineRule="auto"/>
        <w:ind w:right="-105" w:rightChars="-50"/>
        <w:jc w:val="left"/>
        <w:rPr>
          <w:rFonts w:hint="eastAsia" w:hAnsi="宋体" w:cs="Arial"/>
          <w:b/>
          <w:bCs/>
          <w:color w:val="auto"/>
          <w:sz w:val="28"/>
          <w:szCs w:val="28"/>
          <w:lang w:eastAsia="zh-CN"/>
        </w:rPr>
      </w:pPr>
      <w:r>
        <w:rPr>
          <w:rFonts w:hint="eastAsia" w:hAnsi="宋体"/>
          <w:color w:val="auto"/>
          <w:sz w:val="28"/>
          <w:szCs w:val="28"/>
          <w:lang w:val="en-US" w:eastAsia="zh-CN"/>
        </w:rPr>
        <w:t xml:space="preserve">   </w:t>
      </w:r>
      <w:r>
        <w:rPr>
          <w:rFonts w:hint="eastAsia" w:ascii="宋体" w:hAnsi="宋体" w:eastAsia="宋体" w:cs="宋体"/>
          <w:color w:val="auto"/>
          <w:sz w:val="28"/>
          <w:szCs w:val="28"/>
        </w:rPr>
        <w:t xml:space="preserve">2.1 </w:t>
      </w:r>
      <w:r>
        <w:rPr>
          <w:rFonts w:hint="eastAsia" w:hAnsi="宋体" w:cs="Arial"/>
          <w:color w:val="auto"/>
          <w:sz w:val="28"/>
          <w:szCs w:val="28"/>
        </w:rPr>
        <w:t>“采购</w:t>
      </w:r>
      <w:r>
        <w:rPr>
          <w:rFonts w:hAnsi="宋体" w:cs="Arial"/>
          <w:color w:val="auto"/>
          <w:sz w:val="28"/>
          <w:szCs w:val="28"/>
        </w:rPr>
        <w:t>人</w:t>
      </w:r>
      <w:r>
        <w:rPr>
          <w:rFonts w:hint="eastAsia" w:hAnsi="宋体" w:cs="Arial"/>
          <w:color w:val="auto"/>
          <w:sz w:val="28"/>
          <w:szCs w:val="28"/>
        </w:rPr>
        <w:t>”</w:t>
      </w:r>
      <w:r>
        <w:rPr>
          <w:rFonts w:hAnsi="宋体" w:cs="Arial"/>
          <w:color w:val="auto"/>
          <w:sz w:val="28"/>
          <w:szCs w:val="28"/>
        </w:rPr>
        <w:t>是指</w:t>
      </w:r>
      <w:r>
        <w:rPr>
          <w:rFonts w:hint="eastAsia" w:hAnsi="宋体" w:cs="Arial"/>
          <w:color w:val="auto"/>
          <w:sz w:val="28"/>
          <w:szCs w:val="28"/>
        </w:rPr>
        <w:t>依法进行政府采购</w:t>
      </w:r>
      <w:r>
        <w:rPr>
          <w:rFonts w:hAnsi="宋体" w:cs="Arial"/>
          <w:color w:val="auto"/>
          <w:sz w:val="28"/>
          <w:szCs w:val="28"/>
        </w:rPr>
        <w:t>的国家机关、事业单位</w:t>
      </w:r>
      <w:r>
        <w:rPr>
          <w:rFonts w:hint="eastAsia" w:hAnsi="宋体" w:cs="Arial"/>
          <w:color w:val="auto"/>
          <w:sz w:val="28"/>
          <w:szCs w:val="28"/>
        </w:rPr>
        <w:t>、团体</w:t>
      </w:r>
      <w:r>
        <w:rPr>
          <w:rFonts w:hAnsi="宋体" w:cs="Arial"/>
          <w:color w:val="auto"/>
          <w:sz w:val="28"/>
          <w:szCs w:val="28"/>
        </w:rPr>
        <w:t>组织。</w:t>
      </w:r>
      <w:r>
        <w:rPr>
          <w:rFonts w:hint="eastAsia" w:hAnsi="宋体" w:cs="Arial"/>
          <w:color w:val="auto"/>
          <w:sz w:val="28"/>
          <w:szCs w:val="28"/>
        </w:rPr>
        <w:t>本项目</w:t>
      </w:r>
      <w:r>
        <w:rPr>
          <w:rFonts w:hint="eastAsia" w:hAnsi="宋体" w:cs="Arial"/>
          <w:color w:val="auto"/>
          <w:sz w:val="28"/>
          <w:szCs w:val="28"/>
          <w:lang w:eastAsia="zh-CN"/>
        </w:rPr>
        <w:t>竞争性谈判</w:t>
      </w:r>
      <w:r>
        <w:rPr>
          <w:rFonts w:hint="eastAsia" w:hAnsi="宋体" w:cs="Arial"/>
          <w:color w:val="auto"/>
          <w:sz w:val="28"/>
          <w:szCs w:val="28"/>
        </w:rPr>
        <w:t>采购文件的采购人特</w:t>
      </w:r>
      <w:r>
        <w:rPr>
          <w:rFonts w:hint="eastAsia" w:hAnsi="宋体" w:cs="Arial"/>
          <w:color w:val="auto"/>
          <w:sz w:val="28"/>
          <w:szCs w:val="28"/>
          <w:lang w:val="en-US" w:eastAsia="zh-CN"/>
        </w:rPr>
        <w:t>指</w:t>
      </w:r>
      <w:r>
        <w:rPr>
          <w:rFonts w:hint="eastAsia" w:hAnsi="宋体" w:cs="Arial"/>
          <w:b/>
          <w:bCs/>
          <w:color w:val="auto"/>
          <w:sz w:val="28"/>
          <w:szCs w:val="28"/>
          <w:lang w:eastAsia="zh-CN"/>
        </w:rPr>
        <w:t xml:space="preserve">鄂托克旗人民法院 </w:t>
      </w:r>
      <w:r>
        <w:rPr>
          <w:rFonts w:hint="eastAsia" w:hAnsi="宋体" w:cs="Arial"/>
          <w:color w:val="auto"/>
          <w:sz w:val="28"/>
          <w:szCs w:val="28"/>
          <w:lang w:val="en-US" w:eastAsia="zh-CN"/>
        </w:rPr>
        <w:t>。</w:t>
      </w:r>
    </w:p>
    <w:p>
      <w:pPr>
        <w:pStyle w:val="16"/>
        <w:adjustRightInd w:val="0"/>
        <w:snapToGrid w:val="0"/>
        <w:spacing w:line="360" w:lineRule="auto"/>
        <w:rPr>
          <w:rFonts w:hint="eastAsia" w:hAnsi="宋体"/>
          <w:color w:val="auto"/>
          <w:sz w:val="28"/>
          <w:szCs w:val="28"/>
        </w:rPr>
      </w:pPr>
      <w:r>
        <w:rPr>
          <w:rFonts w:hint="eastAsia" w:hAnsi="宋体" w:cs="Arial"/>
          <w:color w:val="auto"/>
          <w:sz w:val="28"/>
          <w:szCs w:val="28"/>
          <w:lang w:val="en-US" w:eastAsia="zh-CN"/>
        </w:rPr>
        <w:t xml:space="preserve">   </w:t>
      </w:r>
      <w:r>
        <w:rPr>
          <w:rFonts w:hint="eastAsia" w:hAnsi="宋体"/>
          <w:color w:val="auto"/>
          <w:sz w:val="28"/>
          <w:szCs w:val="28"/>
        </w:rPr>
        <w:t>2.2 “采购代理机构”是</w:t>
      </w:r>
      <w:r>
        <w:rPr>
          <w:rFonts w:hint="eastAsia" w:hAnsi="宋体" w:cs="Arial"/>
          <w:color w:val="auto"/>
          <w:sz w:val="28"/>
          <w:szCs w:val="28"/>
        </w:rPr>
        <w:t>指政府设立的负责本级财政性资金的集中采购和招标组织工作</w:t>
      </w:r>
      <w:r>
        <w:rPr>
          <w:rFonts w:hAnsi="宋体" w:cs="Arial"/>
          <w:color w:val="auto"/>
          <w:sz w:val="28"/>
          <w:szCs w:val="28"/>
        </w:rPr>
        <w:t>的专门机构。本</w:t>
      </w:r>
      <w:r>
        <w:rPr>
          <w:rFonts w:hint="eastAsia" w:hAnsi="宋体" w:cs="Arial"/>
          <w:color w:val="auto"/>
          <w:sz w:val="28"/>
          <w:szCs w:val="28"/>
          <w:lang w:eastAsia="zh-CN"/>
        </w:rPr>
        <w:t>竞争性谈判</w:t>
      </w:r>
      <w:r>
        <w:rPr>
          <w:rFonts w:hAnsi="宋体" w:cs="Arial"/>
          <w:color w:val="auto"/>
          <w:sz w:val="28"/>
          <w:szCs w:val="28"/>
        </w:rPr>
        <w:t>采购文件的</w:t>
      </w:r>
      <w:r>
        <w:rPr>
          <w:rFonts w:hint="eastAsia" w:hAnsi="宋体"/>
          <w:color w:val="auto"/>
          <w:sz w:val="28"/>
          <w:szCs w:val="28"/>
        </w:rPr>
        <w:t>采购代理机构</w:t>
      </w:r>
      <w:r>
        <w:rPr>
          <w:rFonts w:hAnsi="宋体" w:cs="Arial"/>
          <w:color w:val="auto"/>
          <w:sz w:val="28"/>
          <w:szCs w:val="28"/>
        </w:rPr>
        <w:t>特指</w:t>
      </w:r>
      <w:r>
        <w:rPr>
          <w:rFonts w:hint="eastAsia" w:hAnsi="宋体" w:cs="Arial"/>
          <w:color w:val="auto"/>
          <w:sz w:val="28"/>
          <w:szCs w:val="28"/>
          <w:lang w:eastAsia="zh-CN"/>
        </w:rPr>
        <w:t>鄂托克旗公共资源交易中心</w:t>
      </w:r>
      <w:r>
        <w:rPr>
          <w:rFonts w:hint="eastAsia" w:hAnsi="宋体"/>
          <w:color w:val="auto"/>
          <w:sz w:val="28"/>
          <w:szCs w:val="28"/>
        </w:rPr>
        <w:t>（以下简称公共资源交易中心</w:t>
      </w:r>
      <w:r>
        <w:rPr>
          <w:rFonts w:hint="eastAsia" w:hAnsi="宋体"/>
          <w:color w:val="auto"/>
          <w:sz w:val="28"/>
          <w:szCs w:val="28"/>
          <w:lang w:eastAsia="zh-CN"/>
        </w:rPr>
        <w:t>政府采购股</w:t>
      </w:r>
      <w:r>
        <w:rPr>
          <w:rFonts w:hint="eastAsia" w:hAnsi="宋体"/>
          <w:color w:val="auto"/>
          <w:sz w:val="28"/>
          <w:szCs w:val="28"/>
        </w:rPr>
        <w:t xml:space="preserve"> ）</w:t>
      </w:r>
      <w:r>
        <w:rPr>
          <w:rFonts w:hAnsi="宋体" w:cs="Arial"/>
          <w:color w:val="auto"/>
          <w:sz w:val="28"/>
          <w:szCs w:val="28"/>
        </w:rPr>
        <w:t>。</w:t>
      </w:r>
      <w:r>
        <w:rPr>
          <w:rFonts w:hint="eastAsia" w:hAnsi="宋体"/>
          <w:color w:val="auto"/>
          <w:sz w:val="28"/>
          <w:szCs w:val="28"/>
        </w:rPr>
        <w:t xml:space="preserve"> </w:t>
      </w:r>
    </w:p>
    <w:p>
      <w:pPr>
        <w:spacing w:line="360" w:lineRule="auto"/>
        <w:ind w:firstLine="560" w:firstLineChars="200"/>
        <w:rPr>
          <w:rFonts w:ascii="宋体" w:hAnsi="宋体"/>
          <w:color w:val="auto"/>
          <w:sz w:val="28"/>
          <w:szCs w:val="28"/>
        </w:rPr>
      </w:pPr>
      <w:r>
        <w:rPr>
          <w:rFonts w:hint="eastAsia" w:ascii="宋体" w:hAnsi="宋体"/>
          <w:color w:val="auto"/>
          <w:sz w:val="28"/>
          <w:szCs w:val="28"/>
        </w:rPr>
        <w:t>2.3 “供应商”是指向采购人提供货物、工程或者服务的法人、其他组织。</w:t>
      </w:r>
      <w:r>
        <w:rPr>
          <w:rFonts w:hint="eastAsia" w:ascii="宋体" w:hAnsi="宋体" w:cs="Arial"/>
          <w:color w:val="auto"/>
          <w:sz w:val="28"/>
          <w:szCs w:val="28"/>
        </w:rPr>
        <w:t>本项目</w:t>
      </w:r>
      <w:r>
        <w:rPr>
          <w:rFonts w:hint="eastAsia" w:ascii="宋体" w:hAnsi="宋体" w:cs="Arial"/>
          <w:color w:val="auto"/>
          <w:sz w:val="28"/>
          <w:szCs w:val="28"/>
          <w:lang w:eastAsia="zh-CN"/>
        </w:rPr>
        <w:t>竞争性谈判</w:t>
      </w:r>
      <w:r>
        <w:rPr>
          <w:rFonts w:hint="eastAsia" w:ascii="宋体" w:hAnsi="宋体" w:cs="Arial"/>
          <w:color w:val="auto"/>
          <w:sz w:val="28"/>
          <w:szCs w:val="28"/>
        </w:rPr>
        <w:t>采购文件的</w:t>
      </w:r>
      <w:r>
        <w:rPr>
          <w:rFonts w:hint="eastAsia" w:ascii="宋体" w:hAnsi="宋体"/>
          <w:color w:val="auto"/>
          <w:sz w:val="28"/>
          <w:szCs w:val="28"/>
        </w:rPr>
        <w:t>供应商</w:t>
      </w:r>
      <w:r>
        <w:rPr>
          <w:rFonts w:hint="eastAsia" w:ascii="宋体" w:hAnsi="宋体" w:cs="Arial"/>
          <w:color w:val="auto"/>
          <w:sz w:val="28"/>
          <w:szCs w:val="28"/>
        </w:rPr>
        <w:t>特指</w:t>
      </w:r>
      <w:r>
        <w:rPr>
          <w:rFonts w:ascii="宋体" w:hAnsi="宋体"/>
          <w:color w:val="auto"/>
          <w:sz w:val="28"/>
          <w:szCs w:val="28"/>
        </w:rPr>
        <w:t>响应</w:t>
      </w:r>
      <w:r>
        <w:rPr>
          <w:rFonts w:hint="eastAsia" w:ascii="宋体" w:hAnsi="宋体"/>
          <w:color w:val="auto"/>
          <w:sz w:val="28"/>
          <w:szCs w:val="28"/>
        </w:rPr>
        <w:t>本次</w:t>
      </w:r>
      <w:r>
        <w:rPr>
          <w:rFonts w:hint="eastAsia" w:ascii="宋体" w:hAnsi="宋体"/>
          <w:color w:val="auto"/>
          <w:sz w:val="28"/>
          <w:szCs w:val="28"/>
          <w:lang w:eastAsia="zh-CN"/>
        </w:rPr>
        <w:t>竞争性谈判</w:t>
      </w:r>
      <w:r>
        <w:rPr>
          <w:rFonts w:ascii="宋体" w:hAnsi="宋体"/>
          <w:color w:val="auto"/>
          <w:sz w:val="28"/>
          <w:szCs w:val="28"/>
        </w:rPr>
        <w:t>采购文件要求，向</w:t>
      </w:r>
      <w:r>
        <w:rPr>
          <w:rFonts w:hint="eastAsia" w:ascii="宋体" w:hAnsi="宋体"/>
          <w:color w:val="auto"/>
          <w:sz w:val="28"/>
          <w:szCs w:val="28"/>
        </w:rPr>
        <w:t>公共资源交易中心</w:t>
      </w:r>
      <w:r>
        <w:rPr>
          <w:rFonts w:ascii="宋体" w:hAnsi="宋体"/>
          <w:color w:val="auto"/>
          <w:sz w:val="28"/>
          <w:szCs w:val="28"/>
        </w:rPr>
        <w:t>提交响应文件的供应商。</w:t>
      </w:r>
      <w:r>
        <w:rPr>
          <w:rFonts w:hint="eastAsia" w:ascii="宋体" w:hAnsi="宋体"/>
          <w:color w:val="auto"/>
          <w:kern w:val="0"/>
          <w:sz w:val="28"/>
          <w:szCs w:val="28"/>
        </w:rPr>
        <w:t>供应商在参加采购活动中也被称为竞标人。</w:t>
      </w:r>
    </w:p>
    <w:p>
      <w:pPr>
        <w:pStyle w:val="16"/>
        <w:adjustRightInd w:val="0"/>
        <w:snapToGrid w:val="0"/>
        <w:spacing w:line="360" w:lineRule="auto"/>
        <w:ind w:firstLine="560" w:firstLineChars="200"/>
        <w:rPr>
          <w:rFonts w:hint="eastAsia" w:hAnsi="宋体"/>
          <w:color w:val="auto"/>
          <w:sz w:val="28"/>
          <w:szCs w:val="28"/>
        </w:rPr>
      </w:pPr>
      <w:r>
        <w:rPr>
          <w:rFonts w:hint="eastAsia" w:hAnsi="宋体"/>
          <w:color w:val="auto"/>
          <w:sz w:val="28"/>
          <w:szCs w:val="28"/>
        </w:rPr>
        <w:t>2.4 “成交人”是指经</w:t>
      </w:r>
      <w:r>
        <w:rPr>
          <w:rFonts w:hint="eastAsia" w:hAnsi="宋体"/>
          <w:color w:val="auto"/>
          <w:sz w:val="28"/>
          <w:szCs w:val="28"/>
          <w:lang w:eastAsia="zh-CN"/>
        </w:rPr>
        <w:t>竞争性谈判</w:t>
      </w:r>
      <w:r>
        <w:rPr>
          <w:rFonts w:hint="eastAsia" w:hAnsi="宋体"/>
          <w:color w:val="auto"/>
          <w:sz w:val="28"/>
          <w:szCs w:val="28"/>
        </w:rPr>
        <w:t>小组评审，授予合同的</w:t>
      </w:r>
      <w:r>
        <w:rPr>
          <w:rFonts w:hint="eastAsia" w:hAnsi="宋体"/>
          <w:color w:val="auto"/>
          <w:kern w:val="0"/>
          <w:sz w:val="28"/>
          <w:szCs w:val="28"/>
        </w:rPr>
        <w:t>竞标人</w:t>
      </w:r>
      <w:r>
        <w:rPr>
          <w:rFonts w:hint="eastAsia" w:hAnsi="宋体"/>
          <w:color w:val="auto"/>
          <w:sz w:val="28"/>
          <w:szCs w:val="28"/>
        </w:rPr>
        <w:t>。</w:t>
      </w:r>
    </w:p>
    <w:p>
      <w:pPr>
        <w:pStyle w:val="16"/>
        <w:adjustRightInd w:val="0"/>
        <w:snapToGrid w:val="0"/>
        <w:spacing w:line="360" w:lineRule="auto"/>
        <w:ind w:firstLine="551" w:firstLineChars="196"/>
        <w:rPr>
          <w:rFonts w:hint="eastAsia" w:hAnsi="宋体"/>
          <w:b/>
          <w:color w:val="auto"/>
          <w:sz w:val="28"/>
          <w:szCs w:val="28"/>
        </w:rPr>
      </w:pPr>
      <w:r>
        <w:rPr>
          <w:rFonts w:hint="eastAsia" w:hAnsi="宋体"/>
          <w:b/>
          <w:color w:val="auto"/>
          <w:sz w:val="28"/>
          <w:szCs w:val="28"/>
        </w:rPr>
        <w:t>3. 合格的货物和服务</w:t>
      </w:r>
    </w:p>
    <w:p>
      <w:pPr>
        <w:adjustRightInd w:val="0"/>
        <w:snapToGrid w:val="0"/>
        <w:spacing w:line="360" w:lineRule="auto"/>
        <w:ind w:firstLine="560" w:firstLineChars="200"/>
        <w:rPr>
          <w:rFonts w:hint="eastAsia" w:ascii="宋体" w:hAnsi="宋体"/>
          <w:color w:val="auto"/>
          <w:sz w:val="28"/>
          <w:szCs w:val="28"/>
        </w:rPr>
      </w:pPr>
      <w:r>
        <w:rPr>
          <w:rFonts w:hint="eastAsia" w:ascii="宋体" w:hAnsi="宋体"/>
          <w:color w:val="auto"/>
          <w:sz w:val="28"/>
          <w:szCs w:val="28"/>
        </w:rPr>
        <w:t>3.1“货物”是指</w:t>
      </w:r>
      <w:r>
        <w:rPr>
          <w:rFonts w:hint="eastAsia" w:ascii="宋体" w:hAnsi="宋体"/>
          <w:color w:val="auto"/>
          <w:kern w:val="0"/>
          <w:sz w:val="28"/>
          <w:szCs w:val="28"/>
        </w:rPr>
        <w:t>竞标人</w:t>
      </w:r>
      <w:r>
        <w:rPr>
          <w:rFonts w:hint="eastAsia" w:ascii="宋体" w:hAnsi="宋体"/>
          <w:color w:val="auto"/>
          <w:sz w:val="28"/>
          <w:szCs w:val="28"/>
        </w:rPr>
        <w:t>制造或组织符合</w:t>
      </w:r>
      <w:r>
        <w:rPr>
          <w:rFonts w:hint="eastAsia" w:ascii="宋体" w:hAnsi="宋体"/>
          <w:color w:val="auto"/>
          <w:sz w:val="28"/>
          <w:szCs w:val="28"/>
          <w:lang w:eastAsia="zh-CN"/>
        </w:rPr>
        <w:t>竞争性谈判</w:t>
      </w:r>
      <w:r>
        <w:rPr>
          <w:rFonts w:hint="eastAsia" w:ascii="宋体" w:hAnsi="宋体"/>
          <w:color w:val="auto"/>
          <w:sz w:val="28"/>
          <w:szCs w:val="28"/>
        </w:rPr>
        <w:t>采购文件要求的货物等。</w:t>
      </w:r>
      <w:r>
        <w:rPr>
          <w:rFonts w:hint="eastAsia" w:ascii="宋体" w:hAnsi="宋体"/>
          <w:snapToGrid w:val="0"/>
          <w:color w:val="auto"/>
          <w:kern w:val="0"/>
          <w:sz w:val="28"/>
          <w:szCs w:val="28"/>
        </w:rPr>
        <w:t>提供的货物必须是其合法生产的符合国家有关标准要求的货物，并符合采购合同规定的品牌、产地、质量、价格和有效期等。</w:t>
      </w:r>
    </w:p>
    <w:p>
      <w:pPr>
        <w:spacing w:after="78" w:line="360" w:lineRule="auto"/>
        <w:ind w:firstLine="560" w:firstLineChars="200"/>
        <w:rPr>
          <w:rFonts w:hint="eastAsia" w:ascii="宋体" w:hAnsi="宋体"/>
          <w:color w:val="auto"/>
          <w:sz w:val="28"/>
          <w:szCs w:val="28"/>
        </w:rPr>
      </w:pPr>
      <w:r>
        <w:rPr>
          <w:rFonts w:hint="eastAsia" w:ascii="宋体" w:hAnsi="宋体"/>
          <w:color w:val="auto"/>
          <w:sz w:val="28"/>
          <w:szCs w:val="28"/>
        </w:rPr>
        <w:t>3.2“服务”是指除货物以外的其他政府采购对象,包括</w:t>
      </w:r>
      <w:r>
        <w:rPr>
          <w:rFonts w:hint="eastAsia" w:ascii="宋体" w:hAnsi="宋体"/>
          <w:color w:val="auto"/>
          <w:kern w:val="0"/>
          <w:sz w:val="28"/>
          <w:szCs w:val="28"/>
        </w:rPr>
        <w:t>竞标人</w:t>
      </w:r>
      <w:r>
        <w:rPr>
          <w:rFonts w:hint="eastAsia" w:ascii="宋体" w:hAnsi="宋体"/>
          <w:color w:val="auto"/>
          <w:sz w:val="28"/>
          <w:szCs w:val="28"/>
        </w:rPr>
        <w:t>须承担的运输、安装、技术支持、培训以及其它类似附加服务的义务。</w:t>
      </w:r>
      <w:r>
        <w:rPr>
          <w:rFonts w:hint="eastAsia" w:ascii="宋体" w:hAnsi="宋体" w:cs="Arial"/>
          <w:color w:val="auto"/>
          <w:sz w:val="28"/>
          <w:szCs w:val="28"/>
        </w:rPr>
        <w:t>竞标人应保证，采购人在中华人民共和国使用该服务的任何一部分时，免受第三方提出的侵犯其专利权、商标权或工业设计权的起诉。</w:t>
      </w:r>
    </w:p>
    <w:p>
      <w:pPr>
        <w:pStyle w:val="16"/>
        <w:adjustRightInd w:val="0"/>
        <w:snapToGrid w:val="0"/>
        <w:spacing w:line="360" w:lineRule="auto"/>
        <w:ind w:firstLine="551" w:firstLineChars="196"/>
        <w:rPr>
          <w:rFonts w:hint="eastAsia" w:hAnsi="宋体"/>
          <w:b/>
          <w:color w:val="auto"/>
          <w:sz w:val="28"/>
          <w:szCs w:val="28"/>
        </w:rPr>
      </w:pPr>
      <w:r>
        <w:rPr>
          <w:rFonts w:hint="eastAsia" w:hAnsi="宋体"/>
          <w:b/>
          <w:color w:val="auto"/>
          <w:sz w:val="28"/>
          <w:szCs w:val="28"/>
        </w:rPr>
        <w:t>4. 竞标费用</w:t>
      </w:r>
    </w:p>
    <w:p>
      <w:pPr>
        <w:pStyle w:val="16"/>
        <w:adjustRightInd w:val="0"/>
        <w:snapToGrid w:val="0"/>
        <w:spacing w:line="360" w:lineRule="auto"/>
        <w:ind w:firstLine="560" w:firstLineChars="200"/>
        <w:rPr>
          <w:rFonts w:hint="eastAsia" w:hAnsi="宋体"/>
          <w:color w:val="auto"/>
          <w:sz w:val="28"/>
          <w:szCs w:val="28"/>
        </w:rPr>
      </w:pPr>
      <w:r>
        <w:rPr>
          <w:rFonts w:hint="eastAsia" w:hAnsi="宋体"/>
          <w:color w:val="auto"/>
          <w:kern w:val="0"/>
          <w:sz w:val="28"/>
          <w:szCs w:val="28"/>
        </w:rPr>
        <w:t>竞标人</w:t>
      </w:r>
      <w:r>
        <w:rPr>
          <w:rFonts w:hint="eastAsia" w:hAnsi="宋体"/>
          <w:color w:val="auto"/>
          <w:sz w:val="28"/>
          <w:szCs w:val="28"/>
        </w:rPr>
        <w:t>应承担所有与准备和参加竞标有关的费用。不论竞标结果如何，公共资源交易中心和采购人均无义务和责任承担这些费用。</w:t>
      </w:r>
    </w:p>
    <w:p>
      <w:pPr>
        <w:pStyle w:val="3"/>
        <w:spacing w:before="0" w:after="0" w:line="360" w:lineRule="auto"/>
        <w:rPr>
          <w:rFonts w:hint="eastAsia" w:ascii="宋体" w:hAnsi="宋体" w:eastAsia="宋体"/>
          <w:color w:val="auto"/>
          <w:sz w:val="28"/>
          <w:szCs w:val="28"/>
        </w:rPr>
      </w:pPr>
      <w:bookmarkStart w:id="21" w:name="_Toc30167"/>
      <w:r>
        <w:rPr>
          <w:rFonts w:hint="eastAsia" w:ascii="宋体" w:hAnsi="宋体" w:eastAsia="宋体"/>
          <w:color w:val="auto"/>
          <w:sz w:val="28"/>
          <w:szCs w:val="28"/>
        </w:rPr>
        <w:t>二、</w:t>
      </w:r>
      <w:r>
        <w:rPr>
          <w:rFonts w:hint="eastAsia" w:ascii="宋体" w:hAnsi="宋体" w:eastAsia="宋体"/>
          <w:color w:val="auto"/>
          <w:sz w:val="28"/>
          <w:szCs w:val="28"/>
          <w:lang w:eastAsia="zh-CN"/>
        </w:rPr>
        <w:t>竞争性谈判</w:t>
      </w:r>
      <w:r>
        <w:rPr>
          <w:rFonts w:hint="eastAsia" w:ascii="宋体" w:hAnsi="宋体" w:eastAsia="宋体"/>
          <w:color w:val="auto"/>
          <w:sz w:val="28"/>
          <w:szCs w:val="28"/>
        </w:rPr>
        <w:t>采购文件</w:t>
      </w:r>
      <w:bookmarkEnd w:id="21"/>
    </w:p>
    <w:p>
      <w:pPr>
        <w:pStyle w:val="16"/>
        <w:adjustRightInd w:val="0"/>
        <w:snapToGrid w:val="0"/>
        <w:spacing w:line="360" w:lineRule="auto"/>
        <w:ind w:firstLine="551" w:firstLineChars="196"/>
        <w:rPr>
          <w:rFonts w:hint="eastAsia" w:hAnsi="宋体"/>
          <w:color w:val="auto"/>
          <w:sz w:val="28"/>
          <w:szCs w:val="28"/>
        </w:rPr>
      </w:pPr>
      <w:r>
        <w:rPr>
          <w:rFonts w:hint="eastAsia" w:hAnsi="宋体"/>
          <w:b/>
          <w:color w:val="auto"/>
          <w:sz w:val="28"/>
          <w:szCs w:val="28"/>
        </w:rPr>
        <w:t xml:space="preserve">5. </w:t>
      </w:r>
      <w:r>
        <w:rPr>
          <w:rFonts w:hint="eastAsia" w:hAnsi="宋体"/>
          <w:b/>
          <w:color w:val="auto"/>
          <w:sz w:val="28"/>
          <w:szCs w:val="28"/>
          <w:lang w:eastAsia="zh-CN"/>
        </w:rPr>
        <w:t>竞争性谈判</w:t>
      </w:r>
      <w:r>
        <w:rPr>
          <w:rFonts w:hint="eastAsia" w:hAnsi="宋体"/>
          <w:b/>
          <w:color w:val="auto"/>
          <w:sz w:val="28"/>
          <w:szCs w:val="28"/>
        </w:rPr>
        <w:t>采购文件的构成</w:t>
      </w:r>
    </w:p>
    <w:p>
      <w:pPr>
        <w:pStyle w:val="16"/>
        <w:adjustRightInd w:val="0"/>
        <w:snapToGrid w:val="0"/>
        <w:spacing w:line="360" w:lineRule="auto"/>
        <w:ind w:firstLine="560" w:firstLineChars="200"/>
        <w:rPr>
          <w:rFonts w:hint="eastAsia" w:hAnsi="宋体"/>
          <w:color w:val="auto"/>
          <w:sz w:val="28"/>
          <w:szCs w:val="28"/>
        </w:rPr>
      </w:pPr>
      <w:r>
        <w:rPr>
          <w:rFonts w:hint="eastAsia" w:hAnsi="宋体"/>
          <w:color w:val="auto"/>
          <w:sz w:val="28"/>
          <w:szCs w:val="28"/>
        </w:rPr>
        <w:t xml:space="preserve">5.1 </w:t>
      </w:r>
      <w:r>
        <w:rPr>
          <w:rFonts w:hint="eastAsia" w:hAnsi="宋体"/>
          <w:color w:val="auto"/>
          <w:sz w:val="28"/>
          <w:szCs w:val="28"/>
          <w:lang w:eastAsia="zh-CN"/>
        </w:rPr>
        <w:t>竞争性谈判</w:t>
      </w:r>
      <w:r>
        <w:rPr>
          <w:rFonts w:hint="eastAsia" w:hAnsi="宋体"/>
          <w:color w:val="auto"/>
          <w:sz w:val="28"/>
          <w:szCs w:val="28"/>
        </w:rPr>
        <w:t>采购文件由下列文件组成：</w:t>
      </w:r>
    </w:p>
    <w:p>
      <w:pPr>
        <w:pStyle w:val="16"/>
        <w:numPr>
          <w:ilvl w:val="0"/>
          <w:numId w:val="1"/>
        </w:numPr>
        <w:adjustRightInd w:val="0"/>
        <w:snapToGrid w:val="0"/>
        <w:spacing w:line="360" w:lineRule="auto"/>
        <w:ind w:firstLine="498" w:firstLineChars="178"/>
        <w:rPr>
          <w:rFonts w:hint="eastAsia" w:hAnsi="宋体"/>
          <w:color w:val="auto"/>
          <w:sz w:val="28"/>
          <w:szCs w:val="28"/>
        </w:rPr>
      </w:pPr>
      <w:r>
        <w:rPr>
          <w:rFonts w:hint="eastAsia" w:hAnsi="宋体"/>
          <w:color w:val="auto"/>
          <w:sz w:val="28"/>
          <w:szCs w:val="28"/>
          <w:lang w:eastAsia="zh-CN"/>
        </w:rPr>
        <w:t>竞争性谈判</w:t>
      </w:r>
      <w:r>
        <w:rPr>
          <w:rFonts w:hint="eastAsia" w:hAnsi="宋体"/>
          <w:color w:val="auto"/>
          <w:sz w:val="28"/>
          <w:szCs w:val="28"/>
        </w:rPr>
        <w:t>公告</w:t>
      </w:r>
    </w:p>
    <w:p>
      <w:pPr>
        <w:pStyle w:val="16"/>
        <w:adjustRightInd w:val="0"/>
        <w:snapToGrid w:val="0"/>
        <w:spacing w:line="360" w:lineRule="auto"/>
        <w:ind w:firstLine="498" w:firstLineChars="178"/>
        <w:rPr>
          <w:rFonts w:hint="eastAsia" w:hAnsi="宋体"/>
          <w:color w:val="auto"/>
          <w:sz w:val="28"/>
          <w:szCs w:val="28"/>
        </w:rPr>
      </w:pPr>
      <w:r>
        <w:rPr>
          <w:rFonts w:hint="eastAsia" w:hAnsi="宋体"/>
          <w:color w:val="auto"/>
          <w:sz w:val="28"/>
          <w:szCs w:val="28"/>
        </w:rPr>
        <w:t xml:space="preserve">（2) </w:t>
      </w:r>
      <w:r>
        <w:rPr>
          <w:rFonts w:hint="eastAsia" w:hAnsi="宋体"/>
          <w:color w:val="auto"/>
          <w:sz w:val="28"/>
          <w:szCs w:val="28"/>
          <w:lang w:eastAsia="zh-CN"/>
        </w:rPr>
        <w:t>竞争性谈判</w:t>
      </w:r>
      <w:r>
        <w:rPr>
          <w:rFonts w:hint="eastAsia" w:hAnsi="宋体"/>
          <w:color w:val="auto"/>
          <w:sz w:val="28"/>
          <w:szCs w:val="28"/>
        </w:rPr>
        <w:t>须知</w:t>
      </w:r>
    </w:p>
    <w:p>
      <w:pPr>
        <w:pStyle w:val="16"/>
        <w:adjustRightInd w:val="0"/>
        <w:snapToGrid w:val="0"/>
        <w:spacing w:line="360" w:lineRule="auto"/>
        <w:ind w:firstLine="498" w:firstLineChars="178"/>
        <w:rPr>
          <w:rFonts w:hint="eastAsia" w:hAnsi="宋体"/>
          <w:color w:val="auto"/>
          <w:sz w:val="28"/>
          <w:szCs w:val="28"/>
        </w:rPr>
      </w:pPr>
      <w:r>
        <w:rPr>
          <w:rFonts w:hint="eastAsia" w:hAnsi="宋体"/>
          <w:color w:val="auto"/>
          <w:sz w:val="28"/>
          <w:szCs w:val="28"/>
        </w:rPr>
        <w:t>（3) 采购内容与技术要求</w:t>
      </w:r>
    </w:p>
    <w:p>
      <w:pPr>
        <w:pStyle w:val="16"/>
        <w:adjustRightInd w:val="0"/>
        <w:snapToGrid w:val="0"/>
        <w:spacing w:line="360" w:lineRule="auto"/>
        <w:ind w:firstLine="498" w:firstLineChars="178"/>
        <w:rPr>
          <w:rFonts w:hint="eastAsia" w:hAnsi="宋体"/>
          <w:color w:val="auto"/>
          <w:sz w:val="28"/>
          <w:szCs w:val="28"/>
        </w:rPr>
      </w:pPr>
      <w:r>
        <w:rPr>
          <w:rFonts w:hint="eastAsia" w:hAnsi="宋体"/>
          <w:color w:val="auto"/>
          <w:sz w:val="28"/>
          <w:szCs w:val="28"/>
        </w:rPr>
        <w:t>（4）竞标人资格证明及相关文件要求</w:t>
      </w:r>
    </w:p>
    <w:p>
      <w:pPr>
        <w:pStyle w:val="16"/>
        <w:adjustRightInd w:val="0"/>
        <w:snapToGrid w:val="0"/>
        <w:spacing w:line="360" w:lineRule="auto"/>
        <w:ind w:firstLine="498" w:firstLineChars="178"/>
        <w:rPr>
          <w:rFonts w:hint="eastAsia" w:hAnsi="宋体"/>
          <w:color w:val="auto"/>
          <w:sz w:val="28"/>
          <w:szCs w:val="28"/>
        </w:rPr>
      </w:pPr>
      <w:r>
        <w:rPr>
          <w:rFonts w:hint="eastAsia" w:hAnsi="宋体"/>
          <w:color w:val="auto"/>
          <w:sz w:val="28"/>
          <w:szCs w:val="28"/>
        </w:rPr>
        <w:t>（5）评审方法、步骤及标准</w:t>
      </w:r>
    </w:p>
    <w:p>
      <w:pPr>
        <w:pStyle w:val="16"/>
        <w:adjustRightInd w:val="0"/>
        <w:snapToGrid w:val="0"/>
        <w:spacing w:line="360" w:lineRule="auto"/>
        <w:ind w:firstLine="498" w:firstLineChars="178"/>
        <w:rPr>
          <w:rFonts w:hint="eastAsia" w:hAnsi="宋体"/>
          <w:color w:val="auto"/>
          <w:sz w:val="28"/>
          <w:szCs w:val="28"/>
        </w:rPr>
      </w:pPr>
      <w:r>
        <w:rPr>
          <w:rFonts w:hint="eastAsia" w:hAnsi="宋体"/>
          <w:color w:val="auto"/>
          <w:sz w:val="28"/>
          <w:szCs w:val="28"/>
        </w:rPr>
        <w:t>（6）响应文件格式要求</w:t>
      </w:r>
    </w:p>
    <w:p>
      <w:pPr>
        <w:pStyle w:val="16"/>
        <w:adjustRightInd w:val="0"/>
        <w:snapToGrid w:val="0"/>
        <w:spacing w:line="360" w:lineRule="auto"/>
        <w:ind w:firstLine="498" w:firstLineChars="178"/>
        <w:rPr>
          <w:rFonts w:hint="eastAsia" w:hAnsi="宋体"/>
          <w:color w:val="auto"/>
          <w:sz w:val="28"/>
          <w:szCs w:val="28"/>
        </w:rPr>
      </w:pPr>
      <w:r>
        <w:rPr>
          <w:rFonts w:hint="eastAsia" w:hAnsi="宋体"/>
          <w:color w:val="auto"/>
          <w:sz w:val="28"/>
          <w:szCs w:val="28"/>
        </w:rPr>
        <w:t>（7）合同条款</w:t>
      </w:r>
    </w:p>
    <w:p>
      <w:pPr>
        <w:pStyle w:val="16"/>
        <w:adjustRightInd w:val="0"/>
        <w:snapToGrid w:val="0"/>
        <w:spacing w:line="360" w:lineRule="auto"/>
        <w:ind w:firstLine="498" w:firstLineChars="178"/>
        <w:rPr>
          <w:rFonts w:hint="eastAsia" w:hAnsi="宋体"/>
          <w:color w:val="auto"/>
          <w:sz w:val="28"/>
          <w:szCs w:val="28"/>
        </w:rPr>
      </w:pPr>
      <w:r>
        <w:rPr>
          <w:rFonts w:hint="eastAsia" w:hAnsi="宋体"/>
          <w:color w:val="auto"/>
          <w:sz w:val="28"/>
          <w:szCs w:val="28"/>
        </w:rPr>
        <w:t>（8）在采购过程中由采购人或公共资源交易中心发出的修正和补充文件等</w:t>
      </w:r>
    </w:p>
    <w:p>
      <w:pPr>
        <w:pStyle w:val="16"/>
        <w:adjustRightInd w:val="0"/>
        <w:snapToGrid w:val="0"/>
        <w:spacing w:line="360" w:lineRule="auto"/>
        <w:ind w:firstLine="560" w:firstLineChars="200"/>
        <w:rPr>
          <w:rFonts w:hint="eastAsia" w:hAnsi="宋体"/>
          <w:color w:val="auto"/>
          <w:sz w:val="28"/>
          <w:szCs w:val="28"/>
        </w:rPr>
      </w:pPr>
      <w:r>
        <w:rPr>
          <w:rFonts w:hint="eastAsia" w:hAnsi="宋体"/>
          <w:color w:val="auto"/>
          <w:sz w:val="28"/>
          <w:szCs w:val="28"/>
        </w:rPr>
        <w:t xml:space="preserve">5.2 </w:t>
      </w:r>
      <w:r>
        <w:rPr>
          <w:rFonts w:hint="eastAsia" w:hAnsi="宋体"/>
          <w:color w:val="auto"/>
          <w:kern w:val="0"/>
          <w:sz w:val="28"/>
          <w:szCs w:val="28"/>
        </w:rPr>
        <w:t>竞标人</w:t>
      </w:r>
      <w:r>
        <w:rPr>
          <w:rFonts w:hint="eastAsia" w:hAnsi="宋体"/>
          <w:color w:val="auto"/>
          <w:sz w:val="28"/>
          <w:szCs w:val="28"/>
        </w:rPr>
        <w:t>应认真阅读</w:t>
      </w:r>
      <w:r>
        <w:rPr>
          <w:rFonts w:hint="eastAsia" w:hAnsi="宋体"/>
          <w:color w:val="auto"/>
          <w:sz w:val="28"/>
          <w:szCs w:val="28"/>
          <w:lang w:eastAsia="zh-CN"/>
        </w:rPr>
        <w:t>竞争性谈判</w:t>
      </w:r>
      <w:r>
        <w:rPr>
          <w:rFonts w:hint="eastAsia" w:hAnsi="宋体"/>
          <w:color w:val="auto"/>
          <w:sz w:val="28"/>
          <w:szCs w:val="28"/>
        </w:rPr>
        <w:t>采购文件中所有的事项、格式、条款和技术规范、参数及要求等，如果</w:t>
      </w:r>
      <w:r>
        <w:rPr>
          <w:rFonts w:hint="eastAsia" w:hAnsi="宋体"/>
          <w:color w:val="auto"/>
          <w:kern w:val="0"/>
          <w:sz w:val="28"/>
          <w:szCs w:val="28"/>
        </w:rPr>
        <w:t>竞标人</w:t>
      </w:r>
      <w:r>
        <w:rPr>
          <w:rFonts w:hint="eastAsia" w:hAnsi="宋体"/>
          <w:color w:val="auto"/>
          <w:sz w:val="28"/>
          <w:szCs w:val="28"/>
        </w:rPr>
        <w:t>没有按照</w:t>
      </w:r>
      <w:r>
        <w:rPr>
          <w:rFonts w:hint="eastAsia" w:hAnsi="宋体"/>
          <w:color w:val="auto"/>
          <w:sz w:val="28"/>
          <w:szCs w:val="28"/>
          <w:lang w:eastAsia="zh-CN"/>
        </w:rPr>
        <w:t>竞争性谈判</w:t>
      </w:r>
      <w:r>
        <w:rPr>
          <w:rFonts w:hint="eastAsia" w:hAnsi="宋体"/>
          <w:color w:val="auto"/>
          <w:sz w:val="28"/>
          <w:szCs w:val="28"/>
        </w:rPr>
        <w:t>采购文件要求提交全部资料，或者竞标人没有对</w:t>
      </w:r>
      <w:r>
        <w:rPr>
          <w:rFonts w:hint="eastAsia" w:hAnsi="宋体"/>
          <w:color w:val="auto"/>
          <w:sz w:val="28"/>
          <w:szCs w:val="28"/>
          <w:lang w:eastAsia="zh-CN"/>
        </w:rPr>
        <w:t>竞争性谈判</w:t>
      </w:r>
      <w:r>
        <w:rPr>
          <w:rFonts w:hint="eastAsia" w:hAnsi="宋体"/>
          <w:color w:val="auto"/>
          <w:sz w:val="28"/>
          <w:szCs w:val="28"/>
        </w:rPr>
        <w:t>采购文件在各方面都做出实质性响应，其风险应由</w:t>
      </w:r>
      <w:r>
        <w:rPr>
          <w:rFonts w:hint="eastAsia" w:hAnsi="宋体"/>
          <w:color w:val="auto"/>
          <w:kern w:val="0"/>
          <w:sz w:val="28"/>
          <w:szCs w:val="28"/>
        </w:rPr>
        <w:t>竞标人</w:t>
      </w:r>
      <w:r>
        <w:rPr>
          <w:rFonts w:hint="eastAsia" w:hAnsi="宋体"/>
          <w:color w:val="auto"/>
          <w:sz w:val="28"/>
          <w:szCs w:val="28"/>
        </w:rPr>
        <w:t>自行承担。</w:t>
      </w:r>
    </w:p>
    <w:p>
      <w:pPr>
        <w:pStyle w:val="16"/>
        <w:adjustRightInd w:val="0"/>
        <w:snapToGrid w:val="0"/>
        <w:spacing w:line="360" w:lineRule="auto"/>
        <w:ind w:firstLine="551" w:firstLineChars="196"/>
        <w:rPr>
          <w:rFonts w:hint="eastAsia" w:hAnsi="宋体"/>
          <w:b/>
          <w:color w:val="auto"/>
          <w:sz w:val="28"/>
          <w:szCs w:val="28"/>
        </w:rPr>
      </w:pPr>
      <w:r>
        <w:rPr>
          <w:rFonts w:hint="eastAsia" w:hAnsi="宋体"/>
          <w:b/>
          <w:color w:val="auto"/>
          <w:sz w:val="28"/>
          <w:szCs w:val="28"/>
        </w:rPr>
        <w:t xml:space="preserve">6. </w:t>
      </w:r>
      <w:r>
        <w:rPr>
          <w:rFonts w:hint="eastAsia" w:hAnsi="宋体"/>
          <w:b/>
          <w:color w:val="auto"/>
          <w:sz w:val="28"/>
          <w:szCs w:val="28"/>
          <w:lang w:eastAsia="zh-CN"/>
        </w:rPr>
        <w:t>竞争性谈判</w:t>
      </w:r>
      <w:r>
        <w:rPr>
          <w:rFonts w:hint="eastAsia" w:hAnsi="宋体"/>
          <w:b/>
          <w:color w:val="auto"/>
          <w:sz w:val="28"/>
          <w:szCs w:val="28"/>
        </w:rPr>
        <w:t>采购文件的澄清</w:t>
      </w:r>
    </w:p>
    <w:p>
      <w:pPr>
        <w:pStyle w:val="16"/>
        <w:adjustRightInd w:val="0"/>
        <w:snapToGrid w:val="0"/>
        <w:spacing w:line="360" w:lineRule="auto"/>
        <w:ind w:firstLine="552" w:firstLineChars="200"/>
        <w:rPr>
          <w:rFonts w:hint="eastAsia" w:hAnsi="宋体"/>
          <w:color w:val="auto"/>
          <w:spacing w:val="-2"/>
          <w:sz w:val="28"/>
          <w:szCs w:val="28"/>
        </w:rPr>
      </w:pPr>
      <w:r>
        <w:rPr>
          <w:rFonts w:hint="eastAsia" w:hAnsi="宋体"/>
          <w:color w:val="auto"/>
          <w:spacing w:val="-2"/>
          <w:sz w:val="28"/>
          <w:szCs w:val="28"/>
        </w:rPr>
        <w:t>6.1 任何对</w:t>
      </w:r>
      <w:r>
        <w:rPr>
          <w:rFonts w:hint="eastAsia" w:hAnsi="宋体"/>
          <w:color w:val="auto"/>
          <w:sz w:val="28"/>
          <w:szCs w:val="28"/>
          <w:lang w:eastAsia="zh-CN"/>
        </w:rPr>
        <w:t>竞争性谈判</w:t>
      </w:r>
      <w:r>
        <w:rPr>
          <w:rFonts w:hint="eastAsia" w:hAnsi="宋体"/>
          <w:color w:val="auto"/>
          <w:sz w:val="28"/>
          <w:szCs w:val="28"/>
        </w:rPr>
        <w:t>采购文件</w:t>
      </w:r>
      <w:r>
        <w:rPr>
          <w:rFonts w:hint="eastAsia" w:hAnsi="宋体"/>
          <w:color w:val="auto"/>
          <w:spacing w:val="-2"/>
          <w:sz w:val="28"/>
          <w:szCs w:val="28"/>
        </w:rPr>
        <w:t>提出质疑、要求澄清的</w:t>
      </w:r>
      <w:r>
        <w:rPr>
          <w:rFonts w:hint="eastAsia" w:hAnsi="宋体"/>
          <w:color w:val="auto"/>
          <w:kern w:val="0"/>
          <w:sz w:val="28"/>
          <w:szCs w:val="28"/>
        </w:rPr>
        <w:t>竞标人</w:t>
      </w:r>
      <w:r>
        <w:rPr>
          <w:rFonts w:hint="eastAsia" w:hAnsi="宋体"/>
          <w:color w:val="auto"/>
          <w:spacing w:val="-2"/>
          <w:sz w:val="28"/>
          <w:szCs w:val="28"/>
        </w:rPr>
        <w:t>，均应以书面形式</w:t>
      </w:r>
      <w:r>
        <w:rPr>
          <w:rFonts w:hint="eastAsia" w:hAnsi="宋体"/>
          <w:color w:val="auto"/>
          <w:spacing w:val="-8"/>
          <w:sz w:val="28"/>
          <w:szCs w:val="28"/>
        </w:rPr>
        <w:t>在采购文件规定截止时间3个工作日之前通知公共资源交易中心或采购人</w:t>
      </w:r>
      <w:r>
        <w:rPr>
          <w:rFonts w:hint="eastAsia" w:hAnsi="宋体"/>
          <w:color w:val="auto"/>
          <w:spacing w:val="-8"/>
          <w:sz w:val="28"/>
          <w:szCs w:val="28"/>
          <w:lang w:eastAsia="zh-CN"/>
        </w:rPr>
        <w:t>。</w:t>
      </w:r>
      <w:r>
        <w:rPr>
          <w:rFonts w:hint="eastAsia" w:hAnsi="宋体"/>
          <w:color w:val="auto"/>
          <w:spacing w:val="-8"/>
          <w:sz w:val="28"/>
          <w:szCs w:val="28"/>
        </w:rPr>
        <w:t>公共资源交易中心将会同采购人对竞标人要求澄清的内容以书面形式予以答复。</w:t>
      </w:r>
    </w:p>
    <w:p>
      <w:pPr>
        <w:pStyle w:val="16"/>
        <w:tabs>
          <w:tab w:val="left" w:pos="0"/>
        </w:tabs>
        <w:adjustRightInd w:val="0"/>
        <w:snapToGrid w:val="0"/>
        <w:spacing w:line="360" w:lineRule="auto"/>
        <w:ind w:firstLine="536" w:firstLineChars="200"/>
        <w:rPr>
          <w:rFonts w:hint="eastAsia" w:hAnsi="宋体"/>
          <w:color w:val="auto"/>
          <w:spacing w:val="-6"/>
          <w:sz w:val="28"/>
          <w:szCs w:val="28"/>
        </w:rPr>
      </w:pPr>
      <w:r>
        <w:rPr>
          <w:rFonts w:hint="eastAsia" w:hAnsi="宋体"/>
          <w:color w:val="auto"/>
          <w:spacing w:val="-6"/>
          <w:sz w:val="28"/>
          <w:szCs w:val="28"/>
        </w:rPr>
        <w:t>6.2 竞标人在规定的时间内未对</w:t>
      </w:r>
      <w:r>
        <w:rPr>
          <w:rFonts w:hint="eastAsia" w:hAnsi="宋体"/>
          <w:color w:val="auto"/>
          <w:sz w:val="28"/>
          <w:szCs w:val="28"/>
          <w:lang w:eastAsia="zh-CN"/>
        </w:rPr>
        <w:t>竞争性谈判</w:t>
      </w:r>
      <w:r>
        <w:rPr>
          <w:rFonts w:hint="eastAsia" w:hAnsi="宋体"/>
          <w:color w:val="auto"/>
          <w:sz w:val="28"/>
          <w:szCs w:val="28"/>
        </w:rPr>
        <w:t>采购文件</w:t>
      </w:r>
      <w:r>
        <w:rPr>
          <w:rFonts w:hint="eastAsia" w:hAnsi="宋体"/>
          <w:color w:val="auto"/>
          <w:spacing w:val="-6"/>
          <w:sz w:val="28"/>
          <w:szCs w:val="28"/>
        </w:rPr>
        <w:t>澄清或提出疑问的，公共资源交易中心</w:t>
      </w:r>
      <w:r>
        <w:rPr>
          <w:rFonts w:hint="eastAsia" w:hAnsi="宋体"/>
          <w:color w:val="auto"/>
          <w:sz w:val="28"/>
          <w:szCs w:val="28"/>
        </w:rPr>
        <w:t>将</w:t>
      </w:r>
      <w:r>
        <w:rPr>
          <w:rFonts w:hint="eastAsia" w:hAnsi="宋体"/>
          <w:color w:val="auto"/>
          <w:spacing w:val="-6"/>
          <w:sz w:val="28"/>
          <w:szCs w:val="28"/>
        </w:rPr>
        <w:t>视其为同意。</w:t>
      </w:r>
    </w:p>
    <w:p>
      <w:pPr>
        <w:pStyle w:val="16"/>
        <w:adjustRightInd w:val="0"/>
        <w:snapToGrid w:val="0"/>
        <w:spacing w:line="360" w:lineRule="auto"/>
        <w:ind w:firstLine="551" w:firstLineChars="196"/>
        <w:rPr>
          <w:rFonts w:hint="eastAsia" w:hAnsi="宋体"/>
          <w:b/>
          <w:color w:val="auto"/>
          <w:sz w:val="28"/>
          <w:szCs w:val="28"/>
        </w:rPr>
      </w:pPr>
      <w:r>
        <w:rPr>
          <w:rFonts w:hint="eastAsia" w:hAnsi="宋体"/>
          <w:b/>
          <w:color w:val="auto"/>
          <w:sz w:val="28"/>
          <w:szCs w:val="28"/>
        </w:rPr>
        <w:t xml:space="preserve">7. </w:t>
      </w:r>
      <w:r>
        <w:rPr>
          <w:rFonts w:hint="eastAsia" w:hAnsi="宋体"/>
          <w:b/>
          <w:color w:val="auto"/>
          <w:sz w:val="28"/>
          <w:szCs w:val="28"/>
          <w:lang w:eastAsia="zh-CN"/>
        </w:rPr>
        <w:t>竞争性谈判</w:t>
      </w:r>
      <w:r>
        <w:rPr>
          <w:rFonts w:hint="eastAsia" w:hAnsi="宋体"/>
          <w:b/>
          <w:color w:val="auto"/>
          <w:sz w:val="28"/>
          <w:szCs w:val="28"/>
        </w:rPr>
        <w:t>采购文件的修改</w:t>
      </w:r>
    </w:p>
    <w:p>
      <w:pPr>
        <w:pStyle w:val="16"/>
        <w:adjustRightInd w:val="0"/>
        <w:snapToGrid w:val="0"/>
        <w:spacing w:line="360" w:lineRule="auto"/>
        <w:ind w:firstLine="560" w:firstLineChars="200"/>
        <w:rPr>
          <w:rFonts w:hint="eastAsia" w:hAnsi="宋体"/>
          <w:color w:val="auto"/>
          <w:sz w:val="28"/>
          <w:szCs w:val="28"/>
        </w:rPr>
      </w:pPr>
      <w:r>
        <w:rPr>
          <w:rFonts w:hint="eastAsia" w:hAnsi="宋体"/>
          <w:color w:val="auto"/>
          <w:sz w:val="28"/>
          <w:szCs w:val="28"/>
        </w:rPr>
        <w:t>7.l 在</w:t>
      </w:r>
      <w:r>
        <w:rPr>
          <w:rFonts w:hint="eastAsia" w:hAnsi="宋体"/>
          <w:color w:val="auto"/>
          <w:sz w:val="28"/>
          <w:szCs w:val="28"/>
          <w:lang w:eastAsia="zh-CN"/>
        </w:rPr>
        <w:t>竞争性谈判</w:t>
      </w:r>
      <w:r>
        <w:rPr>
          <w:rFonts w:hint="eastAsia" w:hAnsi="宋体"/>
          <w:color w:val="auto"/>
          <w:sz w:val="28"/>
          <w:szCs w:val="28"/>
        </w:rPr>
        <w:t>截止时间3个工作日以前，无论出于何种原因，公共资源交易中心或采购人可主动或在解答竞标人提出的疑问时对</w:t>
      </w:r>
      <w:r>
        <w:rPr>
          <w:rFonts w:hint="eastAsia" w:hAnsi="宋体"/>
          <w:color w:val="auto"/>
          <w:sz w:val="28"/>
          <w:szCs w:val="28"/>
          <w:lang w:eastAsia="zh-CN"/>
        </w:rPr>
        <w:t>竞争性谈判</w:t>
      </w:r>
      <w:r>
        <w:rPr>
          <w:rFonts w:hint="eastAsia" w:hAnsi="宋体"/>
          <w:color w:val="auto"/>
          <w:sz w:val="28"/>
          <w:szCs w:val="28"/>
        </w:rPr>
        <w:t>采购文件进行修改。</w:t>
      </w:r>
    </w:p>
    <w:p>
      <w:pPr>
        <w:pStyle w:val="16"/>
        <w:adjustRightInd w:val="0"/>
        <w:snapToGrid w:val="0"/>
        <w:spacing w:line="360" w:lineRule="auto"/>
        <w:ind w:firstLine="496" w:firstLineChars="177"/>
        <w:rPr>
          <w:rFonts w:hint="eastAsia" w:hAnsi="宋体"/>
          <w:color w:val="auto"/>
          <w:sz w:val="28"/>
          <w:szCs w:val="28"/>
        </w:rPr>
      </w:pPr>
      <w:r>
        <w:rPr>
          <w:rFonts w:hint="eastAsia" w:hAnsi="宋体"/>
          <w:color w:val="auto"/>
          <w:sz w:val="28"/>
          <w:szCs w:val="28"/>
        </w:rPr>
        <w:t>7.2 修改后的内容是</w:t>
      </w:r>
      <w:r>
        <w:rPr>
          <w:rFonts w:hint="eastAsia" w:hAnsi="宋体"/>
          <w:color w:val="auto"/>
          <w:sz w:val="28"/>
          <w:szCs w:val="28"/>
          <w:lang w:eastAsia="zh-CN"/>
        </w:rPr>
        <w:t>竞争性谈判</w:t>
      </w:r>
      <w:r>
        <w:rPr>
          <w:rFonts w:hint="eastAsia" w:hAnsi="宋体"/>
          <w:color w:val="auto"/>
          <w:sz w:val="28"/>
          <w:szCs w:val="28"/>
        </w:rPr>
        <w:t>采购文件的组成部分，将以书面形式通知所有报名参加</w:t>
      </w:r>
      <w:r>
        <w:rPr>
          <w:rFonts w:hint="eastAsia" w:hAnsi="宋体"/>
          <w:color w:val="auto"/>
          <w:sz w:val="28"/>
          <w:szCs w:val="28"/>
          <w:lang w:eastAsia="zh-CN"/>
        </w:rPr>
        <w:t>竞争性谈判</w:t>
      </w:r>
      <w:r>
        <w:rPr>
          <w:rFonts w:hint="eastAsia" w:hAnsi="宋体"/>
          <w:color w:val="auto"/>
          <w:sz w:val="28"/>
          <w:szCs w:val="28"/>
        </w:rPr>
        <w:t>的潜在竞标人，并对潜在竞标人具有约束力。潜在竞标人在收到上述通知后，应立即以书面形式向公共资源交易中心或采购人确认。</w:t>
      </w:r>
    </w:p>
    <w:p>
      <w:pPr>
        <w:spacing w:line="360" w:lineRule="auto"/>
        <w:ind w:firstLine="474" w:firstLineChars="177"/>
        <w:rPr>
          <w:rFonts w:hint="eastAsia" w:ascii="宋体" w:hAnsi="宋体"/>
          <w:color w:val="auto"/>
          <w:spacing w:val="-6"/>
          <w:sz w:val="28"/>
          <w:szCs w:val="28"/>
        </w:rPr>
      </w:pPr>
      <w:r>
        <w:rPr>
          <w:rFonts w:hint="eastAsia" w:ascii="宋体" w:hAnsi="宋体"/>
          <w:color w:val="auto"/>
          <w:spacing w:val="-6"/>
          <w:sz w:val="28"/>
          <w:szCs w:val="28"/>
        </w:rPr>
        <w:t>7.3 为使竞标人有充足时间对</w:t>
      </w:r>
      <w:r>
        <w:rPr>
          <w:rFonts w:hint="eastAsia" w:ascii="宋体" w:hAnsi="宋体"/>
          <w:color w:val="auto"/>
          <w:spacing w:val="-6"/>
          <w:sz w:val="28"/>
          <w:szCs w:val="28"/>
          <w:lang w:eastAsia="zh-CN"/>
        </w:rPr>
        <w:t>竞争性谈判</w:t>
      </w:r>
      <w:r>
        <w:rPr>
          <w:rFonts w:hint="eastAsia" w:ascii="宋体" w:hAnsi="宋体"/>
          <w:color w:val="auto"/>
          <w:spacing w:val="-6"/>
          <w:sz w:val="28"/>
          <w:szCs w:val="28"/>
        </w:rPr>
        <w:t>采购文件的修改部分进行研究，公共资源交易中心商采购人后可适当推迟递交响应文件截止期，并书面通知所有竞标人。</w:t>
      </w:r>
    </w:p>
    <w:p>
      <w:pPr>
        <w:pStyle w:val="3"/>
        <w:spacing w:before="0" w:after="0" w:line="360" w:lineRule="auto"/>
        <w:rPr>
          <w:rFonts w:hint="eastAsia" w:ascii="宋体" w:hAnsi="宋体" w:eastAsia="宋体"/>
          <w:color w:val="auto"/>
          <w:sz w:val="28"/>
          <w:szCs w:val="28"/>
        </w:rPr>
      </w:pPr>
      <w:bookmarkStart w:id="22" w:name="_Toc22010"/>
      <w:r>
        <w:rPr>
          <w:rFonts w:hint="eastAsia" w:ascii="宋体" w:hAnsi="宋体" w:eastAsia="宋体"/>
          <w:color w:val="auto"/>
          <w:sz w:val="28"/>
          <w:szCs w:val="28"/>
        </w:rPr>
        <w:t>三、响应文件的编制</w:t>
      </w:r>
      <w:bookmarkEnd w:id="22"/>
    </w:p>
    <w:p>
      <w:pPr>
        <w:spacing w:line="360" w:lineRule="auto"/>
        <w:ind w:firstLine="562" w:firstLineChars="200"/>
        <w:rPr>
          <w:rFonts w:hint="eastAsia" w:ascii="宋体" w:hAnsi="宋体"/>
          <w:b/>
          <w:color w:val="auto"/>
          <w:sz w:val="28"/>
          <w:szCs w:val="28"/>
        </w:rPr>
      </w:pPr>
      <w:r>
        <w:rPr>
          <w:rFonts w:hint="eastAsia" w:ascii="宋体" w:hAnsi="宋体"/>
          <w:b/>
          <w:color w:val="auto"/>
          <w:sz w:val="28"/>
          <w:szCs w:val="28"/>
        </w:rPr>
        <w:t>8．文件构成</w:t>
      </w:r>
    </w:p>
    <w:p>
      <w:pPr>
        <w:pStyle w:val="16"/>
        <w:adjustRightInd w:val="0"/>
        <w:snapToGrid w:val="0"/>
        <w:spacing w:line="360" w:lineRule="auto"/>
        <w:ind w:firstLine="560" w:firstLineChars="200"/>
        <w:rPr>
          <w:rFonts w:hint="eastAsia" w:hAnsi="宋体"/>
          <w:color w:val="auto"/>
          <w:sz w:val="28"/>
          <w:szCs w:val="28"/>
        </w:rPr>
      </w:pPr>
      <w:r>
        <w:rPr>
          <w:rFonts w:hint="eastAsia" w:hAnsi="宋体"/>
          <w:color w:val="auto"/>
          <w:sz w:val="28"/>
          <w:szCs w:val="28"/>
        </w:rPr>
        <w:t>竞标人编制的响应文件应包括但不少于下列内容：</w:t>
      </w:r>
    </w:p>
    <w:p>
      <w:pPr>
        <w:spacing w:line="360" w:lineRule="auto"/>
        <w:ind w:right="57" w:firstLine="616" w:firstLineChars="220"/>
        <w:jc w:val="left"/>
        <w:rPr>
          <w:rFonts w:ascii="宋体" w:hAnsi="宋体"/>
          <w:color w:val="auto"/>
          <w:sz w:val="28"/>
          <w:szCs w:val="28"/>
        </w:rPr>
      </w:pPr>
      <w:r>
        <w:rPr>
          <w:rFonts w:ascii="宋体" w:hAnsi="宋体"/>
          <w:color w:val="auto"/>
          <w:sz w:val="28"/>
          <w:szCs w:val="28"/>
        </w:rPr>
        <w:t>（1）响应文件封面</w:t>
      </w:r>
    </w:p>
    <w:p>
      <w:pPr>
        <w:spacing w:line="360" w:lineRule="auto"/>
        <w:ind w:right="57" w:firstLine="616" w:firstLineChars="220"/>
        <w:jc w:val="left"/>
        <w:rPr>
          <w:rFonts w:ascii="宋体" w:hAnsi="宋体"/>
          <w:color w:val="auto"/>
          <w:sz w:val="28"/>
          <w:szCs w:val="28"/>
        </w:rPr>
      </w:pPr>
      <w:r>
        <w:rPr>
          <w:rFonts w:ascii="宋体" w:hAnsi="宋体"/>
          <w:color w:val="auto"/>
          <w:sz w:val="28"/>
          <w:szCs w:val="28"/>
        </w:rPr>
        <w:t>（2）响应文件目录</w:t>
      </w:r>
    </w:p>
    <w:p>
      <w:pPr>
        <w:spacing w:line="360" w:lineRule="auto"/>
        <w:ind w:right="57" w:firstLine="616" w:firstLineChars="220"/>
        <w:jc w:val="left"/>
        <w:rPr>
          <w:rFonts w:ascii="宋体" w:hAnsi="宋体"/>
          <w:color w:val="auto"/>
          <w:sz w:val="28"/>
          <w:szCs w:val="28"/>
        </w:rPr>
      </w:pPr>
      <w:r>
        <w:rPr>
          <w:rFonts w:ascii="宋体" w:hAnsi="宋体"/>
          <w:color w:val="auto"/>
          <w:sz w:val="28"/>
          <w:szCs w:val="28"/>
        </w:rPr>
        <w:t>（3）竞标</w:t>
      </w:r>
      <w:r>
        <w:rPr>
          <w:rFonts w:hint="eastAsia" w:ascii="宋体" w:hAnsi="宋体"/>
          <w:color w:val="auto"/>
          <w:sz w:val="28"/>
          <w:szCs w:val="28"/>
        </w:rPr>
        <w:t>承诺</w:t>
      </w:r>
      <w:r>
        <w:rPr>
          <w:rFonts w:ascii="宋体" w:hAnsi="宋体"/>
          <w:color w:val="auto"/>
          <w:sz w:val="28"/>
          <w:szCs w:val="28"/>
        </w:rPr>
        <w:t>书</w:t>
      </w:r>
    </w:p>
    <w:p>
      <w:pPr>
        <w:spacing w:line="360" w:lineRule="auto"/>
        <w:ind w:right="57" w:firstLine="616" w:firstLineChars="220"/>
        <w:jc w:val="left"/>
        <w:rPr>
          <w:rFonts w:ascii="宋体" w:hAnsi="宋体"/>
          <w:color w:val="auto"/>
          <w:sz w:val="28"/>
          <w:szCs w:val="28"/>
        </w:rPr>
      </w:pPr>
      <w:r>
        <w:rPr>
          <w:rFonts w:ascii="宋体" w:hAnsi="宋体"/>
          <w:color w:val="auto"/>
          <w:sz w:val="28"/>
          <w:szCs w:val="28"/>
        </w:rPr>
        <w:t>（4）法定代表人授权委托书</w:t>
      </w:r>
    </w:p>
    <w:p>
      <w:pPr>
        <w:adjustRightInd w:val="0"/>
        <w:snapToGrid w:val="0"/>
        <w:spacing w:line="360" w:lineRule="auto"/>
        <w:ind w:firstLine="549" w:firstLineChars="196"/>
        <w:rPr>
          <w:rFonts w:hint="eastAsia" w:ascii="宋体" w:hAnsi="宋体"/>
          <w:color w:val="auto"/>
          <w:sz w:val="28"/>
          <w:szCs w:val="28"/>
          <w:lang w:eastAsia="zh-CN"/>
        </w:rPr>
      </w:pPr>
      <w:r>
        <w:rPr>
          <w:rFonts w:ascii="宋体" w:hAnsi="宋体"/>
          <w:color w:val="auto"/>
          <w:sz w:val="28"/>
          <w:szCs w:val="28"/>
        </w:rPr>
        <w:t>（5）</w:t>
      </w:r>
      <w:r>
        <w:rPr>
          <w:rFonts w:hint="eastAsia" w:ascii="宋体" w:hAnsi="宋体"/>
          <w:color w:val="auto"/>
          <w:sz w:val="28"/>
          <w:szCs w:val="28"/>
          <w:lang w:eastAsia="zh-CN"/>
        </w:rPr>
        <w:t>竞标报价表</w:t>
      </w:r>
    </w:p>
    <w:p>
      <w:pPr>
        <w:adjustRightInd w:val="0"/>
        <w:snapToGrid w:val="0"/>
        <w:spacing w:line="360" w:lineRule="auto"/>
        <w:ind w:firstLine="549" w:firstLineChars="196"/>
        <w:rPr>
          <w:rFonts w:hint="eastAsia" w:ascii="宋体" w:hAnsi="宋体"/>
          <w:color w:val="auto"/>
          <w:sz w:val="28"/>
          <w:szCs w:val="28"/>
        </w:rPr>
      </w:pPr>
      <w:r>
        <w:rPr>
          <w:rFonts w:hint="eastAsia" w:ascii="宋体" w:hAnsi="宋体"/>
          <w:bCs/>
          <w:color w:val="auto"/>
          <w:sz w:val="28"/>
          <w:szCs w:val="28"/>
        </w:rPr>
        <w:t>（6</w:t>
      </w:r>
      <w:r>
        <w:rPr>
          <w:rFonts w:hint="eastAsia" w:ascii="宋体" w:hAnsi="宋体"/>
          <w:color w:val="auto"/>
          <w:sz w:val="28"/>
          <w:szCs w:val="28"/>
          <w:lang w:val="zh-CN"/>
        </w:rPr>
        <w:t>）</w:t>
      </w:r>
      <w:r>
        <w:rPr>
          <w:rFonts w:hint="eastAsia" w:ascii="宋体" w:hAnsi="宋体"/>
          <w:color w:val="auto"/>
          <w:sz w:val="28"/>
          <w:szCs w:val="28"/>
        </w:rPr>
        <w:t>竞标货物分项报价明细表</w:t>
      </w:r>
    </w:p>
    <w:p>
      <w:pPr>
        <w:spacing w:line="360" w:lineRule="auto"/>
        <w:ind w:firstLine="560" w:firstLineChars="200"/>
        <w:rPr>
          <w:rFonts w:ascii="宋体" w:hAnsi="宋体"/>
          <w:color w:val="auto"/>
          <w:sz w:val="28"/>
          <w:szCs w:val="28"/>
        </w:rPr>
      </w:pPr>
      <w:r>
        <w:rPr>
          <w:rFonts w:hint="eastAsia" w:ascii="宋体" w:hAnsi="宋体"/>
          <w:bCs/>
          <w:color w:val="auto"/>
          <w:sz w:val="28"/>
          <w:szCs w:val="28"/>
        </w:rPr>
        <w:t>（7</w:t>
      </w:r>
      <w:r>
        <w:rPr>
          <w:rFonts w:hint="eastAsia" w:ascii="宋体" w:hAnsi="宋体"/>
          <w:color w:val="auto"/>
          <w:sz w:val="28"/>
          <w:szCs w:val="28"/>
          <w:lang w:val="zh-CN"/>
        </w:rPr>
        <w:t>）</w:t>
      </w:r>
      <w:r>
        <w:rPr>
          <w:rFonts w:hint="eastAsia" w:ascii="宋体" w:hAnsi="宋体"/>
          <w:color w:val="auto"/>
          <w:sz w:val="28"/>
          <w:szCs w:val="28"/>
        </w:rPr>
        <w:t>技术规格响应表</w:t>
      </w:r>
      <w:r>
        <w:rPr>
          <w:rFonts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ascii="宋体" w:hAnsi="宋体"/>
          <w:color w:val="auto"/>
          <w:sz w:val="28"/>
          <w:szCs w:val="28"/>
        </w:rPr>
        <w:t>（</w:t>
      </w:r>
      <w:r>
        <w:rPr>
          <w:rFonts w:hint="eastAsia" w:ascii="宋体" w:hAnsi="宋体"/>
          <w:color w:val="auto"/>
          <w:sz w:val="28"/>
          <w:szCs w:val="28"/>
        </w:rPr>
        <w:t>8</w:t>
      </w:r>
      <w:r>
        <w:rPr>
          <w:rFonts w:ascii="宋体" w:hAnsi="宋体"/>
          <w:color w:val="auto"/>
          <w:sz w:val="28"/>
          <w:szCs w:val="28"/>
        </w:rPr>
        <w:t>）货物发运计划、安装方案和进度表</w:t>
      </w:r>
    </w:p>
    <w:p>
      <w:pPr>
        <w:spacing w:line="360" w:lineRule="auto"/>
        <w:ind w:right="57" w:firstLine="560" w:firstLineChars="200"/>
        <w:jc w:val="left"/>
        <w:rPr>
          <w:rFonts w:hint="eastAsia" w:ascii="宋体" w:hAnsi="宋体"/>
          <w:color w:val="auto"/>
          <w:sz w:val="28"/>
          <w:szCs w:val="28"/>
        </w:rPr>
      </w:pPr>
      <w:r>
        <w:rPr>
          <w:rFonts w:hint="eastAsia" w:ascii="宋体" w:hAnsi="宋体"/>
          <w:color w:val="auto"/>
          <w:sz w:val="28"/>
          <w:szCs w:val="28"/>
        </w:rPr>
        <w:t>（9）竞标人</w:t>
      </w:r>
      <w:r>
        <w:rPr>
          <w:rFonts w:ascii="宋体" w:hAnsi="宋体"/>
          <w:color w:val="auto"/>
          <w:sz w:val="28"/>
          <w:szCs w:val="28"/>
        </w:rPr>
        <w:t>售后服务承诺及方案</w:t>
      </w:r>
    </w:p>
    <w:p>
      <w:pPr>
        <w:spacing w:line="360" w:lineRule="auto"/>
        <w:ind w:firstLine="560" w:firstLineChars="200"/>
        <w:rPr>
          <w:rFonts w:hint="eastAsia" w:ascii="宋体" w:hAnsi="宋体" w:eastAsia="宋体"/>
          <w:color w:val="auto"/>
          <w:sz w:val="28"/>
          <w:szCs w:val="28"/>
          <w:lang w:val="en-US" w:eastAsia="zh-CN"/>
        </w:rPr>
      </w:pPr>
      <w:r>
        <w:rPr>
          <w:rFonts w:ascii="宋体" w:hAnsi="宋体"/>
          <w:color w:val="auto"/>
          <w:sz w:val="28"/>
          <w:szCs w:val="28"/>
        </w:rPr>
        <w:t>（1</w:t>
      </w:r>
      <w:r>
        <w:rPr>
          <w:rFonts w:hint="eastAsia" w:ascii="宋体" w:hAnsi="宋体"/>
          <w:color w:val="auto"/>
          <w:sz w:val="28"/>
          <w:szCs w:val="28"/>
        </w:rPr>
        <w:t>0</w:t>
      </w:r>
      <w:r>
        <w:rPr>
          <w:rFonts w:ascii="宋体" w:hAnsi="宋体"/>
          <w:color w:val="auto"/>
          <w:sz w:val="28"/>
          <w:szCs w:val="28"/>
        </w:rPr>
        <w:t>）竞标人</w:t>
      </w:r>
      <w:r>
        <w:rPr>
          <w:rFonts w:hint="eastAsia" w:ascii="宋体" w:hAnsi="宋体"/>
          <w:color w:val="auto"/>
          <w:sz w:val="28"/>
          <w:szCs w:val="28"/>
        </w:rPr>
        <w:t>应提供的各类证明材料</w:t>
      </w:r>
    </w:p>
    <w:p>
      <w:pPr>
        <w:spacing w:line="360" w:lineRule="auto"/>
        <w:ind w:right="57" w:firstLine="562" w:firstLineChars="200"/>
        <w:rPr>
          <w:rFonts w:ascii="宋体" w:hAnsi="宋体"/>
          <w:b/>
          <w:color w:val="auto"/>
          <w:sz w:val="28"/>
          <w:szCs w:val="28"/>
        </w:rPr>
      </w:pPr>
      <w:r>
        <w:rPr>
          <w:rFonts w:hint="eastAsia" w:ascii="宋体" w:hAnsi="宋体"/>
          <w:b/>
          <w:color w:val="auto"/>
          <w:sz w:val="28"/>
          <w:szCs w:val="28"/>
        </w:rPr>
        <w:t>9. 编制要求</w:t>
      </w:r>
    </w:p>
    <w:p>
      <w:pPr>
        <w:spacing w:line="360" w:lineRule="auto"/>
        <w:ind w:firstLine="560" w:firstLineChars="200"/>
        <w:rPr>
          <w:rFonts w:ascii="宋体" w:hAns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 xml:space="preserve"> 竞标人编写的文件和往来信件应以</w:t>
      </w:r>
      <w:r>
        <w:rPr>
          <w:rFonts w:hint="eastAsia" w:ascii="宋体" w:hAnsi="宋体"/>
          <w:color w:val="auto"/>
          <w:sz w:val="28"/>
          <w:szCs w:val="28"/>
        </w:rPr>
        <w:t>简体</w:t>
      </w:r>
      <w:r>
        <w:rPr>
          <w:rFonts w:ascii="宋体" w:hAnsi="宋体"/>
          <w:color w:val="auto"/>
          <w:sz w:val="28"/>
          <w:szCs w:val="28"/>
        </w:rPr>
        <w:t>中文书写。如果响应文件或与竞标有关的其它文件、信件及来往函电以其它语言书写</w:t>
      </w:r>
      <w:r>
        <w:rPr>
          <w:rFonts w:hint="eastAsia" w:ascii="宋体" w:hAnsi="宋体"/>
          <w:color w:val="auto"/>
          <w:sz w:val="28"/>
          <w:szCs w:val="28"/>
        </w:rPr>
        <w:t>的</w:t>
      </w:r>
      <w:r>
        <w:rPr>
          <w:rFonts w:ascii="宋体" w:hAnsi="宋体"/>
          <w:color w:val="auto"/>
          <w:sz w:val="28"/>
          <w:szCs w:val="28"/>
        </w:rPr>
        <w:t>，竞标人应将其译成中文。</w:t>
      </w:r>
    </w:p>
    <w:p>
      <w:pPr>
        <w:spacing w:line="360" w:lineRule="auto"/>
        <w:ind w:right="114" w:firstLine="560" w:firstLineChars="200"/>
        <w:rPr>
          <w:rFonts w:hint="eastAsia" w:ascii="宋体" w:hAns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响应文件中使用的计量单位应使用中华人民共和国法定计量单位。</w:t>
      </w:r>
    </w:p>
    <w:p>
      <w:pPr>
        <w:spacing w:line="360" w:lineRule="auto"/>
        <w:ind w:right="113" w:firstLine="560" w:firstLineChars="200"/>
        <w:rPr>
          <w:rFonts w:hint="eastAsia" w:ascii="宋体" w:hAns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3竞标人必须保证响应文件所提供的全部资料真实可靠，并接受采购人或公共资源交易中心对其中任何资料进一步核实的要求。如果因为响应文件填报的内容不详，或没有提供</w:t>
      </w:r>
      <w:r>
        <w:rPr>
          <w:rFonts w:hint="eastAsia" w:ascii="宋体" w:hAnsi="宋体"/>
          <w:color w:val="auto"/>
          <w:sz w:val="28"/>
          <w:szCs w:val="28"/>
          <w:lang w:eastAsia="zh-CN"/>
        </w:rPr>
        <w:t>竞争性谈判</w:t>
      </w:r>
      <w:r>
        <w:rPr>
          <w:rFonts w:hint="eastAsia" w:ascii="宋体" w:hAnsi="宋体"/>
          <w:color w:val="auto"/>
          <w:sz w:val="28"/>
          <w:szCs w:val="28"/>
        </w:rPr>
        <w:t>采购文件中所要求的全部资料及数据，或提供虚假文件，由此造成的后果由竞标人自负。</w:t>
      </w:r>
    </w:p>
    <w:p>
      <w:pPr>
        <w:spacing w:line="360" w:lineRule="auto"/>
        <w:ind w:right="114" w:firstLine="560" w:firstLineChars="200"/>
        <w:rPr>
          <w:rFonts w:hint="eastAsia" w:ascii="宋体" w:hAns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4</w:t>
      </w:r>
      <w:r>
        <w:rPr>
          <w:rFonts w:hint="eastAsia" w:ascii="宋体" w:hAnsi="宋体"/>
          <w:color w:val="auto"/>
          <w:sz w:val="28"/>
          <w:szCs w:val="28"/>
          <w:lang w:eastAsia="zh-CN"/>
        </w:rPr>
        <w:t>竞标人</w:t>
      </w:r>
      <w:r>
        <w:rPr>
          <w:rFonts w:ascii="宋体" w:hAnsi="宋体"/>
          <w:color w:val="auto"/>
          <w:sz w:val="28"/>
          <w:szCs w:val="28"/>
        </w:rPr>
        <w:t>应按招标文件中提供的投标文件格式编写投标文件，并使用A4规格打印</w:t>
      </w:r>
      <w:r>
        <w:rPr>
          <w:rFonts w:hint="eastAsia" w:ascii="宋体" w:hAnsi="宋体"/>
          <w:color w:val="auto"/>
          <w:sz w:val="28"/>
          <w:szCs w:val="28"/>
        </w:rPr>
        <w:t>。</w:t>
      </w:r>
      <w:r>
        <w:rPr>
          <w:rFonts w:ascii="宋体" w:hAnsi="宋体"/>
          <w:color w:val="auto"/>
          <w:sz w:val="28"/>
          <w:szCs w:val="28"/>
        </w:rPr>
        <w:t>投标文件</w:t>
      </w:r>
      <w:r>
        <w:rPr>
          <w:rFonts w:hint="eastAsia" w:ascii="宋体" w:hAnsi="宋体"/>
          <w:color w:val="auto"/>
          <w:sz w:val="28"/>
          <w:szCs w:val="28"/>
        </w:rPr>
        <w:t>应</w:t>
      </w:r>
      <w:r>
        <w:rPr>
          <w:rFonts w:ascii="宋体" w:hAnsi="宋体"/>
          <w:color w:val="auto"/>
          <w:sz w:val="28"/>
          <w:szCs w:val="28"/>
        </w:rPr>
        <w:t>编写目录，页码</w:t>
      </w:r>
      <w:r>
        <w:rPr>
          <w:rFonts w:hint="eastAsia" w:ascii="宋体" w:hAnsi="宋体"/>
          <w:color w:val="auto"/>
          <w:sz w:val="28"/>
          <w:szCs w:val="28"/>
        </w:rPr>
        <w:t>必须</w:t>
      </w:r>
      <w:r>
        <w:rPr>
          <w:rFonts w:ascii="宋体" w:hAnsi="宋体"/>
          <w:color w:val="auto"/>
          <w:sz w:val="28"/>
          <w:szCs w:val="28"/>
        </w:rPr>
        <w:t>连续</w:t>
      </w:r>
      <w:r>
        <w:rPr>
          <w:rFonts w:hint="eastAsia" w:ascii="宋体" w:hAnsi="宋体"/>
          <w:color w:val="auto"/>
          <w:sz w:val="28"/>
          <w:szCs w:val="28"/>
        </w:rPr>
        <w:t>（所附的图纸、不能重新打印的资料和印刷品等除外），采用胶订方式</w:t>
      </w:r>
      <w:r>
        <w:rPr>
          <w:rFonts w:ascii="宋体" w:hAnsi="宋体"/>
          <w:color w:val="auto"/>
          <w:sz w:val="28"/>
          <w:szCs w:val="28"/>
        </w:rPr>
        <w:t>牢固装订成册，不可插页抽页</w:t>
      </w:r>
      <w:r>
        <w:rPr>
          <w:rFonts w:hint="eastAsia" w:ascii="宋体" w:hAnsi="宋体"/>
          <w:color w:val="auto"/>
          <w:sz w:val="28"/>
          <w:szCs w:val="28"/>
        </w:rPr>
        <w:t>，不可采用活页纸进行装订。同时，</w:t>
      </w:r>
      <w:r>
        <w:rPr>
          <w:rFonts w:hint="eastAsia" w:ascii="宋体" w:hAnsi="宋体"/>
          <w:color w:val="auto"/>
          <w:sz w:val="28"/>
          <w:szCs w:val="28"/>
          <w:lang w:eastAsia="zh-CN"/>
        </w:rPr>
        <w:t>竞标人</w:t>
      </w:r>
      <w:r>
        <w:rPr>
          <w:rFonts w:hint="eastAsia" w:ascii="宋体" w:hAnsi="宋体"/>
          <w:color w:val="auto"/>
          <w:sz w:val="28"/>
          <w:szCs w:val="28"/>
        </w:rPr>
        <w:t>应将其投标文件复制成电子版文档</w:t>
      </w:r>
      <w:r>
        <w:rPr>
          <w:rFonts w:hint="eastAsia" w:ascii="宋体" w:hAnsi="宋体"/>
          <w:b w:val="0"/>
          <w:bCs w:val="0"/>
          <w:color w:val="auto"/>
          <w:sz w:val="28"/>
          <w:szCs w:val="28"/>
          <w:u w:val="none" w:color="auto"/>
        </w:rPr>
        <w:t>（</w:t>
      </w:r>
      <w:r>
        <w:rPr>
          <w:rFonts w:hint="eastAsia" w:ascii="宋体" w:hAnsi="宋体"/>
          <w:b w:val="0"/>
          <w:bCs w:val="0"/>
          <w:color w:val="auto"/>
          <w:sz w:val="28"/>
          <w:szCs w:val="28"/>
          <w:u w:val="single" w:color="auto"/>
        </w:rPr>
        <w:t>PDF格式光盘</w:t>
      </w:r>
      <w:r>
        <w:rPr>
          <w:rFonts w:hint="eastAsia" w:ascii="宋体" w:hAnsi="宋体"/>
          <w:b w:val="0"/>
          <w:bCs w:val="0"/>
          <w:color w:val="auto"/>
          <w:sz w:val="28"/>
          <w:szCs w:val="28"/>
          <w:u w:val="single" w:color="auto"/>
          <w:lang w:eastAsia="zh-CN"/>
        </w:rPr>
        <w:t>，</w:t>
      </w:r>
      <w:r>
        <w:rPr>
          <w:rFonts w:hint="eastAsia" w:ascii="宋体" w:hAnsi="宋体"/>
          <w:b w:val="0"/>
          <w:bCs w:val="0"/>
          <w:color w:val="auto"/>
          <w:sz w:val="28"/>
          <w:szCs w:val="28"/>
          <w:u w:val="single" w:color="auto"/>
        </w:rPr>
        <w:t>光盘内需另单附一份WPS格式的分项明细报价表</w:t>
      </w:r>
      <w:r>
        <w:rPr>
          <w:rFonts w:hint="eastAsia" w:ascii="宋体" w:hAnsi="宋体"/>
          <w:b w:val="0"/>
          <w:bCs w:val="0"/>
          <w:color w:val="auto"/>
          <w:sz w:val="28"/>
          <w:szCs w:val="28"/>
          <w:u w:val="none" w:color="auto"/>
        </w:rPr>
        <w:t>）</w:t>
      </w:r>
      <w:r>
        <w:rPr>
          <w:rFonts w:hint="eastAsia" w:ascii="宋体" w:hAnsi="宋体"/>
          <w:color w:val="auto"/>
          <w:sz w:val="28"/>
          <w:szCs w:val="28"/>
        </w:rPr>
        <w:t>，否则为无效投标。</w:t>
      </w:r>
    </w:p>
    <w:p>
      <w:pPr>
        <w:spacing w:line="360" w:lineRule="auto"/>
        <w:ind w:right="57" w:firstLine="560" w:firstLineChars="200"/>
        <w:rPr>
          <w:rFonts w:hint="eastAsia" w:ascii="宋体" w:hAns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5竞标人投两个或两个以上标段，必须按包分别编制响应文件，否则为无效竞标。</w:t>
      </w:r>
    </w:p>
    <w:p>
      <w:pPr>
        <w:spacing w:line="360" w:lineRule="auto"/>
        <w:ind w:right="57" w:firstLine="560" w:firstLineChars="200"/>
        <w:rPr>
          <w:rFonts w:hint="eastAsia" w:ascii="宋体" w:hAnsi="宋体"/>
          <w:color w:val="auto"/>
          <w:sz w:val="28"/>
          <w:szCs w:val="28"/>
        </w:rPr>
      </w:pPr>
      <w:r>
        <w:rPr>
          <w:rFonts w:hint="eastAsia" w:ascii="宋体" w:hAnsi="宋体"/>
          <w:color w:val="auto"/>
          <w:sz w:val="28"/>
          <w:szCs w:val="28"/>
          <w:lang w:val="en-US" w:eastAsia="zh-CN"/>
        </w:rPr>
        <w:t>9.6</w:t>
      </w:r>
      <w:r>
        <w:rPr>
          <w:rFonts w:ascii="宋体" w:hAnsi="宋体"/>
          <w:color w:val="auto"/>
          <w:sz w:val="28"/>
          <w:szCs w:val="28"/>
        </w:rPr>
        <w:t>响应文件具有法律效力，竞标人与</w:t>
      </w:r>
      <w:r>
        <w:rPr>
          <w:rFonts w:hint="eastAsia" w:ascii="宋体" w:hAnsi="宋体"/>
          <w:color w:val="auto"/>
          <w:sz w:val="28"/>
          <w:szCs w:val="28"/>
        </w:rPr>
        <w:t>公共资源交易中心</w:t>
      </w:r>
      <w:r>
        <w:rPr>
          <w:rFonts w:ascii="宋体" w:hAnsi="宋体"/>
          <w:color w:val="auto"/>
          <w:sz w:val="28"/>
          <w:szCs w:val="28"/>
        </w:rPr>
        <w:t>或采购人任何人的口头协议不影响响应文件的任何条款和内容。</w:t>
      </w:r>
    </w:p>
    <w:p>
      <w:pPr>
        <w:spacing w:line="360" w:lineRule="auto"/>
        <w:ind w:right="114" w:firstLine="560" w:firstLineChars="200"/>
        <w:rPr>
          <w:rFonts w:hint="eastAsia" w:ascii="宋体" w:hAnsi="宋体"/>
          <w:b/>
          <w:color w:val="auto"/>
          <w:sz w:val="28"/>
          <w:szCs w:val="28"/>
        </w:rPr>
      </w:pPr>
      <w:r>
        <w:rPr>
          <w:rFonts w:hint="eastAsia" w:ascii="宋体" w:hAnsi="宋体"/>
          <w:color w:val="auto"/>
          <w:sz w:val="28"/>
          <w:szCs w:val="28"/>
        </w:rPr>
        <w:t>9.</w:t>
      </w:r>
      <w:r>
        <w:rPr>
          <w:rFonts w:hint="eastAsia" w:ascii="宋体" w:hAnsi="宋体"/>
          <w:color w:val="auto"/>
          <w:sz w:val="28"/>
          <w:szCs w:val="28"/>
          <w:lang w:val="en-US" w:eastAsia="zh-CN"/>
        </w:rPr>
        <w:t>7</w:t>
      </w:r>
      <w:r>
        <w:rPr>
          <w:color w:val="auto"/>
          <w:sz w:val="28"/>
          <w:szCs w:val="28"/>
        </w:rPr>
        <w:t>响应文件及资料无论竞标人是否成交均不予退还。</w:t>
      </w:r>
    </w:p>
    <w:p>
      <w:pPr>
        <w:pStyle w:val="16"/>
        <w:adjustRightInd w:val="0"/>
        <w:snapToGrid w:val="0"/>
        <w:spacing w:line="360" w:lineRule="auto"/>
        <w:ind w:firstLine="551" w:firstLineChars="196"/>
        <w:rPr>
          <w:rFonts w:hint="eastAsia" w:hAnsi="宋体"/>
          <w:b/>
          <w:color w:val="auto"/>
          <w:sz w:val="28"/>
          <w:szCs w:val="28"/>
        </w:rPr>
      </w:pPr>
      <w:r>
        <w:rPr>
          <w:rFonts w:hint="eastAsia" w:hAnsi="宋体"/>
          <w:b/>
          <w:color w:val="auto"/>
          <w:sz w:val="28"/>
          <w:szCs w:val="28"/>
        </w:rPr>
        <w:t>10. 竞标报价</w:t>
      </w:r>
    </w:p>
    <w:p>
      <w:pPr>
        <w:autoSpaceDE w:val="0"/>
        <w:autoSpaceDN w:val="0"/>
        <w:adjustRightInd w:val="0"/>
        <w:snapToGrid w:val="0"/>
        <w:spacing w:line="360" w:lineRule="auto"/>
        <w:ind w:right="-148" w:firstLine="560" w:firstLineChars="200"/>
        <w:rPr>
          <w:rFonts w:hint="eastAsia" w:ascii="宋体" w:hAnsi="宋体"/>
          <w:color w:val="auto"/>
          <w:kern w:val="0"/>
          <w:sz w:val="28"/>
          <w:szCs w:val="28"/>
        </w:rPr>
      </w:pPr>
      <w:r>
        <w:rPr>
          <w:rFonts w:hint="eastAsia" w:ascii="宋体" w:hAnsi="宋体"/>
          <w:color w:val="auto"/>
          <w:sz w:val="28"/>
          <w:szCs w:val="28"/>
        </w:rPr>
        <w:t xml:space="preserve">10.1 </w:t>
      </w:r>
      <w:r>
        <w:rPr>
          <w:rFonts w:hint="eastAsia" w:ascii="宋体" w:hAnsi="宋体"/>
          <w:color w:val="auto"/>
          <w:kern w:val="0"/>
          <w:sz w:val="28"/>
          <w:szCs w:val="28"/>
        </w:rPr>
        <w:t>竞标人所提供的货物和服务均以人民币报价。</w:t>
      </w:r>
    </w:p>
    <w:p>
      <w:pPr>
        <w:autoSpaceDE w:val="0"/>
        <w:autoSpaceDN w:val="0"/>
        <w:adjustRightInd w:val="0"/>
        <w:snapToGrid w:val="0"/>
        <w:spacing w:line="360" w:lineRule="auto"/>
        <w:ind w:right="-148" w:firstLine="560" w:firstLineChars="200"/>
        <w:rPr>
          <w:rFonts w:hint="eastAsia" w:ascii="宋体" w:hAnsi="宋体"/>
          <w:color w:val="auto"/>
          <w:kern w:val="0"/>
          <w:sz w:val="28"/>
          <w:szCs w:val="28"/>
        </w:rPr>
      </w:pPr>
      <w:r>
        <w:rPr>
          <w:rFonts w:hint="eastAsia" w:ascii="宋体" w:hAnsi="宋体"/>
          <w:color w:val="auto"/>
          <w:kern w:val="0"/>
          <w:sz w:val="28"/>
          <w:szCs w:val="28"/>
        </w:rPr>
        <w:t xml:space="preserve">10.2 </w:t>
      </w:r>
      <w:r>
        <w:rPr>
          <w:rFonts w:hint="eastAsia" w:ascii="宋体" w:hAnsi="宋体"/>
          <w:color w:val="auto"/>
          <w:sz w:val="28"/>
          <w:szCs w:val="28"/>
        </w:rPr>
        <w:t>竞标人应按照“第四章  采购内容与技术要求”的供货内容、责任范围以及合同条款进行报价。</w:t>
      </w:r>
      <w:r>
        <w:rPr>
          <w:rFonts w:hint="eastAsia" w:ascii="宋体" w:hAnsi="宋体"/>
          <w:color w:val="auto"/>
          <w:kern w:val="0"/>
          <w:sz w:val="28"/>
          <w:szCs w:val="28"/>
        </w:rPr>
        <w:t>竞标总价中不得包含采购文件要求以外的内容，否则，在评审时不予核减。</w:t>
      </w:r>
    </w:p>
    <w:p>
      <w:pPr>
        <w:pStyle w:val="16"/>
        <w:adjustRightInd w:val="0"/>
        <w:snapToGrid w:val="0"/>
        <w:spacing w:line="360" w:lineRule="auto"/>
        <w:ind w:firstLine="560" w:firstLineChars="200"/>
        <w:rPr>
          <w:rFonts w:hint="eastAsia" w:hAnsi="宋体"/>
          <w:color w:val="auto"/>
          <w:sz w:val="28"/>
          <w:szCs w:val="28"/>
        </w:rPr>
      </w:pPr>
      <w:r>
        <w:rPr>
          <w:rFonts w:hint="eastAsia" w:hAnsi="宋体"/>
          <w:color w:val="auto"/>
          <w:sz w:val="28"/>
          <w:szCs w:val="28"/>
        </w:rPr>
        <w:t>10</w:t>
      </w:r>
      <w:r>
        <w:rPr>
          <w:rFonts w:hint="eastAsia" w:hAnsi="宋体"/>
          <w:color w:val="auto"/>
          <w:kern w:val="0"/>
          <w:sz w:val="28"/>
          <w:szCs w:val="28"/>
        </w:rPr>
        <w:t>.</w:t>
      </w:r>
      <w:r>
        <w:rPr>
          <w:rFonts w:hint="eastAsia" w:hAnsi="宋体"/>
          <w:color w:val="auto"/>
          <w:sz w:val="28"/>
          <w:szCs w:val="28"/>
        </w:rPr>
        <w:t>3</w:t>
      </w:r>
      <w:r>
        <w:rPr>
          <w:rFonts w:hAnsi="宋体"/>
          <w:color w:val="auto"/>
          <w:sz w:val="28"/>
          <w:szCs w:val="28"/>
        </w:rPr>
        <w:t xml:space="preserve">  </w:t>
      </w:r>
      <w:r>
        <w:rPr>
          <w:rFonts w:hint="eastAsia" w:hAnsi="宋体"/>
          <w:color w:val="auto"/>
          <w:sz w:val="28"/>
          <w:szCs w:val="28"/>
        </w:rPr>
        <w:t>竞标</w:t>
      </w:r>
      <w:r>
        <w:rPr>
          <w:rFonts w:hAnsi="宋体"/>
          <w:color w:val="auto"/>
          <w:sz w:val="28"/>
          <w:szCs w:val="28"/>
        </w:rPr>
        <w:t>人应按投标文件</w:t>
      </w:r>
      <w:r>
        <w:rPr>
          <w:rFonts w:hint="eastAsia" w:hAnsi="宋体"/>
          <w:color w:val="auto"/>
          <w:sz w:val="28"/>
          <w:szCs w:val="28"/>
        </w:rPr>
        <w:t>“竞标</w:t>
      </w:r>
      <w:r>
        <w:rPr>
          <w:rFonts w:hAnsi="宋体"/>
          <w:color w:val="auto"/>
          <w:sz w:val="28"/>
          <w:szCs w:val="28"/>
        </w:rPr>
        <w:t>一览表</w:t>
      </w:r>
      <w:r>
        <w:rPr>
          <w:rFonts w:hint="eastAsia" w:hAnsi="宋体"/>
          <w:color w:val="auto"/>
          <w:sz w:val="28"/>
          <w:szCs w:val="28"/>
        </w:rPr>
        <w:t>”</w:t>
      </w:r>
      <w:r>
        <w:rPr>
          <w:rFonts w:hAnsi="宋体"/>
          <w:color w:val="auto"/>
          <w:sz w:val="28"/>
          <w:szCs w:val="28"/>
        </w:rPr>
        <w:t>要求的统一格式填写，并由法人代表或授权代表签署并加盖公章。此表除在标书中提供外，还要将另一份完全相同的</w:t>
      </w:r>
      <w:r>
        <w:rPr>
          <w:rFonts w:hint="eastAsia" w:hAnsi="宋体"/>
          <w:color w:val="auto"/>
          <w:sz w:val="28"/>
          <w:szCs w:val="28"/>
        </w:rPr>
        <w:t>“竞标</w:t>
      </w:r>
      <w:r>
        <w:rPr>
          <w:rFonts w:hAnsi="宋体"/>
          <w:color w:val="auto"/>
          <w:sz w:val="28"/>
          <w:szCs w:val="28"/>
        </w:rPr>
        <w:t>一览表</w:t>
      </w:r>
      <w:r>
        <w:rPr>
          <w:rFonts w:hint="eastAsia" w:hAnsi="宋体"/>
          <w:color w:val="auto"/>
          <w:sz w:val="28"/>
          <w:szCs w:val="28"/>
        </w:rPr>
        <w:t>”</w:t>
      </w:r>
      <w:r>
        <w:rPr>
          <w:rFonts w:hAnsi="宋体"/>
          <w:color w:val="auto"/>
          <w:sz w:val="28"/>
          <w:szCs w:val="28"/>
        </w:rPr>
        <w:t>放入密封的信封内，</w:t>
      </w:r>
      <w:r>
        <w:rPr>
          <w:rFonts w:hint="eastAsia" w:hAnsi="宋体"/>
          <w:color w:val="auto"/>
          <w:sz w:val="28"/>
          <w:szCs w:val="28"/>
        </w:rPr>
        <w:t>竞标</w:t>
      </w:r>
      <w:r>
        <w:rPr>
          <w:rFonts w:hAnsi="宋体"/>
          <w:color w:val="auto"/>
          <w:sz w:val="28"/>
          <w:szCs w:val="28"/>
        </w:rPr>
        <w:t>时单独递交，在开标大会上供唱标使用</w:t>
      </w:r>
      <w:r>
        <w:rPr>
          <w:rFonts w:hAnsi="宋体"/>
          <w:b/>
          <w:bCs/>
          <w:color w:val="auto"/>
          <w:sz w:val="28"/>
          <w:szCs w:val="28"/>
        </w:rPr>
        <w:t>。</w:t>
      </w:r>
      <w:r>
        <w:rPr>
          <w:rFonts w:hAnsi="宋体"/>
          <w:color w:val="auto"/>
          <w:sz w:val="28"/>
          <w:szCs w:val="28"/>
        </w:rPr>
        <w:t>以上内容缺一不可，否则为无效投标。</w:t>
      </w:r>
    </w:p>
    <w:p>
      <w:pPr>
        <w:pStyle w:val="16"/>
        <w:adjustRightInd w:val="0"/>
        <w:snapToGrid w:val="0"/>
        <w:spacing w:line="360" w:lineRule="auto"/>
        <w:ind w:firstLine="560" w:firstLineChars="200"/>
        <w:rPr>
          <w:rFonts w:hint="eastAsia" w:hAnsi="宋体"/>
          <w:color w:val="auto"/>
          <w:sz w:val="28"/>
          <w:szCs w:val="28"/>
        </w:rPr>
      </w:pPr>
      <w:r>
        <w:rPr>
          <w:rFonts w:hint="eastAsia" w:hAnsi="宋体"/>
          <w:color w:val="auto"/>
          <w:sz w:val="28"/>
          <w:szCs w:val="28"/>
        </w:rPr>
        <w:t>10.4《竞标货物分项报价明细表》填写时应响应下列要求：</w:t>
      </w:r>
    </w:p>
    <w:p>
      <w:pPr>
        <w:pStyle w:val="16"/>
        <w:adjustRightInd w:val="0"/>
        <w:snapToGrid w:val="0"/>
        <w:spacing w:line="360" w:lineRule="auto"/>
        <w:ind w:firstLine="560" w:firstLineChars="200"/>
        <w:rPr>
          <w:rFonts w:hint="eastAsia" w:hAnsi="宋体"/>
          <w:color w:val="auto"/>
          <w:sz w:val="28"/>
          <w:szCs w:val="28"/>
        </w:rPr>
      </w:pPr>
      <w:r>
        <w:rPr>
          <w:rFonts w:hint="eastAsia" w:hAnsi="宋体"/>
          <w:color w:val="auto"/>
          <w:sz w:val="28"/>
          <w:szCs w:val="28"/>
        </w:rPr>
        <w:t>（1) 对于报价免费的项目应标明“免费”；</w:t>
      </w:r>
    </w:p>
    <w:p>
      <w:pPr>
        <w:pStyle w:val="16"/>
        <w:adjustRightInd w:val="0"/>
        <w:snapToGrid w:val="0"/>
        <w:spacing w:line="360" w:lineRule="auto"/>
        <w:ind w:firstLine="560" w:firstLineChars="200"/>
        <w:rPr>
          <w:rFonts w:hint="eastAsia" w:hAnsi="宋体"/>
          <w:color w:val="auto"/>
          <w:sz w:val="28"/>
          <w:szCs w:val="28"/>
        </w:rPr>
      </w:pPr>
      <w:r>
        <w:rPr>
          <w:rFonts w:hint="eastAsia" w:hAnsi="宋体"/>
          <w:color w:val="auto"/>
          <w:sz w:val="28"/>
          <w:szCs w:val="28"/>
        </w:rPr>
        <w:t>（2) 所有根据合同或其它原因应由竞标人支付的税款和其它应交纳的费用都要包括在竞标人提交的报价中；</w:t>
      </w:r>
    </w:p>
    <w:p>
      <w:pPr>
        <w:pStyle w:val="16"/>
        <w:adjustRightInd w:val="0"/>
        <w:snapToGrid w:val="0"/>
        <w:spacing w:line="360" w:lineRule="auto"/>
        <w:ind w:firstLine="560" w:firstLineChars="200"/>
        <w:rPr>
          <w:rFonts w:hint="eastAsia" w:hAnsi="宋体"/>
          <w:color w:val="auto"/>
          <w:sz w:val="28"/>
          <w:szCs w:val="28"/>
        </w:rPr>
      </w:pPr>
      <w:r>
        <w:rPr>
          <w:rFonts w:hint="eastAsia" w:hAnsi="宋体"/>
          <w:color w:val="auto"/>
          <w:sz w:val="28"/>
          <w:szCs w:val="28"/>
        </w:rPr>
        <w:t xml:space="preserve">（3) </w:t>
      </w:r>
      <w:r>
        <w:rPr>
          <w:rFonts w:hint="eastAsia" w:hAnsi="宋体"/>
          <w:color w:val="auto"/>
          <w:kern w:val="0"/>
          <w:sz w:val="28"/>
          <w:szCs w:val="28"/>
        </w:rPr>
        <w:t>应包含货物运至最终目的地的运输、保险和伴随货物服务的有关费用。</w:t>
      </w:r>
    </w:p>
    <w:p>
      <w:pPr>
        <w:pStyle w:val="16"/>
        <w:adjustRightInd w:val="0"/>
        <w:snapToGrid w:val="0"/>
        <w:spacing w:line="360" w:lineRule="auto"/>
        <w:ind w:firstLine="560" w:firstLineChars="200"/>
        <w:rPr>
          <w:rFonts w:hint="eastAsia" w:hAnsi="宋体"/>
          <w:color w:val="auto"/>
          <w:sz w:val="28"/>
          <w:szCs w:val="28"/>
        </w:rPr>
      </w:pPr>
      <w:r>
        <w:rPr>
          <w:rFonts w:hint="eastAsia" w:hAnsi="宋体"/>
          <w:color w:val="auto"/>
          <w:sz w:val="28"/>
          <w:szCs w:val="28"/>
        </w:rPr>
        <w:t>10.5每一种规格的货物只允许有一个报价，否则为无效竞标。</w:t>
      </w:r>
    </w:p>
    <w:p>
      <w:pPr>
        <w:pStyle w:val="16"/>
        <w:adjustRightInd w:val="0"/>
        <w:snapToGrid w:val="0"/>
        <w:spacing w:line="360" w:lineRule="auto"/>
        <w:ind w:firstLine="560" w:firstLineChars="200"/>
        <w:rPr>
          <w:rFonts w:hint="eastAsia" w:hAnsi="宋体"/>
          <w:color w:val="auto"/>
          <w:kern w:val="0"/>
          <w:sz w:val="28"/>
          <w:szCs w:val="28"/>
        </w:rPr>
      </w:pPr>
      <w:r>
        <w:rPr>
          <w:rFonts w:hint="eastAsia" w:hAnsi="宋体"/>
          <w:color w:val="auto"/>
          <w:kern w:val="0"/>
          <w:sz w:val="28"/>
          <w:szCs w:val="28"/>
        </w:rPr>
        <w:t>10.6 竞标人的报价在合同执行过程中是固定不变的，不得以任何理由予以变更。</w:t>
      </w:r>
    </w:p>
    <w:p>
      <w:pPr>
        <w:spacing w:line="360" w:lineRule="auto"/>
        <w:ind w:firstLine="551" w:firstLineChars="196"/>
        <w:rPr>
          <w:rFonts w:hint="eastAsia" w:ascii="宋体" w:hAnsi="宋体"/>
          <w:b/>
          <w:color w:val="auto"/>
          <w:sz w:val="28"/>
          <w:szCs w:val="28"/>
        </w:rPr>
      </w:pPr>
      <w:r>
        <w:rPr>
          <w:rFonts w:hint="eastAsia" w:ascii="宋体" w:hAnsi="宋体"/>
          <w:b/>
          <w:color w:val="auto"/>
          <w:sz w:val="28"/>
          <w:szCs w:val="28"/>
        </w:rPr>
        <w:t>11. 备选方案</w:t>
      </w:r>
    </w:p>
    <w:p>
      <w:pPr>
        <w:pStyle w:val="16"/>
        <w:adjustRightInd w:val="0"/>
        <w:snapToGrid w:val="0"/>
        <w:spacing w:line="360" w:lineRule="auto"/>
        <w:ind w:firstLine="563" w:firstLineChars="201"/>
        <w:rPr>
          <w:rFonts w:hint="eastAsia" w:hAnsi="宋体"/>
          <w:color w:val="auto"/>
          <w:kern w:val="0"/>
          <w:sz w:val="28"/>
          <w:szCs w:val="28"/>
        </w:rPr>
      </w:pPr>
      <w:r>
        <w:rPr>
          <w:rFonts w:hint="eastAsia" w:hAnsi="宋体"/>
          <w:color w:val="auto"/>
          <w:sz w:val="28"/>
          <w:szCs w:val="28"/>
        </w:rPr>
        <w:t>本采购项目</w:t>
      </w:r>
      <w:r>
        <w:rPr>
          <w:rFonts w:hint="eastAsia" w:hAnsi="宋体"/>
          <w:color w:val="auto"/>
          <w:kern w:val="0"/>
          <w:sz w:val="28"/>
          <w:szCs w:val="28"/>
        </w:rPr>
        <w:t>不允许竞标人有备选竞标方案。</w:t>
      </w:r>
    </w:p>
    <w:p>
      <w:pPr>
        <w:pStyle w:val="16"/>
        <w:adjustRightInd w:val="0"/>
        <w:snapToGrid w:val="0"/>
        <w:spacing w:line="360" w:lineRule="auto"/>
        <w:ind w:firstLine="551" w:firstLineChars="196"/>
        <w:rPr>
          <w:rFonts w:hint="eastAsia" w:hAnsi="宋体"/>
          <w:b/>
          <w:color w:val="auto"/>
          <w:kern w:val="0"/>
          <w:sz w:val="28"/>
          <w:szCs w:val="28"/>
        </w:rPr>
      </w:pPr>
      <w:r>
        <w:rPr>
          <w:rFonts w:hint="eastAsia" w:hAnsi="宋体"/>
          <w:b/>
          <w:color w:val="auto"/>
          <w:kern w:val="0"/>
          <w:sz w:val="28"/>
          <w:szCs w:val="28"/>
        </w:rPr>
        <w:t>12. 联合体竞标</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本项目不接受联合体投标</w:t>
      </w:r>
      <w:r>
        <w:rPr>
          <w:rFonts w:ascii="宋体" w:hAnsi="宋体"/>
          <w:color w:val="auto"/>
          <w:kern w:val="0"/>
          <w:sz w:val="28"/>
          <w:szCs w:val="28"/>
        </w:rPr>
        <w:t>。</w:t>
      </w:r>
    </w:p>
    <w:p>
      <w:pPr>
        <w:pStyle w:val="16"/>
        <w:adjustRightInd w:val="0"/>
        <w:snapToGrid w:val="0"/>
        <w:spacing w:line="360" w:lineRule="auto"/>
        <w:ind w:firstLine="551" w:firstLineChars="196"/>
        <w:rPr>
          <w:rFonts w:hint="eastAsia" w:hAnsi="宋体"/>
          <w:b/>
          <w:color w:val="auto"/>
          <w:sz w:val="28"/>
          <w:szCs w:val="28"/>
        </w:rPr>
      </w:pPr>
      <w:r>
        <w:rPr>
          <w:rFonts w:hint="eastAsia" w:hAnsi="宋体"/>
          <w:b/>
          <w:color w:val="auto"/>
          <w:sz w:val="28"/>
          <w:szCs w:val="28"/>
        </w:rPr>
        <w:t>13.竞标保证金</w:t>
      </w:r>
    </w:p>
    <w:p>
      <w:pPr>
        <w:adjustRightInd w:val="0"/>
        <w:snapToGrid w:val="0"/>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13.1 </w:t>
      </w:r>
      <w:r>
        <w:rPr>
          <w:rFonts w:hint="eastAsia" w:ascii="宋体" w:hAnsi="宋体"/>
          <w:color w:val="auto"/>
          <w:sz w:val="28"/>
          <w:szCs w:val="28"/>
          <w:lang w:eastAsia="zh-CN"/>
        </w:rPr>
        <w:t>竞标人</w:t>
      </w:r>
      <w:r>
        <w:rPr>
          <w:rFonts w:hint="eastAsia" w:ascii="宋体" w:hAnsi="宋体"/>
          <w:color w:val="auto"/>
          <w:sz w:val="28"/>
          <w:szCs w:val="28"/>
        </w:rPr>
        <w:t>应在进行网上报名登记时，提交</w:t>
      </w:r>
      <w:r>
        <w:rPr>
          <w:rFonts w:hint="eastAsia" w:ascii="宋体" w:hAnsi="宋体"/>
          <w:color w:val="auto"/>
          <w:sz w:val="28"/>
          <w:szCs w:val="28"/>
          <w:lang w:eastAsia="zh-CN"/>
        </w:rPr>
        <w:t>规定数额</w:t>
      </w:r>
      <w:r>
        <w:rPr>
          <w:rFonts w:hint="eastAsia" w:ascii="宋体" w:hAnsi="宋体"/>
          <w:color w:val="auto"/>
          <w:sz w:val="28"/>
          <w:szCs w:val="28"/>
        </w:rPr>
        <w:t>的投标保证金，投标保证金作为</w:t>
      </w:r>
      <w:r>
        <w:rPr>
          <w:rFonts w:hint="eastAsia" w:ascii="宋体" w:hAnsi="宋体"/>
          <w:color w:val="auto"/>
          <w:sz w:val="28"/>
          <w:szCs w:val="28"/>
          <w:lang w:eastAsia="zh-CN"/>
        </w:rPr>
        <w:t>竞争性谈判文件</w:t>
      </w:r>
      <w:r>
        <w:rPr>
          <w:rFonts w:hint="eastAsia" w:ascii="宋体" w:hAnsi="宋体"/>
          <w:color w:val="auto"/>
          <w:sz w:val="28"/>
          <w:szCs w:val="28"/>
        </w:rPr>
        <w:t>的组成部分。</w:t>
      </w:r>
    </w:p>
    <w:p>
      <w:pPr>
        <w:spacing w:line="360" w:lineRule="auto"/>
        <w:ind w:firstLine="570"/>
        <w:rPr>
          <w:rFonts w:hint="eastAsia" w:ascii="宋体" w:hAnsi="宋体"/>
          <w:color w:val="auto"/>
          <w:sz w:val="28"/>
          <w:szCs w:val="28"/>
        </w:rPr>
      </w:pPr>
      <w:r>
        <w:rPr>
          <w:rFonts w:hint="eastAsia" w:ascii="宋体" w:hAnsi="宋体"/>
          <w:color w:val="auto"/>
          <w:sz w:val="28"/>
          <w:szCs w:val="28"/>
          <w:lang w:val="en-US" w:eastAsia="zh-CN"/>
        </w:rPr>
        <w:t>13.2</w:t>
      </w:r>
      <w:r>
        <w:rPr>
          <w:rFonts w:hint="eastAsia" w:ascii="宋体" w:hAnsi="宋体"/>
          <w:color w:val="auto"/>
          <w:sz w:val="28"/>
          <w:szCs w:val="28"/>
          <w:lang w:eastAsia="zh-CN"/>
        </w:rPr>
        <w:t>竞标人</w:t>
      </w:r>
      <w:r>
        <w:rPr>
          <w:rFonts w:hint="eastAsia" w:ascii="宋体" w:hAnsi="宋体"/>
          <w:color w:val="auto"/>
          <w:sz w:val="28"/>
          <w:szCs w:val="28"/>
        </w:rPr>
        <w:t>在提交投标保证金前，首先获取“投标保证金缴纳码”（详见</w:t>
      </w:r>
      <w:r>
        <w:rPr>
          <w:rFonts w:hint="eastAsia" w:ascii="宋体" w:hAnsi="宋体"/>
          <w:color w:val="auto"/>
          <w:sz w:val="28"/>
          <w:szCs w:val="28"/>
          <w:lang w:eastAsia="zh-CN"/>
        </w:rPr>
        <w:t>竞争性谈判文件</w:t>
      </w:r>
      <w:r>
        <w:rPr>
          <w:rFonts w:hint="eastAsia" w:ascii="宋体" w:hAnsi="宋体"/>
          <w:color w:val="auto"/>
          <w:sz w:val="28"/>
          <w:szCs w:val="28"/>
        </w:rPr>
        <w:t>第一章“报名须知”。）</w:t>
      </w:r>
    </w:p>
    <w:p>
      <w:pPr>
        <w:spacing w:line="360" w:lineRule="auto"/>
        <w:ind w:firstLine="570"/>
        <w:rPr>
          <w:rFonts w:hint="eastAsia" w:ascii="宋体" w:hAnsi="宋体"/>
          <w:color w:val="auto"/>
          <w:sz w:val="28"/>
          <w:szCs w:val="28"/>
        </w:rPr>
      </w:pPr>
      <w:r>
        <w:rPr>
          <w:rFonts w:hint="eastAsia" w:ascii="宋体" w:hAnsi="宋体"/>
          <w:color w:val="auto"/>
          <w:sz w:val="28"/>
          <w:szCs w:val="28"/>
          <w:lang w:val="en-US" w:eastAsia="zh-CN"/>
        </w:rPr>
        <w:t>13.3</w:t>
      </w:r>
      <w:r>
        <w:rPr>
          <w:rFonts w:hint="eastAsia" w:ascii="宋体" w:hAnsi="宋体"/>
          <w:color w:val="auto"/>
          <w:sz w:val="28"/>
          <w:szCs w:val="28"/>
        </w:rPr>
        <w:t>缴纳投标保证金。</w:t>
      </w:r>
      <w:r>
        <w:rPr>
          <w:rFonts w:hint="eastAsia" w:ascii="宋体" w:hAnsi="宋体"/>
          <w:color w:val="auto"/>
          <w:sz w:val="28"/>
          <w:szCs w:val="28"/>
          <w:lang w:eastAsia="zh-CN"/>
        </w:rPr>
        <w:t>竞标人</w:t>
      </w:r>
      <w:r>
        <w:rPr>
          <w:rFonts w:hint="eastAsia" w:ascii="宋体" w:hAnsi="宋体"/>
          <w:color w:val="auto"/>
          <w:sz w:val="28"/>
          <w:szCs w:val="28"/>
        </w:rPr>
        <w:t>获取“投标保证金缴纳码”后，按要求缴纳投标保证金。</w:t>
      </w:r>
    </w:p>
    <w:p>
      <w:pPr>
        <w:spacing w:line="360" w:lineRule="auto"/>
        <w:ind w:firstLine="570"/>
        <w:rPr>
          <w:rFonts w:hint="eastAsia" w:ascii="宋体" w:hAnsi="宋体"/>
          <w:color w:val="auto"/>
          <w:sz w:val="28"/>
          <w:szCs w:val="28"/>
        </w:rPr>
      </w:pPr>
      <w:r>
        <w:rPr>
          <w:rFonts w:hint="eastAsia" w:ascii="宋体" w:hAnsi="宋体"/>
          <w:color w:val="auto"/>
          <w:sz w:val="28"/>
          <w:szCs w:val="28"/>
          <w:lang w:val="en-US" w:eastAsia="zh-CN"/>
        </w:rPr>
        <w:t>13.4</w:t>
      </w:r>
      <w:r>
        <w:rPr>
          <w:rFonts w:hint="eastAsia" w:ascii="宋体" w:hAnsi="宋体"/>
          <w:color w:val="auto"/>
          <w:sz w:val="28"/>
          <w:szCs w:val="28"/>
        </w:rPr>
        <w:t>投标保证金提交方式：</w:t>
      </w:r>
    </w:p>
    <w:p>
      <w:pPr>
        <w:adjustRightInd w:val="0"/>
        <w:snapToGrid w:val="0"/>
        <w:spacing w:line="360" w:lineRule="auto"/>
        <w:ind w:firstLine="560" w:firstLineChars="200"/>
        <w:rPr>
          <w:rFonts w:hint="eastAsia" w:ascii="宋体" w:hAnsi="宋体"/>
          <w:color w:val="auto"/>
          <w:sz w:val="28"/>
          <w:szCs w:val="28"/>
        </w:rPr>
      </w:pPr>
      <w:r>
        <w:rPr>
          <w:rFonts w:hint="eastAsia" w:ascii="宋体" w:hAnsi="宋体"/>
          <w:color w:val="auto"/>
          <w:sz w:val="28"/>
          <w:szCs w:val="28"/>
        </w:rPr>
        <w:t>投标保证金需</w:t>
      </w:r>
      <w:r>
        <w:rPr>
          <w:rFonts w:hint="eastAsia" w:ascii="宋体" w:hAnsi="宋体"/>
          <w:color w:val="auto"/>
          <w:sz w:val="28"/>
          <w:szCs w:val="28"/>
          <w:lang w:eastAsia="zh-CN"/>
        </w:rPr>
        <w:t>竞标人</w:t>
      </w:r>
      <w:r>
        <w:rPr>
          <w:rFonts w:hint="eastAsia" w:ascii="宋体" w:hAnsi="宋体"/>
          <w:color w:val="auto"/>
          <w:sz w:val="28"/>
          <w:szCs w:val="28"/>
        </w:rPr>
        <w:t>从其账户以银行电汇或转账的形式缴纳，名称必须为</w:t>
      </w:r>
      <w:r>
        <w:rPr>
          <w:rFonts w:hint="eastAsia" w:ascii="宋体" w:hAnsi="宋体"/>
          <w:color w:val="auto"/>
          <w:sz w:val="28"/>
          <w:szCs w:val="28"/>
          <w:lang w:eastAsia="zh-CN"/>
        </w:rPr>
        <w:t>竞标人</w:t>
      </w:r>
      <w:r>
        <w:rPr>
          <w:rFonts w:hint="eastAsia" w:ascii="宋体" w:hAnsi="宋体"/>
          <w:color w:val="auto"/>
          <w:sz w:val="28"/>
          <w:szCs w:val="28"/>
        </w:rPr>
        <w:t>法人全称，否则无效。摘要或附言一栏中须填写“投标保证金缴纳码”</w:t>
      </w:r>
      <w:r>
        <w:rPr>
          <w:rFonts w:hint="eastAsia" w:ascii="宋体" w:hAnsi="宋体"/>
          <w:b/>
          <w:color w:val="auto"/>
          <w:sz w:val="28"/>
          <w:szCs w:val="28"/>
        </w:rPr>
        <w:t>，</w:t>
      </w:r>
      <w:r>
        <w:rPr>
          <w:rFonts w:hint="eastAsia" w:ascii="宋体" w:hAnsi="宋体"/>
          <w:color w:val="auto"/>
          <w:sz w:val="28"/>
          <w:szCs w:val="28"/>
        </w:rPr>
        <w:t>不可以填写投标项目名称、编号及包号等信息。</w:t>
      </w:r>
    </w:p>
    <w:p>
      <w:pPr>
        <w:spacing w:line="360" w:lineRule="auto"/>
        <w:ind w:firstLine="57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13.5投标保证金缴纳截止时间：</w:t>
      </w:r>
      <w:r>
        <w:rPr>
          <w:rFonts w:hint="eastAsia" w:ascii="宋体" w:hAnsi="宋体"/>
          <w:color w:val="auto"/>
          <w:sz w:val="28"/>
          <w:szCs w:val="28"/>
          <w:lang w:eastAsia="zh-CN"/>
        </w:rPr>
        <w:t>2017年03月</w:t>
      </w:r>
      <w:r>
        <w:rPr>
          <w:rFonts w:hint="eastAsia" w:ascii="宋体" w:hAnsi="宋体"/>
          <w:color w:val="auto"/>
          <w:sz w:val="28"/>
          <w:szCs w:val="28"/>
          <w:lang w:val="en-US" w:eastAsia="zh-CN"/>
        </w:rPr>
        <w:t>17</w:t>
      </w:r>
      <w:r>
        <w:rPr>
          <w:rFonts w:hint="eastAsia" w:ascii="宋体" w:hAnsi="宋体"/>
          <w:color w:val="auto"/>
          <w:sz w:val="28"/>
          <w:szCs w:val="28"/>
          <w:lang w:eastAsia="zh-CN"/>
        </w:rPr>
        <w:t>日上午</w:t>
      </w:r>
      <w:r>
        <w:rPr>
          <w:rFonts w:hint="eastAsia" w:ascii="宋体" w:hAnsi="宋体"/>
          <w:color w:val="auto"/>
          <w:sz w:val="28"/>
          <w:szCs w:val="28"/>
          <w:lang w:val="en-US" w:eastAsia="zh-CN"/>
        </w:rPr>
        <w:t>9</w:t>
      </w:r>
      <w:r>
        <w:rPr>
          <w:rFonts w:hint="eastAsia" w:ascii="宋体" w:hAnsi="宋体"/>
          <w:color w:val="auto"/>
          <w:sz w:val="28"/>
          <w:szCs w:val="28"/>
          <w:lang w:eastAsia="zh-CN"/>
        </w:rPr>
        <w:t>：00时整</w:t>
      </w:r>
      <w:r>
        <w:rPr>
          <w:rFonts w:ascii="宋体" w:hAnsi="宋体" w:cs="宋体"/>
          <w:color w:val="auto"/>
          <w:kern w:val="0"/>
          <w:sz w:val="28"/>
          <w:szCs w:val="28"/>
        </w:rPr>
        <w:t>(北京时间)</w:t>
      </w:r>
      <w:r>
        <w:rPr>
          <w:rFonts w:hint="eastAsia" w:ascii="宋体" w:hAnsi="宋体"/>
          <w:color w:val="auto"/>
          <w:sz w:val="28"/>
          <w:szCs w:val="28"/>
        </w:rPr>
        <w:t>，</w:t>
      </w:r>
      <w:r>
        <w:rPr>
          <w:rFonts w:hint="eastAsia" w:ascii="宋体" w:hAnsi="宋体"/>
          <w:color w:val="auto"/>
          <w:sz w:val="28"/>
          <w:szCs w:val="28"/>
          <w:lang w:val="en-US" w:eastAsia="zh-CN"/>
        </w:rPr>
        <w:t>已到账时间为准，</w:t>
      </w:r>
      <w:r>
        <w:rPr>
          <w:rFonts w:hint="eastAsia" w:ascii="宋体" w:hAnsi="宋体"/>
          <w:color w:val="auto"/>
          <w:sz w:val="28"/>
          <w:szCs w:val="28"/>
        </w:rPr>
        <w:t>投标有效期截止日后的30天期限内有效</w:t>
      </w:r>
      <w:r>
        <w:rPr>
          <w:rFonts w:hint="eastAsia" w:ascii="宋体" w:hAnsi="宋体"/>
          <w:color w:val="auto"/>
          <w:sz w:val="28"/>
          <w:szCs w:val="28"/>
          <w:lang w:eastAsia="zh-CN"/>
        </w:rPr>
        <w:t>。</w:t>
      </w:r>
    </w:p>
    <w:p>
      <w:pPr>
        <w:spacing w:line="360" w:lineRule="auto"/>
        <w:ind w:firstLine="560" w:firstLineChars="200"/>
        <w:rPr>
          <w:rFonts w:ascii="宋体" w:hAnsi="宋体"/>
          <w:color w:val="auto"/>
          <w:kern w:val="0"/>
          <w:sz w:val="28"/>
          <w:szCs w:val="28"/>
        </w:rPr>
      </w:pPr>
      <w:r>
        <w:rPr>
          <w:rFonts w:hint="eastAsia" w:ascii="宋体" w:hAnsi="宋体"/>
          <w:color w:val="auto"/>
          <w:kern w:val="0"/>
          <w:sz w:val="28"/>
          <w:szCs w:val="28"/>
        </w:rPr>
        <w:t>账户名称：</w:t>
      </w:r>
      <w:r>
        <w:rPr>
          <w:rFonts w:hint="eastAsia" w:ascii="宋体" w:hAnsi="宋体"/>
          <w:color w:val="auto"/>
          <w:sz w:val="28"/>
          <w:szCs w:val="28"/>
          <w:lang w:eastAsia="zh-CN"/>
        </w:rPr>
        <w:t>鄂托克旗公共资源交易中心</w:t>
      </w:r>
    </w:p>
    <w:p>
      <w:pPr>
        <w:spacing w:line="360" w:lineRule="auto"/>
        <w:ind w:firstLine="560" w:firstLineChars="200"/>
        <w:rPr>
          <w:rFonts w:ascii="宋体" w:hAnsi="宋体"/>
          <w:color w:val="auto"/>
          <w:kern w:val="0"/>
          <w:sz w:val="28"/>
          <w:szCs w:val="28"/>
        </w:rPr>
      </w:pPr>
      <w:r>
        <w:rPr>
          <w:rFonts w:hint="eastAsia" w:ascii="宋体" w:hAnsi="宋体"/>
          <w:color w:val="auto"/>
          <w:kern w:val="0"/>
          <w:sz w:val="28"/>
          <w:szCs w:val="28"/>
        </w:rPr>
        <w:t>开户银行</w:t>
      </w:r>
      <w:r>
        <w:rPr>
          <w:rFonts w:hint="eastAsia" w:ascii="宋体" w:hAnsi="宋体"/>
          <w:color w:val="auto"/>
          <w:kern w:val="0"/>
          <w:sz w:val="28"/>
          <w:szCs w:val="28"/>
          <w:lang w:eastAsia="zh-CN"/>
        </w:rPr>
        <w:t>：</w:t>
      </w:r>
      <w:bookmarkStart w:id="23" w:name="OLE_LINK24"/>
      <w:r>
        <w:rPr>
          <w:rFonts w:hint="eastAsia" w:ascii="宋体" w:hAnsi="宋体"/>
          <w:color w:val="auto"/>
          <w:kern w:val="0"/>
          <w:sz w:val="28"/>
          <w:szCs w:val="28"/>
          <w:lang w:eastAsia="zh-CN"/>
        </w:rPr>
        <w:t xml:space="preserve">内蒙古鄂托克农村商业银行股份有限公司苏里格街支行 </w:t>
      </w:r>
      <w:bookmarkEnd w:id="23"/>
    </w:p>
    <w:p>
      <w:pPr>
        <w:spacing w:line="360" w:lineRule="auto"/>
        <w:ind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rPr>
        <w:t xml:space="preserve">帐 </w:t>
      </w:r>
      <w:r>
        <w:rPr>
          <w:rFonts w:hint="eastAsia" w:ascii="宋体" w:hAnsi="宋体"/>
          <w:color w:val="auto"/>
          <w:kern w:val="0"/>
          <w:sz w:val="28"/>
          <w:szCs w:val="28"/>
          <w:lang w:val="en-US" w:eastAsia="zh-CN"/>
        </w:rPr>
        <w:t xml:space="preserve">  </w:t>
      </w:r>
      <w:r>
        <w:rPr>
          <w:rFonts w:hint="eastAsia" w:ascii="宋体" w:hAnsi="宋体"/>
          <w:color w:val="auto"/>
          <w:kern w:val="0"/>
          <w:sz w:val="28"/>
          <w:szCs w:val="28"/>
        </w:rPr>
        <w:t xml:space="preserve"> 号：</w:t>
      </w:r>
      <w:bookmarkStart w:id="24" w:name="OLE_LINK25"/>
      <w:r>
        <w:rPr>
          <w:rFonts w:hint="eastAsia" w:ascii="宋体" w:hAnsi="宋体"/>
          <w:color w:val="auto"/>
          <w:kern w:val="0"/>
          <w:sz w:val="28"/>
          <w:szCs w:val="28"/>
          <w:lang w:val="en-US" w:eastAsia="zh-CN"/>
        </w:rPr>
        <w:t>7904501220000000005609</w:t>
      </w:r>
    </w:p>
    <w:bookmarkEnd w:id="24"/>
    <w:p>
      <w:pPr>
        <w:spacing w:line="288" w:lineRule="auto"/>
        <w:ind w:right="-105" w:rightChars="-50" w:firstLine="560" w:firstLineChars="200"/>
        <w:jc w:val="left"/>
        <w:rPr>
          <w:rFonts w:hint="eastAsia" w:ascii="宋体" w:hAnsi="宋体"/>
          <w:color w:val="auto"/>
          <w:sz w:val="28"/>
          <w:szCs w:val="28"/>
          <w:lang w:val="en-US" w:eastAsia="zh-CN"/>
        </w:rPr>
      </w:pPr>
      <w:r>
        <w:rPr>
          <w:rFonts w:hint="eastAsia" w:ascii="宋体" w:hAnsi="宋体"/>
          <w:color w:val="auto"/>
          <w:sz w:val="28"/>
          <w:szCs w:val="28"/>
        </w:rPr>
        <w:t xml:space="preserve">行  </w:t>
      </w:r>
      <w:r>
        <w:rPr>
          <w:rFonts w:hint="eastAsia" w:ascii="宋体" w:hAnsi="宋体"/>
          <w:color w:val="auto"/>
          <w:sz w:val="28"/>
          <w:szCs w:val="28"/>
          <w:lang w:val="en-US" w:eastAsia="zh-CN"/>
        </w:rPr>
        <w:t xml:space="preserve">  </w:t>
      </w:r>
      <w:r>
        <w:rPr>
          <w:rFonts w:hint="eastAsia" w:ascii="宋体" w:hAnsi="宋体"/>
          <w:color w:val="auto"/>
          <w:sz w:val="28"/>
          <w:szCs w:val="28"/>
        </w:rPr>
        <w:t>号：</w:t>
      </w:r>
      <w:bookmarkStart w:id="25" w:name="OLE_LINK26"/>
      <w:r>
        <w:rPr>
          <w:rFonts w:hint="eastAsia" w:ascii="宋体" w:hAnsi="宋体"/>
          <w:color w:val="auto"/>
          <w:sz w:val="28"/>
          <w:szCs w:val="28"/>
          <w:lang w:val="en-US" w:eastAsia="zh-CN"/>
        </w:rPr>
        <w:t>402205581249</w:t>
      </w:r>
    </w:p>
    <w:bookmarkEnd w:id="25"/>
    <w:p>
      <w:pPr>
        <w:spacing w:line="288" w:lineRule="auto"/>
        <w:ind w:right="-105" w:rightChars="-50" w:firstLine="560" w:firstLineChars="200"/>
        <w:jc w:val="left"/>
        <w:rPr>
          <w:rFonts w:hint="eastAsia" w:hAnsi="宋体"/>
          <w:color w:val="auto"/>
          <w:sz w:val="28"/>
          <w:szCs w:val="28"/>
          <w:lang w:val="en-US" w:eastAsia="zh-CN"/>
        </w:rPr>
      </w:pPr>
      <w:r>
        <w:rPr>
          <w:rFonts w:hint="eastAsia" w:ascii="宋体" w:hAnsi="宋体"/>
          <w:color w:val="auto"/>
          <w:sz w:val="28"/>
          <w:szCs w:val="28"/>
        </w:rPr>
        <w:t>投标保证金缴纳、退还联系人：</w:t>
      </w:r>
      <w:r>
        <w:rPr>
          <w:rFonts w:hint="eastAsia" w:hAnsi="宋体"/>
          <w:color w:val="auto"/>
          <w:sz w:val="28"/>
          <w:szCs w:val="28"/>
          <w:lang w:val="en-US" w:eastAsia="zh-CN"/>
        </w:rPr>
        <w:t>赵代兄  0477-6212642</w:t>
      </w:r>
    </w:p>
    <w:p>
      <w:pPr>
        <w:pStyle w:val="16"/>
        <w:adjustRightInd w:val="0"/>
        <w:snapToGrid w:val="0"/>
        <w:spacing w:line="360" w:lineRule="auto"/>
        <w:ind w:firstLine="549" w:firstLineChars="196"/>
        <w:rPr>
          <w:rFonts w:hint="eastAsia" w:hAnsi="宋体"/>
          <w:color w:val="auto"/>
          <w:sz w:val="28"/>
          <w:szCs w:val="28"/>
        </w:rPr>
      </w:pPr>
      <w:r>
        <w:rPr>
          <w:rFonts w:hint="eastAsia" w:hAnsi="宋体"/>
          <w:color w:val="auto"/>
          <w:sz w:val="28"/>
          <w:szCs w:val="28"/>
          <w:lang w:val="en-US" w:eastAsia="zh-CN"/>
        </w:rPr>
        <w:t>13.5</w:t>
      </w:r>
      <w:r>
        <w:rPr>
          <w:rFonts w:hint="eastAsia" w:hAnsi="宋体"/>
          <w:color w:val="auto"/>
          <w:sz w:val="28"/>
          <w:szCs w:val="28"/>
        </w:rPr>
        <w:t>投标现场不接收以现金、存折、银行卡、银行保函、支票等形式提交的投标保证金。</w:t>
      </w:r>
    </w:p>
    <w:p>
      <w:pPr>
        <w:spacing w:line="360" w:lineRule="auto"/>
        <w:ind w:firstLine="560" w:firstLineChars="200"/>
        <w:rPr>
          <w:rFonts w:hint="eastAsia" w:ascii="宋体" w:hAnsi="宋体"/>
          <w:color w:val="auto"/>
          <w:kern w:val="0"/>
          <w:sz w:val="28"/>
          <w:szCs w:val="28"/>
        </w:rPr>
      </w:pPr>
      <w:r>
        <w:rPr>
          <w:rFonts w:hint="eastAsia" w:ascii="宋体" w:hAnsi="宋体"/>
          <w:color w:val="auto"/>
          <w:sz w:val="28"/>
          <w:szCs w:val="28"/>
          <w:lang w:val="en-US" w:eastAsia="zh-CN"/>
        </w:rPr>
        <w:t>13.6</w:t>
      </w:r>
      <w:r>
        <w:rPr>
          <w:rFonts w:hint="eastAsia" w:ascii="宋体" w:hAnsi="宋体"/>
          <w:color w:val="auto"/>
          <w:kern w:val="0"/>
          <w:sz w:val="28"/>
          <w:szCs w:val="28"/>
        </w:rPr>
        <w:t>未中标的</w:t>
      </w:r>
      <w:r>
        <w:rPr>
          <w:rFonts w:hint="eastAsia" w:ascii="宋体" w:hAnsi="宋体"/>
          <w:color w:val="auto"/>
          <w:kern w:val="0"/>
          <w:sz w:val="28"/>
          <w:szCs w:val="28"/>
          <w:lang w:eastAsia="zh-CN"/>
        </w:rPr>
        <w:t>竞标人</w:t>
      </w:r>
      <w:r>
        <w:rPr>
          <w:rFonts w:hint="eastAsia" w:ascii="宋体" w:hAnsi="宋体"/>
          <w:color w:val="auto"/>
          <w:kern w:val="0"/>
          <w:sz w:val="28"/>
          <w:szCs w:val="28"/>
        </w:rPr>
        <w:t>，其投标保证金在中标通知书发出后，5个工作日内原额退还。中标人的投标保证金，待合同履约完毕，中标人持采购项目的履约验收单办理保证金退还手续。</w:t>
      </w:r>
    </w:p>
    <w:p>
      <w:pPr>
        <w:spacing w:line="360" w:lineRule="auto"/>
        <w:ind w:right="57" w:firstLine="560" w:firstLineChars="200"/>
        <w:rPr>
          <w:rFonts w:hint="eastAsia" w:ascii="宋体" w:hAnsi="宋体"/>
          <w:color w:val="auto"/>
          <w:sz w:val="28"/>
          <w:szCs w:val="28"/>
        </w:rPr>
      </w:pPr>
      <w:r>
        <w:rPr>
          <w:rFonts w:hint="eastAsia" w:ascii="宋体" w:hAnsi="宋体"/>
          <w:color w:val="auto"/>
          <w:sz w:val="28"/>
          <w:szCs w:val="28"/>
          <w:lang w:val="en-US" w:eastAsia="zh-CN"/>
        </w:rPr>
        <w:t>13.7</w:t>
      </w:r>
      <w:r>
        <w:rPr>
          <w:rFonts w:hint="eastAsia" w:ascii="宋体" w:hAnsi="宋体"/>
          <w:color w:val="auto"/>
          <w:sz w:val="28"/>
          <w:szCs w:val="28"/>
        </w:rPr>
        <w:t>发生下列任何情况时，投标保证金不予退还：</w:t>
      </w:r>
    </w:p>
    <w:p>
      <w:pPr>
        <w:tabs>
          <w:tab w:val="left" w:pos="735"/>
        </w:tabs>
        <w:adjustRightInd w:val="0"/>
        <w:snapToGrid w:val="0"/>
        <w:spacing w:line="360" w:lineRule="auto"/>
        <w:ind w:firstLine="560" w:firstLineChars="200"/>
        <w:rPr>
          <w:rFonts w:hint="eastAsia" w:ascii="宋体" w:hAnsi="宋体"/>
          <w:color w:val="auto"/>
          <w:sz w:val="28"/>
          <w:szCs w:val="28"/>
        </w:rPr>
      </w:pPr>
      <w:r>
        <w:rPr>
          <w:rFonts w:hint="eastAsia" w:ascii="宋体" w:hAnsi="宋体"/>
          <w:color w:val="auto"/>
          <w:sz w:val="28"/>
          <w:szCs w:val="28"/>
        </w:rPr>
        <w:t>（1）中标后无正当理由不签订合同的；</w:t>
      </w:r>
    </w:p>
    <w:p>
      <w:pPr>
        <w:pStyle w:val="16"/>
        <w:adjustRightInd w:val="0"/>
        <w:snapToGrid w:val="0"/>
        <w:spacing w:line="360" w:lineRule="auto"/>
        <w:ind w:firstLine="560" w:firstLineChars="200"/>
        <w:rPr>
          <w:rFonts w:hint="eastAsia" w:hAnsi="宋体"/>
          <w:color w:val="auto"/>
          <w:sz w:val="28"/>
          <w:szCs w:val="28"/>
        </w:rPr>
      </w:pPr>
      <w:r>
        <w:rPr>
          <w:rFonts w:hint="eastAsia" w:hAnsi="宋体"/>
          <w:color w:val="auto"/>
          <w:sz w:val="28"/>
          <w:szCs w:val="28"/>
        </w:rPr>
        <w:t>（2）将中标项目转让给他人，或未经采购人同意，将中标项目分包给他人的；</w:t>
      </w:r>
    </w:p>
    <w:p>
      <w:pPr>
        <w:spacing w:line="360" w:lineRule="auto"/>
        <w:ind w:right="57" w:firstLine="560" w:firstLineChars="200"/>
        <w:rPr>
          <w:rFonts w:hint="eastAsia" w:ascii="宋体" w:hAnsi="宋体"/>
          <w:color w:val="auto"/>
          <w:sz w:val="28"/>
          <w:szCs w:val="28"/>
        </w:rPr>
      </w:pPr>
      <w:r>
        <w:rPr>
          <w:rFonts w:hint="eastAsia" w:ascii="宋体" w:hAnsi="宋体"/>
          <w:color w:val="auto"/>
          <w:sz w:val="28"/>
          <w:szCs w:val="28"/>
        </w:rPr>
        <w:t>（3）</w:t>
      </w:r>
      <w:r>
        <w:rPr>
          <w:rFonts w:hint="eastAsia" w:ascii="宋体" w:hAnsi="宋体"/>
          <w:color w:val="auto"/>
          <w:sz w:val="28"/>
          <w:szCs w:val="28"/>
          <w:lang w:eastAsia="zh-CN"/>
        </w:rPr>
        <w:t>竞标人</w:t>
      </w:r>
      <w:r>
        <w:rPr>
          <w:rFonts w:hint="eastAsia" w:ascii="宋体" w:hAnsi="宋体"/>
          <w:color w:val="auto"/>
          <w:sz w:val="28"/>
          <w:szCs w:val="28"/>
        </w:rPr>
        <w:t>在投标有效期内撤回其投标的；</w:t>
      </w:r>
    </w:p>
    <w:p>
      <w:pPr>
        <w:spacing w:line="360" w:lineRule="auto"/>
        <w:ind w:right="57" w:firstLine="560" w:firstLineChars="200"/>
        <w:rPr>
          <w:rFonts w:hint="eastAsia" w:ascii="宋体" w:hAnsi="宋体"/>
          <w:color w:val="auto"/>
          <w:sz w:val="28"/>
          <w:szCs w:val="28"/>
        </w:rPr>
      </w:pPr>
      <w:r>
        <w:rPr>
          <w:rFonts w:hint="eastAsia" w:ascii="宋体" w:hAnsi="宋体"/>
          <w:color w:val="auto"/>
          <w:sz w:val="28"/>
          <w:szCs w:val="28"/>
        </w:rPr>
        <w:t>（4）在投标文件中提供虚假资料的。</w:t>
      </w:r>
    </w:p>
    <w:p>
      <w:pPr>
        <w:adjustRightInd w:val="0"/>
        <w:snapToGrid w:val="0"/>
        <w:spacing w:line="360" w:lineRule="auto"/>
        <w:ind w:right="-147" w:rightChars="-70" w:firstLine="562" w:firstLineChars="200"/>
        <w:rPr>
          <w:rFonts w:hint="eastAsia" w:ascii="宋体" w:hAnsi="宋体"/>
          <w:b/>
          <w:color w:val="auto"/>
          <w:sz w:val="28"/>
          <w:szCs w:val="28"/>
        </w:rPr>
      </w:pPr>
      <w:r>
        <w:rPr>
          <w:rFonts w:hint="eastAsia" w:ascii="宋体" w:hAnsi="宋体"/>
          <w:b/>
          <w:color w:val="auto"/>
          <w:sz w:val="28"/>
          <w:szCs w:val="28"/>
        </w:rPr>
        <w:t>14. 竞标的有效期</w:t>
      </w:r>
    </w:p>
    <w:p>
      <w:pPr>
        <w:tabs>
          <w:tab w:val="left" w:pos="8280"/>
        </w:tabs>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14.1 竞标有效期为开标之日起共</w:t>
      </w:r>
      <w:r>
        <w:rPr>
          <w:rFonts w:hint="eastAsia" w:ascii="宋体" w:hAnsi="宋体"/>
          <w:color w:val="auto"/>
          <w:kern w:val="0"/>
          <w:sz w:val="28"/>
          <w:szCs w:val="28"/>
          <w:lang w:val="en-US" w:eastAsia="zh-CN"/>
        </w:rPr>
        <w:t>30</w:t>
      </w:r>
      <w:r>
        <w:rPr>
          <w:rFonts w:hint="eastAsia" w:ascii="宋体" w:hAnsi="宋体"/>
          <w:color w:val="auto"/>
          <w:kern w:val="0"/>
          <w:sz w:val="28"/>
          <w:szCs w:val="28"/>
        </w:rPr>
        <w:t>天。</w:t>
      </w:r>
    </w:p>
    <w:p>
      <w:pPr>
        <w:pStyle w:val="16"/>
        <w:adjustRightInd w:val="0"/>
        <w:snapToGrid w:val="0"/>
        <w:spacing w:line="360" w:lineRule="auto"/>
        <w:ind w:firstLine="560" w:firstLineChars="200"/>
        <w:rPr>
          <w:rFonts w:hint="eastAsia" w:hAnsi="宋体"/>
          <w:color w:val="auto"/>
          <w:sz w:val="28"/>
          <w:szCs w:val="28"/>
        </w:rPr>
      </w:pPr>
      <w:r>
        <w:rPr>
          <w:rFonts w:hint="eastAsia" w:hAnsi="宋体"/>
          <w:color w:val="auto"/>
          <w:kern w:val="0"/>
          <w:sz w:val="28"/>
          <w:szCs w:val="28"/>
        </w:rPr>
        <w:t>14.2 特殊情况下，在原竞标有效期截止之前，公共资源交易中心或采购人可要求竞标人延长竞标有效期。这种要求与答复均应以书面形式提交。竞标人可拒绝公共资源交易中心或采购人的要求，其投标保证金不会被没收，但其竞标在原竞标有效期期满后不再有效。同意延长竞标有效期的竞标人不会被要求和允许修正其竞标，而只会被要求相应地延长其投标保证金的有效期。在这种情况下，本须知有关投标保证金的退还和没收的规定将在延长了的有效期内继续有效。</w:t>
      </w:r>
    </w:p>
    <w:p>
      <w:pPr>
        <w:autoSpaceDE w:val="0"/>
        <w:autoSpaceDN w:val="0"/>
        <w:adjustRightInd w:val="0"/>
        <w:snapToGrid w:val="0"/>
        <w:spacing w:line="360" w:lineRule="auto"/>
        <w:ind w:right="32" w:firstLine="551" w:firstLineChars="196"/>
        <w:rPr>
          <w:rFonts w:hint="eastAsia" w:ascii="宋体" w:hAnsi="宋体"/>
          <w:b/>
          <w:color w:val="auto"/>
          <w:sz w:val="28"/>
          <w:szCs w:val="28"/>
        </w:rPr>
      </w:pPr>
      <w:r>
        <w:rPr>
          <w:rFonts w:hint="eastAsia" w:ascii="宋体" w:hAnsi="宋体"/>
          <w:b/>
          <w:color w:val="auto"/>
          <w:sz w:val="28"/>
          <w:szCs w:val="28"/>
        </w:rPr>
        <w:t>15. 响应文件的数量和签署</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15.1 竞标人应编制响应文件正本1份、副本</w:t>
      </w:r>
      <w:r>
        <w:rPr>
          <w:rFonts w:hint="eastAsia" w:ascii="宋体" w:hAnsi="宋体"/>
          <w:color w:val="auto"/>
          <w:kern w:val="0"/>
          <w:sz w:val="28"/>
          <w:szCs w:val="28"/>
          <w:lang w:val="en-US" w:eastAsia="zh-CN"/>
        </w:rPr>
        <w:t>2</w:t>
      </w:r>
      <w:r>
        <w:rPr>
          <w:rFonts w:hint="eastAsia" w:ascii="宋体" w:hAnsi="宋体"/>
          <w:color w:val="auto"/>
          <w:kern w:val="0"/>
          <w:sz w:val="28"/>
          <w:szCs w:val="28"/>
        </w:rPr>
        <w:t>份，</w:t>
      </w:r>
      <w:r>
        <w:rPr>
          <w:rFonts w:hint="eastAsia" w:ascii="宋体" w:hAnsi="宋体"/>
          <w:color w:val="auto"/>
          <w:sz w:val="28"/>
          <w:szCs w:val="28"/>
        </w:rPr>
        <w:t>并提供该响应文件</w:t>
      </w:r>
      <w:r>
        <w:rPr>
          <w:rFonts w:hint="eastAsia" w:ascii="宋体" w:hAnsi="宋体"/>
          <w:color w:val="auto"/>
          <w:kern w:val="0"/>
          <w:sz w:val="28"/>
          <w:szCs w:val="28"/>
        </w:rPr>
        <w:t>PDF格式光盘1份</w:t>
      </w:r>
      <w:r>
        <w:rPr>
          <w:rFonts w:hint="eastAsia" w:ascii="宋体" w:hAnsi="宋体"/>
          <w:b/>
          <w:color w:val="auto"/>
          <w:sz w:val="28"/>
          <w:szCs w:val="28"/>
        </w:rPr>
        <w:t>(光盘内容必须与投标文件的内容一致，否则视为无效投标；若格式不符造成评标时光盘无法打开，可能导致投标无效)</w:t>
      </w:r>
      <w:r>
        <w:rPr>
          <w:rFonts w:hint="eastAsia" w:ascii="宋体" w:hAnsi="宋体"/>
          <w:color w:val="auto"/>
          <w:sz w:val="28"/>
          <w:szCs w:val="28"/>
        </w:rPr>
        <w:t>，</w:t>
      </w:r>
      <w:r>
        <w:rPr>
          <w:rFonts w:hint="eastAsia" w:ascii="宋体" w:hAnsi="宋体"/>
          <w:color w:val="auto"/>
          <w:kern w:val="0"/>
          <w:sz w:val="28"/>
          <w:szCs w:val="28"/>
        </w:rPr>
        <w:t>响应文件的副本可采用正本的复印件。每套响应文件须清楚地标明“正本”、“副本”。若副本与正本不符，以正本为准。</w:t>
      </w:r>
    </w:p>
    <w:p>
      <w:pPr>
        <w:autoSpaceDE w:val="0"/>
        <w:autoSpaceDN w:val="0"/>
        <w:adjustRightInd w:val="0"/>
        <w:snapToGrid w:val="0"/>
        <w:spacing w:line="360" w:lineRule="auto"/>
        <w:ind w:right="32" w:firstLine="560" w:firstLineChars="200"/>
        <w:rPr>
          <w:rFonts w:ascii="宋体" w:hAnsi="宋体"/>
          <w:color w:val="auto"/>
          <w:kern w:val="0"/>
          <w:sz w:val="28"/>
          <w:szCs w:val="28"/>
        </w:rPr>
      </w:pPr>
      <w:r>
        <w:rPr>
          <w:rFonts w:hint="eastAsia" w:ascii="宋体" w:hAnsi="宋体"/>
          <w:color w:val="auto"/>
          <w:kern w:val="0"/>
          <w:sz w:val="28"/>
          <w:szCs w:val="28"/>
        </w:rPr>
        <w:t>15.2 响应文件</w:t>
      </w:r>
      <w:r>
        <w:rPr>
          <w:rFonts w:hint="eastAsia" w:ascii="宋体" w:hAnsi="宋体" w:eastAsia="宋体" w:cs="Courier New"/>
          <w:color w:val="auto"/>
          <w:kern w:val="0"/>
          <w:sz w:val="28"/>
          <w:szCs w:val="28"/>
          <w:lang w:val="en-US" w:eastAsia="zh-CN" w:bidi="ar-SA"/>
        </w:rPr>
        <w:t>的正本需A4规格打印，应编制连续页码，加盖公章并由法定代表人或经其授权的代表用不褪色的墨水笔或碳素笔签字。</w:t>
      </w:r>
    </w:p>
    <w:p>
      <w:pPr>
        <w:pStyle w:val="16"/>
        <w:adjustRightInd w:val="0"/>
        <w:snapToGrid w:val="0"/>
        <w:spacing w:line="360" w:lineRule="auto"/>
        <w:ind w:firstLine="560" w:firstLineChars="200"/>
        <w:rPr>
          <w:rFonts w:hint="eastAsia" w:hAnsi="宋体"/>
          <w:color w:val="auto"/>
          <w:kern w:val="0"/>
          <w:sz w:val="28"/>
          <w:szCs w:val="28"/>
        </w:rPr>
      </w:pPr>
      <w:r>
        <w:rPr>
          <w:rFonts w:hint="eastAsia" w:hAnsi="宋体"/>
          <w:color w:val="auto"/>
          <w:kern w:val="0"/>
          <w:sz w:val="28"/>
          <w:szCs w:val="28"/>
        </w:rPr>
        <w:t>15.3 响应文件中的任何行间重要的插字、涂改和增删，必须由法定代表人或经其正式授权的代表在旁边签字才有效。</w:t>
      </w:r>
    </w:p>
    <w:p>
      <w:pPr>
        <w:pStyle w:val="3"/>
        <w:spacing w:before="0" w:after="0" w:line="360" w:lineRule="auto"/>
        <w:rPr>
          <w:rFonts w:hint="eastAsia" w:ascii="宋体" w:hAnsi="宋体" w:eastAsia="宋体"/>
          <w:color w:val="auto"/>
          <w:sz w:val="28"/>
          <w:szCs w:val="28"/>
        </w:rPr>
      </w:pPr>
      <w:bookmarkStart w:id="26" w:name="_Toc31608"/>
      <w:bookmarkStart w:id="27" w:name="_Toc9452"/>
      <w:r>
        <w:rPr>
          <w:rFonts w:hint="eastAsia" w:ascii="宋体" w:hAnsi="宋体" w:eastAsia="宋体"/>
          <w:color w:val="auto"/>
          <w:sz w:val="28"/>
          <w:szCs w:val="28"/>
        </w:rPr>
        <w:t>四、响应文件的递交</w:t>
      </w:r>
      <w:bookmarkEnd w:id="26"/>
      <w:bookmarkEnd w:id="27"/>
    </w:p>
    <w:p>
      <w:pPr>
        <w:autoSpaceDE w:val="0"/>
        <w:autoSpaceDN w:val="0"/>
        <w:adjustRightInd w:val="0"/>
        <w:snapToGrid w:val="0"/>
        <w:spacing w:line="360" w:lineRule="auto"/>
        <w:ind w:right="32" w:firstLine="551" w:firstLineChars="196"/>
        <w:rPr>
          <w:rFonts w:hint="eastAsia" w:ascii="宋体" w:hAnsi="宋体"/>
          <w:b/>
          <w:color w:val="auto"/>
          <w:kern w:val="0"/>
          <w:sz w:val="28"/>
          <w:szCs w:val="28"/>
        </w:rPr>
      </w:pPr>
      <w:r>
        <w:rPr>
          <w:rFonts w:hint="eastAsia" w:ascii="宋体" w:hAnsi="宋体"/>
          <w:b/>
          <w:color w:val="auto"/>
          <w:kern w:val="0"/>
          <w:sz w:val="28"/>
          <w:szCs w:val="28"/>
        </w:rPr>
        <w:t>16. 响应文件的密封和标记</w:t>
      </w:r>
    </w:p>
    <w:p>
      <w:pPr>
        <w:autoSpaceDE w:val="0"/>
        <w:autoSpaceDN w:val="0"/>
        <w:adjustRightInd w:val="0"/>
        <w:snapToGrid w:val="0"/>
        <w:spacing w:line="360" w:lineRule="auto"/>
        <w:ind w:right="32" w:firstLine="549" w:firstLineChars="196"/>
        <w:rPr>
          <w:rFonts w:ascii="宋体" w:hAnsi="宋体"/>
          <w:color w:val="auto"/>
          <w:kern w:val="0"/>
          <w:sz w:val="28"/>
          <w:szCs w:val="28"/>
        </w:rPr>
      </w:pPr>
      <w:r>
        <w:rPr>
          <w:rFonts w:hint="eastAsia" w:ascii="宋体" w:hAnsi="宋体"/>
          <w:color w:val="auto"/>
          <w:kern w:val="0"/>
          <w:sz w:val="28"/>
          <w:szCs w:val="28"/>
        </w:rPr>
        <w:t>16.1</w:t>
      </w:r>
      <w:r>
        <w:rPr>
          <w:rFonts w:ascii="宋体" w:hAnsi="宋体"/>
          <w:color w:val="auto"/>
          <w:sz w:val="28"/>
          <w:szCs w:val="28"/>
        </w:rPr>
        <w:t>竞标人应使用密封袋将响应文件</w:t>
      </w:r>
      <w:r>
        <w:rPr>
          <w:rFonts w:hint="eastAsia" w:ascii="宋体" w:hAnsi="宋体"/>
          <w:color w:val="auto"/>
          <w:sz w:val="28"/>
          <w:szCs w:val="28"/>
        </w:rPr>
        <w:t>“正本”、“副本”及电子文档（光盘）</w:t>
      </w:r>
      <w:r>
        <w:rPr>
          <w:rFonts w:ascii="宋体" w:hAnsi="宋体"/>
          <w:color w:val="auto"/>
          <w:sz w:val="28"/>
          <w:szCs w:val="28"/>
        </w:rPr>
        <w:t>密封</w:t>
      </w:r>
      <w:r>
        <w:rPr>
          <w:rFonts w:hint="eastAsia" w:ascii="宋体" w:hAnsi="宋体"/>
          <w:color w:val="auto"/>
          <w:sz w:val="28"/>
          <w:szCs w:val="28"/>
        </w:rPr>
        <w:t>在同一密封袋中。</w:t>
      </w:r>
      <w:r>
        <w:rPr>
          <w:rFonts w:hint="eastAsia" w:ascii="宋体" w:hAnsi="宋体"/>
          <w:color w:val="auto"/>
          <w:kern w:val="0"/>
          <w:sz w:val="28"/>
          <w:szCs w:val="28"/>
        </w:rPr>
        <w:t>为便于开标，</w:t>
      </w:r>
      <w:r>
        <w:rPr>
          <w:rFonts w:hint="eastAsia" w:ascii="宋体" w:hAnsi="宋体"/>
          <w:color w:val="auto"/>
          <w:kern w:val="0"/>
          <w:sz w:val="28"/>
          <w:szCs w:val="28"/>
          <w:lang w:eastAsia="zh-CN"/>
        </w:rPr>
        <w:t>竞标人</w:t>
      </w:r>
      <w:r>
        <w:rPr>
          <w:rFonts w:hint="eastAsia" w:ascii="宋体" w:hAnsi="宋体"/>
          <w:color w:val="auto"/>
          <w:kern w:val="0"/>
          <w:sz w:val="28"/>
          <w:szCs w:val="28"/>
        </w:rPr>
        <w:t>务必将《</w:t>
      </w:r>
      <w:r>
        <w:rPr>
          <w:rFonts w:hint="eastAsia" w:ascii="宋体" w:hAnsi="宋体"/>
          <w:color w:val="auto"/>
          <w:sz w:val="28"/>
          <w:szCs w:val="28"/>
        </w:rPr>
        <w:t>竞标报价</w:t>
      </w:r>
      <w:r>
        <w:rPr>
          <w:rFonts w:ascii="宋体" w:hAnsi="宋体"/>
          <w:color w:val="auto"/>
          <w:sz w:val="28"/>
          <w:szCs w:val="28"/>
        </w:rPr>
        <w:t>表</w:t>
      </w:r>
      <w:r>
        <w:rPr>
          <w:rFonts w:hint="eastAsia" w:ascii="宋体" w:hAnsi="宋体"/>
          <w:color w:val="auto"/>
          <w:kern w:val="0"/>
          <w:sz w:val="28"/>
          <w:szCs w:val="28"/>
        </w:rPr>
        <w:t>》与“投标文件”分开密封，密封袋外包封面上均需分别注明“项目名称”、“项目编号”、“</w:t>
      </w:r>
      <w:r>
        <w:rPr>
          <w:rFonts w:hint="eastAsia" w:ascii="宋体" w:hAnsi="宋体"/>
          <w:color w:val="auto"/>
          <w:kern w:val="0"/>
          <w:sz w:val="28"/>
          <w:szCs w:val="28"/>
          <w:lang w:eastAsia="zh-CN"/>
        </w:rPr>
        <w:t>竞标人</w:t>
      </w:r>
      <w:r>
        <w:rPr>
          <w:rFonts w:hint="eastAsia" w:ascii="宋体" w:hAnsi="宋体"/>
          <w:color w:val="auto"/>
          <w:kern w:val="0"/>
          <w:sz w:val="28"/>
          <w:szCs w:val="28"/>
        </w:rPr>
        <w:t>（单位）名称”和《</w:t>
      </w:r>
      <w:r>
        <w:rPr>
          <w:rFonts w:hint="eastAsia" w:ascii="宋体" w:hAnsi="宋体"/>
          <w:color w:val="auto"/>
          <w:sz w:val="28"/>
          <w:szCs w:val="28"/>
        </w:rPr>
        <w:t>竞标首轮报价</w:t>
      </w:r>
      <w:r>
        <w:rPr>
          <w:rFonts w:ascii="宋体" w:hAnsi="宋体"/>
          <w:color w:val="auto"/>
          <w:sz w:val="28"/>
          <w:szCs w:val="28"/>
        </w:rPr>
        <w:t>表</w:t>
      </w:r>
      <w:r>
        <w:rPr>
          <w:rFonts w:hint="eastAsia" w:ascii="宋体" w:hAnsi="宋体"/>
          <w:color w:val="auto"/>
          <w:kern w:val="0"/>
          <w:sz w:val="28"/>
          <w:szCs w:val="28"/>
        </w:rPr>
        <w:t>》或“投标文件”字样。字迹须工整、清楚。并粘贴密封条，加盖公章,每一密封条上注明“</w:t>
      </w:r>
      <w:r>
        <w:rPr>
          <w:rFonts w:hint="eastAsia" w:ascii="宋体" w:hAnsi="宋体"/>
          <w:b/>
          <w:color w:val="auto"/>
          <w:kern w:val="0"/>
          <w:sz w:val="28"/>
          <w:szCs w:val="28"/>
        </w:rPr>
        <w:t>于</w:t>
      </w:r>
      <w:r>
        <w:rPr>
          <w:rFonts w:hint="eastAsia" w:ascii="宋体" w:hAnsi="宋体"/>
          <w:b/>
          <w:color w:val="auto"/>
          <w:sz w:val="28"/>
          <w:szCs w:val="28"/>
          <w:lang w:eastAsia="zh-CN"/>
        </w:rPr>
        <w:t>2017年03月</w:t>
      </w:r>
      <w:r>
        <w:rPr>
          <w:rFonts w:hint="eastAsia" w:ascii="宋体" w:hAnsi="宋体"/>
          <w:b/>
          <w:color w:val="auto"/>
          <w:sz w:val="28"/>
          <w:szCs w:val="28"/>
          <w:lang w:val="en-US" w:eastAsia="zh-CN"/>
        </w:rPr>
        <w:t>17</w:t>
      </w:r>
      <w:r>
        <w:rPr>
          <w:rFonts w:hint="eastAsia" w:ascii="宋体" w:hAnsi="宋体"/>
          <w:b/>
          <w:color w:val="auto"/>
          <w:sz w:val="28"/>
          <w:szCs w:val="28"/>
          <w:lang w:eastAsia="zh-CN"/>
        </w:rPr>
        <w:t>日上午</w:t>
      </w:r>
      <w:r>
        <w:rPr>
          <w:rFonts w:hint="eastAsia" w:ascii="宋体" w:hAnsi="宋体"/>
          <w:b/>
          <w:color w:val="auto"/>
          <w:sz w:val="28"/>
          <w:szCs w:val="28"/>
          <w:lang w:val="en-US" w:eastAsia="zh-CN"/>
        </w:rPr>
        <w:t>9</w:t>
      </w:r>
      <w:r>
        <w:rPr>
          <w:rFonts w:hint="eastAsia" w:ascii="宋体" w:hAnsi="宋体"/>
          <w:b/>
          <w:color w:val="auto"/>
          <w:sz w:val="28"/>
          <w:szCs w:val="28"/>
          <w:lang w:eastAsia="zh-CN"/>
        </w:rPr>
        <w:t>：00时</w:t>
      </w:r>
      <w:r>
        <w:rPr>
          <w:rFonts w:hint="eastAsia" w:ascii="宋体" w:hAnsi="宋体"/>
          <w:b/>
          <w:color w:val="auto"/>
          <w:kern w:val="0"/>
          <w:sz w:val="28"/>
          <w:szCs w:val="28"/>
        </w:rPr>
        <w:t>前不准启封</w:t>
      </w:r>
      <w:r>
        <w:rPr>
          <w:rFonts w:hint="eastAsia" w:ascii="宋体" w:hAnsi="宋体"/>
          <w:color w:val="auto"/>
          <w:kern w:val="0"/>
          <w:sz w:val="28"/>
          <w:szCs w:val="28"/>
        </w:rPr>
        <w:t>”的字样。</w:t>
      </w:r>
    </w:p>
    <w:p>
      <w:pPr>
        <w:spacing w:line="360" w:lineRule="auto"/>
        <w:ind w:left="57" w:right="57" w:firstLine="560" w:firstLineChars="200"/>
        <w:jc w:val="left"/>
        <w:rPr>
          <w:rFonts w:ascii="宋体" w:hAnsi="宋体"/>
          <w:color w:val="auto"/>
          <w:sz w:val="28"/>
          <w:szCs w:val="28"/>
        </w:rPr>
      </w:pPr>
      <w:r>
        <w:rPr>
          <w:rFonts w:hint="eastAsia" w:ascii="宋体" w:hAnsi="宋体"/>
          <w:color w:val="auto"/>
          <w:kern w:val="0"/>
          <w:sz w:val="28"/>
          <w:szCs w:val="28"/>
          <w:lang w:val="en-US" w:eastAsia="zh-CN"/>
        </w:rPr>
        <w:t>16.2</w:t>
      </w:r>
      <w:r>
        <w:rPr>
          <w:rFonts w:ascii="宋体" w:hAnsi="宋体"/>
          <w:color w:val="auto"/>
          <w:sz w:val="28"/>
          <w:szCs w:val="28"/>
        </w:rPr>
        <w:t>竞标人按上述规定进行密封和标记后，将响应文件按照</w:t>
      </w:r>
      <w:r>
        <w:rPr>
          <w:rFonts w:hint="eastAsia" w:ascii="宋体" w:hAnsi="宋体"/>
          <w:color w:val="auto"/>
          <w:sz w:val="28"/>
          <w:szCs w:val="28"/>
          <w:lang w:eastAsia="zh-CN"/>
        </w:rPr>
        <w:t>竞争性谈判</w:t>
      </w:r>
      <w:r>
        <w:rPr>
          <w:rFonts w:ascii="宋体" w:hAnsi="宋体"/>
          <w:color w:val="auto"/>
          <w:sz w:val="28"/>
          <w:szCs w:val="28"/>
        </w:rPr>
        <w:t>文件的要求</w:t>
      </w:r>
      <w:r>
        <w:rPr>
          <w:rFonts w:hint="eastAsia" w:ascii="宋体" w:hAnsi="宋体"/>
          <w:color w:val="auto"/>
          <w:sz w:val="28"/>
          <w:szCs w:val="28"/>
        </w:rPr>
        <w:t>指派专人</w:t>
      </w:r>
      <w:r>
        <w:rPr>
          <w:rFonts w:ascii="宋体" w:hAnsi="宋体"/>
          <w:color w:val="auto"/>
          <w:sz w:val="28"/>
          <w:szCs w:val="28"/>
        </w:rPr>
        <w:t>送达指定地点。</w:t>
      </w:r>
    </w:p>
    <w:p>
      <w:pPr>
        <w:pStyle w:val="16"/>
        <w:adjustRightInd w:val="0"/>
        <w:snapToGrid w:val="0"/>
        <w:spacing w:line="360" w:lineRule="auto"/>
        <w:ind w:right="32" w:firstLine="560" w:firstLineChars="200"/>
        <w:rPr>
          <w:rFonts w:hint="eastAsia" w:hAnsi="宋体"/>
          <w:color w:val="auto"/>
          <w:sz w:val="28"/>
          <w:szCs w:val="28"/>
        </w:rPr>
      </w:pPr>
      <w:r>
        <w:rPr>
          <w:rFonts w:hint="eastAsia" w:hAnsi="宋体"/>
          <w:color w:val="auto"/>
          <w:sz w:val="28"/>
          <w:szCs w:val="28"/>
          <w:lang w:val="en-US" w:eastAsia="zh-CN"/>
        </w:rPr>
        <w:t>16.3</w:t>
      </w:r>
      <w:r>
        <w:rPr>
          <w:rFonts w:hAnsi="宋体"/>
          <w:color w:val="auto"/>
          <w:sz w:val="28"/>
          <w:szCs w:val="28"/>
        </w:rPr>
        <w:t>如果未按上述规定进行密封和标记，</w:t>
      </w:r>
      <w:r>
        <w:rPr>
          <w:rFonts w:hint="eastAsia" w:hAnsi="宋体"/>
          <w:color w:val="auto"/>
          <w:sz w:val="28"/>
          <w:szCs w:val="28"/>
          <w:lang w:eastAsia="zh-CN"/>
        </w:rPr>
        <w:t>公共资源交易中心</w:t>
      </w:r>
      <w:r>
        <w:rPr>
          <w:rFonts w:hint="eastAsia" w:hAnsi="宋体"/>
          <w:color w:val="auto"/>
          <w:sz w:val="28"/>
          <w:szCs w:val="28"/>
        </w:rPr>
        <w:t>对误投或提前启封概不负责。</w:t>
      </w:r>
    </w:p>
    <w:p>
      <w:pPr>
        <w:pStyle w:val="16"/>
        <w:adjustRightInd w:val="0"/>
        <w:snapToGrid w:val="0"/>
        <w:spacing w:line="360" w:lineRule="auto"/>
        <w:ind w:firstLine="551" w:firstLineChars="196"/>
        <w:rPr>
          <w:rFonts w:hint="eastAsia" w:hAnsi="宋体"/>
          <w:b/>
          <w:color w:val="auto"/>
          <w:sz w:val="28"/>
          <w:szCs w:val="28"/>
        </w:rPr>
      </w:pPr>
      <w:r>
        <w:rPr>
          <w:rFonts w:hint="eastAsia" w:hAnsi="宋体"/>
          <w:b/>
          <w:color w:val="auto"/>
          <w:sz w:val="28"/>
          <w:szCs w:val="28"/>
        </w:rPr>
        <w:t>17. 竞标截止期</w:t>
      </w:r>
    </w:p>
    <w:p>
      <w:pPr>
        <w:pStyle w:val="16"/>
        <w:adjustRightInd w:val="0"/>
        <w:snapToGrid w:val="0"/>
        <w:spacing w:line="360" w:lineRule="auto"/>
        <w:ind w:firstLine="549" w:firstLineChars="196"/>
        <w:rPr>
          <w:rFonts w:hint="eastAsia" w:hAnsi="宋体"/>
          <w:color w:val="auto"/>
          <w:sz w:val="28"/>
          <w:szCs w:val="28"/>
        </w:rPr>
      </w:pPr>
      <w:r>
        <w:rPr>
          <w:rFonts w:hint="eastAsia" w:hAnsi="宋体"/>
          <w:color w:val="auto"/>
          <w:sz w:val="28"/>
          <w:szCs w:val="28"/>
          <w:lang w:val="en-US" w:eastAsia="zh-CN"/>
        </w:rPr>
        <w:t>17.1</w:t>
      </w:r>
      <w:r>
        <w:rPr>
          <w:rFonts w:hint="eastAsia" w:hAnsi="宋体"/>
          <w:color w:val="auto"/>
          <w:sz w:val="28"/>
          <w:szCs w:val="28"/>
        </w:rPr>
        <w:t>响应文件递交时间：</w:t>
      </w:r>
      <w:r>
        <w:rPr>
          <w:rFonts w:hint="eastAsia" w:hAnsi="宋体"/>
          <w:color w:val="auto"/>
          <w:sz w:val="28"/>
          <w:szCs w:val="28"/>
          <w:lang w:eastAsia="zh-CN"/>
        </w:rPr>
        <w:t>201</w:t>
      </w:r>
      <w:r>
        <w:rPr>
          <w:rFonts w:hint="eastAsia" w:hAnsi="宋体"/>
          <w:color w:val="auto"/>
          <w:sz w:val="28"/>
          <w:szCs w:val="28"/>
          <w:lang w:val="en-US" w:eastAsia="zh-CN"/>
        </w:rPr>
        <w:t>7</w:t>
      </w:r>
      <w:r>
        <w:rPr>
          <w:rFonts w:hint="eastAsia" w:hAnsi="宋体"/>
          <w:color w:val="auto"/>
          <w:sz w:val="28"/>
          <w:szCs w:val="28"/>
          <w:lang w:eastAsia="zh-CN"/>
        </w:rPr>
        <w:t>年03月</w:t>
      </w:r>
      <w:r>
        <w:rPr>
          <w:rFonts w:hint="eastAsia" w:hAnsi="宋体"/>
          <w:color w:val="auto"/>
          <w:sz w:val="28"/>
          <w:szCs w:val="28"/>
          <w:lang w:val="en-US" w:eastAsia="zh-CN"/>
        </w:rPr>
        <w:t>17</w:t>
      </w:r>
      <w:r>
        <w:rPr>
          <w:rFonts w:hint="eastAsia" w:hAnsi="宋体"/>
          <w:color w:val="auto"/>
          <w:sz w:val="28"/>
          <w:szCs w:val="28"/>
          <w:lang w:eastAsia="zh-CN"/>
        </w:rPr>
        <w:t>日上午</w:t>
      </w:r>
      <w:r>
        <w:rPr>
          <w:rFonts w:hint="eastAsia" w:hAnsi="宋体"/>
          <w:color w:val="auto"/>
          <w:sz w:val="28"/>
          <w:szCs w:val="28"/>
          <w:lang w:val="en-US" w:eastAsia="zh-CN"/>
        </w:rPr>
        <w:t>8</w:t>
      </w:r>
      <w:r>
        <w:rPr>
          <w:rFonts w:hint="eastAsia" w:hAnsi="宋体"/>
          <w:color w:val="auto"/>
          <w:sz w:val="28"/>
          <w:szCs w:val="28"/>
          <w:lang w:eastAsia="zh-CN"/>
        </w:rPr>
        <w:t>:30-</w:t>
      </w:r>
      <w:r>
        <w:rPr>
          <w:rFonts w:hint="eastAsia" w:hAnsi="宋体"/>
          <w:color w:val="auto"/>
          <w:sz w:val="28"/>
          <w:szCs w:val="28"/>
          <w:lang w:val="en-US" w:eastAsia="zh-CN"/>
        </w:rPr>
        <w:t>9</w:t>
      </w:r>
      <w:r>
        <w:rPr>
          <w:rFonts w:hint="eastAsia" w:hAnsi="宋体"/>
          <w:color w:val="auto"/>
          <w:sz w:val="28"/>
          <w:szCs w:val="28"/>
          <w:lang w:eastAsia="zh-CN"/>
        </w:rPr>
        <w:t>:</w:t>
      </w:r>
      <w:r>
        <w:rPr>
          <w:rFonts w:hint="eastAsia" w:hAnsi="宋体"/>
          <w:color w:val="auto"/>
          <w:sz w:val="28"/>
          <w:szCs w:val="28"/>
          <w:lang w:val="en-US" w:eastAsia="zh-CN"/>
        </w:rPr>
        <w:t>00</w:t>
      </w:r>
      <w:r>
        <w:rPr>
          <w:rFonts w:hint="eastAsia" w:hAnsi="宋体"/>
          <w:color w:val="auto"/>
          <w:sz w:val="28"/>
          <w:szCs w:val="28"/>
          <w:lang w:eastAsia="zh-CN"/>
        </w:rPr>
        <w:t>时整</w:t>
      </w:r>
    </w:p>
    <w:p>
      <w:pPr>
        <w:pStyle w:val="16"/>
        <w:adjustRightInd w:val="0"/>
        <w:snapToGrid w:val="0"/>
        <w:spacing w:line="360" w:lineRule="auto"/>
        <w:ind w:firstLine="549" w:firstLineChars="196"/>
        <w:rPr>
          <w:rFonts w:hint="eastAsia" w:hAnsi="宋体"/>
          <w:color w:val="auto"/>
          <w:sz w:val="28"/>
          <w:szCs w:val="28"/>
        </w:rPr>
      </w:pPr>
      <w:r>
        <w:rPr>
          <w:rFonts w:hint="eastAsia" w:hAnsi="宋体"/>
          <w:color w:val="auto"/>
          <w:sz w:val="28"/>
          <w:szCs w:val="28"/>
          <w:lang w:val="en-US" w:eastAsia="zh-CN"/>
        </w:rPr>
        <w:t>17.2</w:t>
      </w:r>
      <w:r>
        <w:rPr>
          <w:rFonts w:hint="eastAsia" w:hAnsi="宋体"/>
          <w:color w:val="auto"/>
          <w:sz w:val="28"/>
          <w:szCs w:val="28"/>
        </w:rPr>
        <w:t>响应文件递交截止时间：</w:t>
      </w:r>
      <w:r>
        <w:rPr>
          <w:rFonts w:hint="eastAsia" w:hAnsi="宋体"/>
          <w:color w:val="auto"/>
          <w:sz w:val="28"/>
          <w:szCs w:val="28"/>
          <w:lang w:eastAsia="zh-CN"/>
        </w:rPr>
        <w:t>201</w:t>
      </w:r>
      <w:r>
        <w:rPr>
          <w:rFonts w:hint="eastAsia" w:hAnsi="宋体"/>
          <w:color w:val="auto"/>
          <w:sz w:val="28"/>
          <w:szCs w:val="28"/>
          <w:lang w:val="en-US" w:eastAsia="zh-CN"/>
        </w:rPr>
        <w:t>7</w:t>
      </w:r>
      <w:r>
        <w:rPr>
          <w:rFonts w:hint="eastAsia" w:hAnsi="宋体"/>
          <w:color w:val="auto"/>
          <w:sz w:val="28"/>
          <w:szCs w:val="28"/>
          <w:lang w:eastAsia="zh-CN"/>
        </w:rPr>
        <w:t>年03月</w:t>
      </w:r>
      <w:r>
        <w:rPr>
          <w:rFonts w:hint="eastAsia" w:hAnsi="宋体"/>
          <w:color w:val="auto"/>
          <w:sz w:val="28"/>
          <w:szCs w:val="28"/>
          <w:lang w:val="en-US" w:eastAsia="zh-CN"/>
        </w:rPr>
        <w:t>17</w:t>
      </w:r>
      <w:r>
        <w:rPr>
          <w:rFonts w:hint="eastAsia" w:hAnsi="宋体"/>
          <w:color w:val="auto"/>
          <w:sz w:val="28"/>
          <w:szCs w:val="28"/>
          <w:lang w:eastAsia="zh-CN"/>
        </w:rPr>
        <w:t>日上午</w:t>
      </w:r>
      <w:r>
        <w:rPr>
          <w:rFonts w:hint="eastAsia" w:hAnsi="宋体"/>
          <w:color w:val="auto"/>
          <w:sz w:val="28"/>
          <w:szCs w:val="28"/>
          <w:lang w:val="en-US" w:eastAsia="zh-CN"/>
        </w:rPr>
        <w:t>9</w:t>
      </w:r>
      <w:r>
        <w:rPr>
          <w:rFonts w:hint="eastAsia" w:hAnsi="宋体"/>
          <w:color w:val="auto"/>
          <w:sz w:val="28"/>
          <w:szCs w:val="28"/>
          <w:lang w:eastAsia="zh-CN"/>
        </w:rPr>
        <w:t>:00时整</w:t>
      </w:r>
    </w:p>
    <w:p>
      <w:pPr>
        <w:autoSpaceDE w:val="0"/>
        <w:autoSpaceDN w:val="0"/>
        <w:adjustRightInd w:val="0"/>
        <w:snapToGrid w:val="0"/>
        <w:spacing w:line="360" w:lineRule="auto"/>
        <w:ind w:right="244" w:firstLine="551" w:firstLineChars="196"/>
        <w:rPr>
          <w:rFonts w:hint="eastAsia" w:ascii="宋体" w:hAnsi="宋体"/>
          <w:b/>
          <w:color w:val="auto"/>
          <w:kern w:val="0"/>
          <w:sz w:val="28"/>
          <w:szCs w:val="28"/>
        </w:rPr>
      </w:pPr>
      <w:r>
        <w:rPr>
          <w:rFonts w:hint="eastAsia" w:ascii="宋体" w:hAnsi="宋体"/>
          <w:b/>
          <w:color w:val="auto"/>
          <w:kern w:val="0"/>
          <w:sz w:val="28"/>
          <w:szCs w:val="28"/>
        </w:rPr>
        <w:t>18. 迟交的响应文件</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sz w:val="28"/>
          <w:szCs w:val="28"/>
        </w:rPr>
        <w:t>公共资源交易中心</w:t>
      </w:r>
      <w:r>
        <w:rPr>
          <w:rFonts w:hint="eastAsia" w:ascii="宋体" w:hAnsi="宋体"/>
          <w:color w:val="auto"/>
          <w:kern w:val="0"/>
          <w:sz w:val="28"/>
          <w:szCs w:val="28"/>
        </w:rPr>
        <w:t>拒绝并原封退回竞标截期后递交的响应文件。</w:t>
      </w:r>
    </w:p>
    <w:p>
      <w:pPr>
        <w:pStyle w:val="16"/>
        <w:adjustRightInd w:val="0"/>
        <w:snapToGrid w:val="0"/>
        <w:spacing w:line="360" w:lineRule="auto"/>
        <w:ind w:right="32" w:firstLine="551" w:firstLineChars="196"/>
        <w:rPr>
          <w:rFonts w:hint="eastAsia" w:hAnsi="宋体"/>
          <w:b/>
          <w:color w:val="auto"/>
          <w:sz w:val="28"/>
          <w:szCs w:val="28"/>
        </w:rPr>
      </w:pPr>
      <w:r>
        <w:rPr>
          <w:rFonts w:hint="eastAsia" w:hAnsi="宋体"/>
          <w:b/>
          <w:color w:val="auto"/>
          <w:sz w:val="28"/>
          <w:szCs w:val="28"/>
        </w:rPr>
        <w:t>19. 响应文件的修改和撤回</w:t>
      </w:r>
    </w:p>
    <w:p>
      <w:pPr>
        <w:autoSpaceDE w:val="0"/>
        <w:autoSpaceDN w:val="0"/>
        <w:adjustRightInd w:val="0"/>
        <w:snapToGrid w:val="0"/>
        <w:spacing w:line="360" w:lineRule="auto"/>
        <w:ind w:firstLine="560" w:firstLineChars="200"/>
        <w:rPr>
          <w:rFonts w:hint="eastAsia" w:ascii="宋体" w:hAnsi="宋体"/>
          <w:color w:val="auto"/>
          <w:kern w:val="0"/>
          <w:sz w:val="28"/>
          <w:szCs w:val="28"/>
        </w:rPr>
      </w:pPr>
      <w:r>
        <w:rPr>
          <w:rFonts w:hint="eastAsia" w:ascii="宋体" w:hAnsi="宋体"/>
          <w:color w:val="auto"/>
          <w:kern w:val="0"/>
          <w:sz w:val="28"/>
          <w:szCs w:val="28"/>
        </w:rPr>
        <w:t>19.1 竞标人在递交响应文件后，可以修改其响应文件，但竞标人必须在规定的竞标截止期之前将修改的响应文件递交给公共资源交易中心。在竞标截止期之后，竞标人不得对其响应文件做任何修改。</w:t>
      </w:r>
    </w:p>
    <w:p>
      <w:pPr>
        <w:autoSpaceDE w:val="0"/>
        <w:autoSpaceDN w:val="0"/>
        <w:adjustRightInd w:val="0"/>
        <w:snapToGrid w:val="0"/>
        <w:spacing w:line="360" w:lineRule="auto"/>
        <w:ind w:firstLine="560" w:firstLineChars="200"/>
        <w:rPr>
          <w:rFonts w:hint="eastAsia" w:ascii="宋体" w:hAnsi="宋体"/>
          <w:color w:val="auto"/>
          <w:kern w:val="0"/>
          <w:sz w:val="28"/>
          <w:szCs w:val="28"/>
        </w:rPr>
      </w:pPr>
      <w:r>
        <w:rPr>
          <w:rFonts w:hint="eastAsia" w:ascii="宋体" w:hAnsi="宋体"/>
          <w:color w:val="auto"/>
          <w:kern w:val="0"/>
          <w:sz w:val="28"/>
          <w:szCs w:val="28"/>
        </w:rPr>
        <w:t>19.2 竞标人在递交响应文件后，可以撤回其竞标，但竞标人必须在竞标截止期之前以书面形式告知公共资源交易中心。</w:t>
      </w:r>
    </w:p>
    <w:p>
      <w:pPr>
        <w:pStyle w:val="16"/>
        <w:adjustRightInd w:val="0"/>
        <w:snapToGrid w:val="0"/>
        <w:spacing w:line="360" w:lineRule="auto"/>
        <w:ind w:firstLine="560" w:firstLineChars="200"/>
        <w:rPr>
          <w:rFonts w:hint="eastAsia" w:hAnsi="宋体"/>
          <w:color w:val="auto"/>
          <w:kern w:val="0"/>
          <w:sz w:val="28"/>
          <w:szCs w:val="28"/>
        </w:rPr>
      </w:pPr>
      <w:r>
        <w:rPr>
          <w:rFonts w:hint="eastAsia" w:hAnsi="宋体"/>
          <w:color w:val="auto"/>
          <w:kern w:val="0"/>
          <w:sz w:val="28"/>
          <w:szCs w:val="28"/>
        </w:rPr>
        <w:t>19.3 从竞标截止期至竞标有效期这段时间内，竞标人不得撤回其响应文件，否则其投标保证金将按照本须知规定被没收。</w:t>
      </w:r>
    </w:p>
    <w:p>
      <w:pPr>
        <w:pStyle w:val="3"/>
        <w:spacing w:before="0" w:after="0" w:line="360" w:lineRule="auto"/>
        <w:rPr>
          <w:rFonts w:hint="eastAsia" w:ascii="宋体" w:hAnsi="宋体" w:eastAsia="宋体"/>
          <w:color w:val="auto"/>
          <w:sz w:val="28"/>
          <w:szCs w:val="28"/>
        </w:rPr>
      </w:pPr>
      <w:bookmarkStart w:id="28" w:name="_Toc19786"/>
      <w:bookmarkStart w:id="29" w:name="_Toc4092"/>
      <w:bookmarkStart w:id="30" w:name="_Toc257983095"/>
      <w:r>
        <w:rPr>
          <w:rFonts w:hint="eastAsia" w:ascii="宋体" w:hAnsi="宋体" w:eastAsia="宋体"/>
          <w:color w:val="auto"/>
          <w:sz w:val="28"/>
          <w:szCs w:val="28"/>
        </w:rPr>
        <w:t>五、开标与评审</w:t>
      </w:r>
      <w:bookmarkEnd w:id="28"/>
      <w:bookmarkEnd w:id="29"/>
    </w:p>
    <w:p>
      <w:pPr>
        <w:pStyle w:val="16"/>
        <w:adjustRightInd w:val="0"/>
        <w:snapToGrid w:val="0"/>
        <w:spacing w:line="360" w:lineRule="auto"/>
        <w:ind w:firstLine="549" w:firstLineChars="196"/>
        <w:rPr>
          <w:rFonts w:hint="eastAsia"/>
          <w:color w:val="auto"/>
          <w:sz w:val="28"/>
          <w:szCs w:val="28"/>
        </w:rPr>
      </w:pPr>
      <w:r>
        <w:rPr>
          <w:rFonts w:hint="eastAsia"/>
          <w:color w:val="auto"/>
          <w:sz w:val="28"/>
          <w:szCs w:val="28"/>
        </w:rPr>
        <w:t>详见第六章“评审方法、步骤及标准”</w:t>
      </w:r>
      <w:r>
        <w:rPr>
          <w:rFonts w:hint="eastAsia"/>
          <w:color w:val="auto"/>
          <w:sz w:val="28"/>
          <w:szCs w:val="28"/>
          <w:lang w:eastAsia="zh-CN"/>
        </w:rPr>
        <w:t>。</w:t>
      </w:r>
      <w:bookmarkEnd w:id="30"/>
    </w:p>
    <w:p>
      <w:pPr>
        <w:pStyle w:val="3"/>
        <w:spacing w:before="0" w:after="0" w:line="360" w:lineRule="auto"/>
        <w:rPr>
          <w:rFonts w:hint="eastAsia" w:ascii="宋体" w:hAnsi="宋体" w:eastAsia="宋体"/>
          <w:color w:val="auto"/>
          <w:sz w:val="28"/>
          <w:szCs w:val="28"/>
        </w:rPr>
      </w:pPr>
      <w:bookmarkStart w:id="31" w:name="_Toc18338"/>
      <w:bookmarkStart w:id="32" w:name="_Toc32615"/>
      <w:r>
        <w:rPr>
          <w:rFonts w:hint="eastAsia" w:ascii="宋体" w:hAnsi="宋体" w:eastAsia="宋体"/>
          <w:color w:val="auto"/>
          <w:sz w:val="28"/>
          <w:szCs w:val="28"/>
        </w:rPr>
        <w:t>六、公告与质疑</w:t>
      </w:r>
      <w:bookmarkEnd w:id="31"/>
      <w:bookmarkEnd w:id="32"/>
    </w:p>
    <w:p>
      <w:pPr>
        <w:adjustRightInd w:val="0"/>
        <w:snapToGrid w:val="0"/>
        <w:spacing w:line="360" w:lineRule="auto"/>
        <w:ind w:firstLine="560" w:firstLineChars="200"/>
        <w:rPr>
          <w:rFonts w:hint="eastAsia" w:ascii="宋体" w:hAnsi="宋体"/>
          <w:color w:val="auto"/>
          <w:kern w:val="0"/>
          <w:sz w:val="28"/>
          <w:szCs w:val="28"/>
        </w:rPr>
      </w:pPr>
      <w:r>
        <w:rPr>
          <w:rFonts w:hint="eastAsia" w:ascii="宋体" w:hAnsi="宋体"/>
          <w:color w:val="auto"/>
          <w:kern w:val="0"/>
          <w:sz w:val="28"/>
          <w:szCs w:val="28"/>
        </w:rPr>
        <w:t>20．</w:t>
      </w:r>
      <w:r>
        <w:rPr>
          <w:rFonts w:hint="eastAsia" w:ascii="宋体" w:hAnsi="宋体"/>
          <w:color w:val="auto"/>
          <w:kern w:val="0"/>
          <w:sz w:val="28"/>
          <w:szCs w:val="28"/>
          <w:lang w:eastAsia="zh-CN"/>
        </w:rPr>
        <w:t>公共资源交易中心</w:t>
      </w:r>
      <w:r>
        <w:rPr>
          <w:rFonts w:hint="eastAsia" w:ascii="宋体" w:hAnsi="宋体"/>
          <w:color w:val="auto"/>
          <w:kern w:val="0"/>
          <w:sz w:val="28"/>
          <w:szCs w:val="28"/>
        </w:rPr>
        <w:t>将在鄂尔多斯市政府采购网</w:t>
      </w:r>
      <w:r>
        <w:rPr>
          <w:rFonts w:hint="eastAsia" w:ascii="宋体" w:hAnsi="宋体"/>
          <w:color w:val="auto"/>
          <w:kern w:val="0"/>
          <w:sz w:val="28"/>
          <w:szCs w:val="28"/>
          <w:lang w:eastAsia="zh-CN"/>
        </w:rPr>
        <w:t>、</w:t>
      </w:r>
      <w:r>
        <w:rPr>
          <w:rFonts w:hint="eastAsia" w:ascii="宋体" w:hAnsi="宋体"/>
          <w:color w:val="auto"/>
          <w:kern w:val="0"/>
          <w:sz w:val="28"/>
          <w:szCs w:val="28"/>
        </w:rPr>
        <w:t>鄂尔多斯市公共资源交易网</w:t>
      </w:r>
      <w:r>
        <w:rPr>
          <w:rFonts w:hint="eastAsia" w:ascii="宋体" w:hAnsi="宋体"/>
          <w:color w:val="auto"/>
          <w:kern w:val="0"/>
          <w:sz w:val="28"/>
          <w:szCs w:val="28"/>
          <w:lang w:eastAsia="zh-CN"/>
        </w:rPr>
        <w:t>和鄂托克旗公共资源交易网</w:t>
      </w:r>
      <w:r>
        <w:rPr>
          <w:rFonts w:hint="eastAsia" w:ascii="宋体" w:hAnsi="宋体"/>
          <w:color w:val="auto"/>
          <w:kern w:val="0"/>
          <w:sz w:val="28"/>
          <w:szCs w:val="28"/>
        </w:rPr>
        <w:t>上发布采购公告、更正公告、通知、成交结果公告等政府采购的信息。</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21.</w:t>
      </w:r>
      <w:r>
        <w:rPr>
          <w:rFonts w:hint="eastAsia" w:ascii="宋体" w:hAnsi="宋体"/>
          <w:color w:val="auto"/>
          <w:sz w:val="28"/>
          <w:szCs w:val="28"/>
        </w:rPr>
        <w:t>如果竞标人对此次采购活动有疑问，可依据《中华人民共和国政府采购法》等相关规定，向采购人或公共资源交易中心</w:t>
      </w:r>
      <w:r>
        <w:rPr>
          <w:rFonts w:hint="eastAsia" w:ascii="宋体" w:hAnsi="宋体"/>
          <w:color w:val="auto"/>
          <w:kern w:val="0"/>
          <w:sz w:val="28"/>
          <w:szCs w:val="28"/>
        </w:rPr>
        <w:t>提出质疑。</w:t>
      </w:r>
    </w:p>
    <w:p>
      <w:pPr>
        <w:pStyle w:val="16"/>
        <w:adjustRightInd w:val="0"/>
        <w:snapToGrid w:val="0"/>
        <w:spacing w:line="360" w:lineRule="auto"/>
        <w:ind w:firstLine="560" w:firstLineChars="200"/>
        <w:rPr>
          <w:rFonts w:hint="eastAsia" w:hAnsi="宋体"/>
          <w:color w:val="auto"/>
          <w:sz w:val="28"/>
          <w:szCs w:val="28"/>
        </w:rPr>
      </w:pPr>
      <w:r>
        <w:rPr>
          <w:rFonts w:hint="eastAsia" w:hAnsi="宋体"/>
          <w:color w:val="auto"/>
          <w:sz w:val="28"/>
          <w:szCs w:val="28"/>
        </w:rPr>
        <w:t>22.公告期内如有质疑，采购人或公共资源交易中心将依法给与答复，并将结果告知所有当事人。</w:t>
      </w:r>
    </w:p>
    <w:p>
      <w:pPr>
        <w:pStyle w:val="16"/>
        <w:adjustRightInd w:val="0"/>
        <w:snapToGrid w:val="0"/>
        <w:spacing w:line="360" w:lineRule="auto"/>
        <w:ind w:firstLine="560" w:firstLineChars="200"/>
        <w:rPr>
          <w:rFonts w:hint="eastAsia" w:hAnsi="宋体" w:cs="宋体"/>
          <w:color w:val="auto"/>
          <w:sz w:val="28"/>
          <w:szCs w:val="28"/>
        </w:rPr>
      </w:pPr>
      <w:r>
        <w:rPr>
          <w:rFonts w:hint="eastAsia" w:hAnsi="宋体"/>
          <w:color w:val="auto"/>
          <w:sz w:val="28"/>
          <w:szCs w:val="28"/>
          <w:lang w:val="en-US" w:eastAsia="zh-CN"/>
        </w:rPr>
        <w:t>23.</w:t>
      </w:r>
      <w:r>
        <w:rPr>
          <w:rFonts w:hAnsi="宋体" w:cs="宋体"/>
          <w:color w:val="auto"/>
          <w:sz w:val="28"/>
          <w:szCs w:val="28"/>
        </w:rPr>
        <w:t>质疑采用实名制，为了使提出的质疑事项在规定时间内得到有效答复、处理，递交的</w:t>
      </w:r>
      <w:r>
        <w:rPr>
          <w:rFonts w:hint="eastAsia" w:hAnsi="宋体" w:cs="宋体"/>
          <w:color w:val="auto"/>
          <w:sz w:val="28"/>
          <w:szCs w:val="28"/>
        </w:rPr>
        <w:t>“</w:t>
      </w:r>
      <w:r>
        <w:rPr>
          <w:rFonts w:hAnsi="宋体" w:cs="宋体"/>
          <w:color w:val="auto"/>
          <w:sz w:val="28"/>
          <w:szCs w:val="28"/>
        </w:rPr>
        <w:t>质疑函</w:t>
      </w:r>
      <w:r>
        <w:rPr>
          <w:rFonts w:hint="eastAsia" w:hAnsi="宋体" w:cs="宋体"/>
          <w:color w:val="auto"/>
          <w:sz w:val="28"/>
          <w:szCs w:val="28"/>
        </w:rPr>
        <w:t>”</w:t>
      </w:r>
      <w:r>
        <w:rPr>
          <w:rFonts w:hAnsi="宋体" w:cs="宋体"/>
          <w:color w:val="auto"/>
          <w:sz w:val="28"/>
          <w:szCs w:val="28"/>
        </w:rPr>
        <w:t>务必提供以下信息和内容</w:t>
      </w:r>
      <w:r>
        <w:rPr>
          <w:rFonts w:hint="eastAsia" w:hAnsi="宋体" w:cs="宋体"/>
          <w:color w:val="auto"/>
          <w:sz w:val="28"/>
          <w:szCs w:val="28"/>
        </w:rPr>
        <w:t>，且质疑人</w:t>
      </w:r>
      <w:r>
        <w:rPr>
          <w:rFonts w:hAnsi="宋体" w:cs="宋体"/>
          <w:color w:val="auto"/>
          <w:sz w:val="28"/>
          <w:szCs w:val="28"/>
        </w:rPr>
        <w:t>必须为本次采购活动当事人。否则，可能被视为无效质疑</w:t>
      </w:r>
      <w:r>
        <w:rPr>
          <w:rFonts w:hint="eastAsia" w:hAnsi="宋体" w:cs="宋体"/>
          <w:color w:val="auto"/>
          <w:sz w:val="28"/>
          <w:szCs w:val="28"/>
        </w:rPr>
        <w:t>。</w:t>
      </w:r>
    </w:p>
    <w:p>
      <w:pPr>
        <w:spacing w:line="360" w:lineRule="auto"/>
        <w:ind w:firstLine="560" w:firstLineChars="200"/>
        <w:rPr>
          <w:rFonts w:hint="eastAsia" w:ascii="宋体" w:hAnsi="宋体" w:cs="宋体"/>
          <w:color w:val="auto"/>
          <w:kern w:val="0"/>
          <w:sz w:val="28"/>
          <w:szCs w:val="28"/>
        </w:rPr>
      </w:pPr>
      <w:r>
        <w:rPr>
          <w:rFonts w:hint="eastAsia" w:ascii="宋体" w:hAnsi="宋体" w:eastAsia="宋体" w:cs="Courier New"/>
          <w:color w:val="auto"/>
          <w:kern w:val="2"/>
          <w:sz w:val="28"/>
          <w:szCs w:val="28"/>
          <w:lang w:val="en-US" w:eastAsia="zh-CN" w:bidi="ar-SA"/>
        </w:rPr>
        <w:t>23.1质疑人的</w:t>
      </w:r>
      <w:r>
        <w:rPr>
          <w:rFonts w:ascii="宋体" w:hAnsi="宋体" w:cs="宋体"/>
          <w:color w:val="auto"/>
          <w:kern w:val="0"/>
          <w:sz w:val="28"/>
          <w:szCs w:val="28"/>
        </w:rPr>
        <w:t>单位名称或姓名、详细地址、邮政编码、联系电话、身份证明、法人授权</w:t>
      </w:r>
      <w:r>
        <w:rPr>
          <w:rFonts w:hint="eastAsia" w:ascii="宋体" w:hAnsi="宋体" w:cs="宋体"/>
          <w:color w:val="auto"/>
          <w:kern w:val="0"/>
          <w:sz w:val="28"/>
          <w:szCs w:val="28"/>
        </w:rPr>
        <w:t>委托</w:t>
      </w:r>
      <w:r>
        <w:rPr>
          <w:rFonts w:ascii="宋体" w:hAnsi="宋体" w:cs="宋体"/>
          <w:color w:val="auto"/>
          <w:kern w:val="0"/>
          <w:sz w:val="28"/>
          <w:szCs w:val="28"/>
        </w:rPr>
        <w:t>书</w:t>
      </w:r>
      <w:r>
        <w:rPr>
          <w:rFonts w:hint="eastAsia" w:ascii="宋体" w:hAnsi="宋体" w:cs="宋体"/>
          <w:color w:val="auto"/>
          <w:kern w:val="0"/>
          <w:sz w:val="28"/>
          <w:szCs w:val="28"/>
        </w:rPr>
        <w:t>；</w:t>
      </w:r>
    </w:p>
    <w:p>
      <w:pPr>
        <w:spacing w:line="360" w:lineRule="auto"/>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lang w:val="en-US" w:eastAsia="zh-CN"/>
        </w:rPr>
        <w:t>23.2</w:t>
      </w:r>
      <w:r>
        <w:rPr>
          <w:rFonts w:ascii="宋体" w:hAnsi="宋体" w:cs="宋体"/>
          <w:color w:val="auto"/>
          <w:kern w:val="0"/>
          <w:sz w:val="28"/>
          <w:szCs w:val="28"/>
        </w:rPr>
        <w:t>被质疑人的单位名称或姓名等</w:t>
      </w:r>
      <w:r>
        <w:rPr>
          <w:rFonts w:hint="eastAsia" w:ascii="宋体" w:hAnsi="宋体" w:cs="宋体"/>
          <w:color w:val="auto"/>
          <w:kern w:val="0"/>
          <w:sz w:val="28"/>
          <w:szCs w:val="28"/>
        </w:rPr>
        <w:t>；</w:t>
      </w:r>
    </w:p>
    <w:p>
      <w:pPr>
        <w:spacing w:line="360" w:lineRule="auto"/>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lang w:val="en-US" w:eastAsia="zh-CN"/>
        </w:rPr>
        <w:t>23.3</w:t>
      </w:r>
      <w:r>
        <w:rPr>
          <w:rFonts w:ascii="宋体" w:hAnsi="宋体" w:cs="宋体"/>
          <w:color w:val="auto"/>
          <w:kern w:val="0"/>
          <w:sz w:val="28"/>
          <w:szCs w:val="28"/>
        </w:rPr>
        <w:t>质疑的具体事项和理由及合法有效证明材料</w:t>
      </w:r>
      <w:r>
        <w:rPr>
          <w:rFonts w:hint="eastAsia" w:ascii="宋体" w:hAnsi="宋体" w:cs="宋体"/>
          <w:color w:val="auto"/>
          <w:kern w:val="0"/>
          <w:sz w:val="28"/>
          <w:szCs w:val="28"/>
        </w:rPr>
        <w:t>；</w:t>
      </w:r>
    </w:p>
    <w:p>
      <w:pPr>
        <w:spacing w:line="360" w:lineRule="auto"/>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lang w:val="en-US" w:eastAsia="zh-CN"/>
        </w:rPr>
        <w:t>23.4</w:t>
      </w:r>
      <w:r>
        <w:rPr>
          <w:rFonts w:ascii="宋体" w:hAnsi="宋体" w:cs="宋体"/>
          <w:color w:val="auto"/>
          <w:kern w:val="0"/>
          <w:sz w:val="28"/>
          <w:szCs w:val="28"/>
        </w:rPr>
        <w:t>质疑人的签章及提出质疑的准确时间</w:t>
      </w:r>
      <w:r>
        <w:rPr>
          <w:rFonts w:hint="eastAsia" w:ascii="宋体" w:hAnsi="宋体" w:cs="宋体"/>
          <w:color w:val="auto"/>
          <w:kern w:val="0"/>
          <w:sz w:val="28"/>
          <w:szCs w:val="28"/>
        </w:rPr>
        <w:t>。</w:t>
      </w:r>
    </w:p>
    <w:p>
      <w:pPr>
        <w:spacing w:line="360" w:lineRule="auto"/>
        <w:ind w:firstLine="560" w:firstLineChars="200"/>
        <w:rPr>
          <w:rFonts w:hint="eastAsia" w:ascii="宋体" w:hAnsi="宋体"/>
          <w:color w:val="auto"/>
          <w:sz w:val="28"/>
          <w:szCs w:val="28"/>
        </w:rPr>
      </w:pPr>
      <w:r>
        <w:rPr>
          <w:rFonts w:hint="eastAsia" w:ascii="宋体" w:hAnsi="宋体" w:cs="宋体"/>
          <w:color w:val="auto"/>
          <w:kern w:val="0"/>
          <w:sz w:val="28"/>
          <w:szCs w:val="28"/>
          <w:lang w:val="en-US" w:eastAsia="zh-CN"/>
        </w:rPr>
        <w:t>24.</w:t>
      </w:r>
      <w:r>
        <w:rPr>
          <w:rFonts w:hint="eastAsia" w:ascii="宋体" w:hAnsi="宋体"/>
          <w:color w:val="auto"/>
          <w:sz w:val="28"/>
          <w:szCs w:val="28"/>
        </w:rPr>
        <w:t>质疑人对采购人和</w:t>
      </w:r>
      <w:r>
        <w:rPr>
          <w:rFonts w:hint="eastAsia" w:ascii="宋体" w:hAnsi="宋体"/>
          <w:color w:val="auto"/>
          <w:sz w:val="28"/>
          <w:szCs w:val="28"/>
          <w:lang w:eastAsia="zh-CN"/>
        </w:rPr>
        <w:t>公共资源交易中心</w:t>
      </w:r>
      <w:r>
        <w:rPr>
          <w:rFonts w:hint="eastAsia" w:ascii="宋体" w:hAnsi="宋体"/>
          <w:color w:val="auto"/>
          <w:sz w:val="28"/>
          <w:szCs w:val="28"/>
        </w:rPr>
        <w:t>的答复不满意或者采购人和</w:t>
      </w:r>
      <w:r>
        <w:rPr>
          <w:rFonts w:hint="eastAsia" w:ascii="宋体" w:hAnsi="宋体"/>
          <w:color w:val="auto"/>
          <w:sz w:val="28"/>
          <w:szCs w:val="28"/>
          <w:lang w:eastAsia="zh-CN"/>
        </w:rPr>
        <w:t>公共资源交易中心</w:t>
      </w:r>
      <w:r>
        <w:rPr>
          <w:rFonts w:hint="eastAsia" w:ascii="宋体" w:hAnsi="宋体"/>
          <w:color w:val="auto"/>
          <w:sz w:val="28"/>
          <w:szCs w:val="28"/>
        </w:rPr>
        <w:t>未在规定的时间内做出书面答复的，可以在答复期满后十五个工作日内向</w:t>
      </w:r>
      <w:r>
        <w:rPr>
          <w:rFonts w:hint="eastAsia" w:ascii="宋体" w:hAnsi="宋体"/>
          <w:color w:val="auto"/>
          <w:sz w:val="28"/>
          <w:szCs w:val="28"/>
          <w:lang w:eastAsia="zh-CN"/>
        </w:rPr>
        <w:t>鄂托克旗政府采购办公室进</w:t>
      </w:r>
      <w:r>
        <w:rPr>
          <w:rFonts w:hint="eastAsia" w:ascii="宋体" w:hAnsi="宋体"/>
          <w:color w:val="auto"/>
          <w:sz w:val="28"/>
          <w:szCs w:val="28"/>
        </w:rPr>
        <w:t>行投诉。投诉程序按照财政部《政府采购供应商投诉处理办法》及相关规定执行。</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lang w:val="en-US" w:eastAsia="zh-CN"/>
        </w:rPr>
        <w:t>25.</w:t>
      </w:r>
      <w:r>
        <w:rPr>
          <w:rFonts w:hint="eastAsia" w:ascii="宋体" w:hAnsi="宋体"/>
          <w:color w:val="auto"/>
          <w:sz w:val="28"/>
          <w:szCs w:val="28"/>
        </w:rPr>
        <w:t>有下列情况之一的质疑不予受理：</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lang w:val="en-US" w:eastAsia="zh-CN"/>
        </w:rPr>
        <w:t>25.1</w:t>
      </w:r>
      <w:r>
        <w:rPr>
          <w:rFonts w:hint="eastAsia" w:ascii="宋体" w:hAnsi="宋体"/>
          <w:color w:val="auto"/>
          <w:sz w:val="28"/>
          <w:szCs w:val="28"/>
        </w:rPr>
        <w:t>非竞标人提出的质疑；</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lang w:val="en-US" w:eastAsia="zh-CN"/>
        </w:rPr>
        <w:t>25.2</w:t>
      </w:r>
      <w:r>
        <w:rPr>
          <w:rFonts w:hint="eastAsia" w:ascii="宋体" w:hAnsi="宋体"/>
          <w:color w:val="auto"/>
          <w:sz w:val="28"/>
          <w:szCs w:val="28"/>
        </w:rPr>
        <w:t>对中标结果没有实质性影响的质疑；</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lang w:val="en-US" w:eastAsia="zh-CN"/>
        </w:rPr>
        <w:t>25.3</w:t>
      </w:r>
      <w:r>
        <w:rPr>
          <w:rFonts w:hint="eastAsia" w:ascii="宋体" w:hAnsi="宋体"/>
          <w:color w:val="auto"/>
          <w:sz w:val="28"/>
          <w:szCs w:val="28"/>
        </w:rPr>
        <w:t>无质疑函件或质疑函件缺少竞标人法人印章、竞标人法定代表人</w:t>
      </w:r>
      <w:r>
        <w:rPr>
          <w:rFonts w:ascii="宋体" w:hAnsi="宋体"/>
          <w:color w:val="auto"/>
          <w:sz w:val="28"/>
          <w:szCs w:val="28"/>
        </w:rPr>
        <w:t>签字</w:t>
      </w:r>
      <w:r>
        <w:rPr>
          <w:rFonts w:hint="eastAsia" w:ascii="宋体" w:hAnsi="宋体"/>
          <w:color w:val="auto"/>
          <w:sz w:val="28"/>
          <w:szCs w:val="28"/>
        </w:rPr>
        <w:t>、有效授权书和联系方式之一的质疑；</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lang w:val="en-US" w:eastAsia="zh-CN"/>
        </w:rPr>
        <w:t>25.4</w:t>
      </w:r>
      <w:r>
        <w:rPr>
          <w:rFonts w:hint="eastAsia" w:ascii="宋体" w:hAnsi="宋体"/>
          <w:color w:val="auto"/>
          <w:sz w:val="28"/>
          <w:szCs w:val="28"/>
        </w:rPr>
        <w:t>相应证明材料不真实或来源不合法的质疑；</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lang w:val="en-US" w:eastAsia="zh-CN"/>
        </w:rPr>
        <w:t>25.5</w:t>
      </w:r>
      <w:r>
        <w:rPr>
          <w:rFonts w:hint="eastAsia" w:ascii="宋体" w:hAnsi="宋体"/>
          <w:color w:val="auto"/>
          <w:sz w:val="28"/>
          <w:szCs w:val="28"/>
        </w:rPr>
        <w:t>未按规定时间或超过公示期提出的质疑。</w:t>
      </w:r>
    </w:p>
    <w:p>
      <w:pPr>
        <w:numPr>
          <w:ilvl w:val="0"/>
          <w:numId w:val="2"/>
        </w:numPr>
        <w:spacing w:line="360" w:lineRule="auto"/>
        <w:ind w:firstLine="560" w:firstLineChars="200"/>
        <w:rPr>
          <w:rFonts w:ascii="宋体" w:hAnsi="宋体"/>
          <w:color w:val="auto"/>
          <w:sz w:val="28"/>
          <w:szCs w:val="28"/>
        </w:rPr>
      </w:pPr>
      <w:r>
        <w:rPr>
          <w:rFonts w:hint="eastAsia" w:ascii="宋体" w:hAnsi="宋体"/>
          <w:color w:val="auto"/>
          <w:sz w:val="28"/>
          <w:szCs w:val="28"/>
        </w:rPr>
        <w:t>质疑</w:t>
      </w:r>
      <w:r>
        <w:rPr>
          <w:rFonts w:ascii="宋体" w:hAnsi="宋体"/>
          <w:color w:val="auto"/>
          <w:sz w:val="28"/>
          <w:szCs w:val="28"/>
        </w:rPr>
        <w:t>应当有具体的</w:t>
      </w:r>
      <w:r>
        <w:rPr>
          <w:rFonts w:hint="eastAsia" w:ascii="宋体" w:hAnsi="宋体"/>
          <w:color w:val="auto"/>
          <w:sz w:val="28"/>
          <w:szCs w:val="28"/>
        </w:rPr>
        <w:t>质疑</w:t>
      </w:r>
      <w:r>
        <w:rPr>
          <w:rFonts w:ascii="宋体" w:hAnsi="宋体"/>
          <w:color w:val="auto"/>
          <w:sz w:val="28"/>
          <w:szCs w:val="28"/>
        </w:rPr>
        <w:t>事项及事实根据，不得进行虚假、恶意</w:t>
      </w:r>
      <w:r>
        <w:rPr>
          <w:rFonts w:hint="eastAsia" w:ascii="宋体" w:hAnsi="宋体"/>
          <w:color w:val="auto"/>
          <w:sz w:val="28"/>
          <w:szCs w:val="28"/>
        </w:rPr>
        <w:t>质疑</w:t>
      </w:r>
      <w:r>
        <w:rPr>
          <w:rFonts w:ascii="宋体" w:hAnsi="宋体"/>
          <w:color w:val="auto"/>
          <w:sz w:val="28"/>
          <w:szCs w:val="28"/>
        </w:rPr>
        <w:t>。</w:t>
      </w:r>
    </w:p>
    <w:p>
      <w:pPr>
        <w:pStyle w:val="3"/>
        <w:spacing w:before="0" w:after="0" w:line="360" w:lineRule="auto"/>
        <w:rPr>
          <w:rFonts w:hint="eastAsia" w:ascii="宋体" w:hAnsi="宋体" w:eastAsia="宋体"/>
          <w:color w:val="auto"/>
          <w:sz w:val="28"/>
          <w:szCs w:val="28"/>
        </w:rPr>
      </w:pPr>
      <w:bookmarkStart w:id="33" w:name="_Toc19232"/>
      <w:bookmarkStart w:id="34" w:name="_Toc22003"/>
      <w:bookmarkStart w:id="35" w:name="_Toc397413829"/>
      <w:bookmarkStart w:id="36" w:name="_Toc13941"/>
      <w:r>
        <w:rPr>
          <w:rFonts w:hint="eastAsia" w:ascii="宋体" w:hAnsi="宋体" w:eastAsia="宋体"/>
          <w:color w:val="auto"/>
          <w:sz w:val="28"/>
          <w:szCs w:val="28"/>
          <w:lang w:eastAsia="zh-CN"/>
        </w:rPr>
        <w:t>七、</w:t>
      </w:r>
      <w:r>
        <w:rPr>
          <w:rFonts w:hint="eastAsia" w:ascii="宋体" w:hAnsi="宋体" w:eastAsia="宋体"/>
          <w:color w:val="auto"/>
          <w:sz w:val="28"/>
          <w:szCs w:val="28"/>
        </w:rPr>
        <w:t>投诉</w:t>
      </w:r>
      <w:bookmarkEnd w:id="33"/>
      <w:bookmarkEnd w:id="34"/>
      <w:bookmarkEnd w:id="35"/>
      <w:bookmarkEnd w:id="36"/>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供应商提出质疑后，对招标采购单位答复不满意或者招标采购单位未在规定的时间内做出书面答复的，拥有向同级政府采购部门投诉的权利。投诉程序按照财政部《政府采购供应商投诉处理办法》及相关规定执行。</w:t>
      </w:r>
    </w:p>
    <w:p>
      <w:pPr>
        <w:pStyle w:val="3"/>
        <w:spacing w:before="0" w:after="0" w:line="360" w:lineRule="auto"/>
        <w:rPr>
          <w:rFonts w:hint="eastAsia" w:ascii="宋体" w:hAnsi="宋体" w:eastAsia="宋体"/>
          <w:color w:val="auto"/>
          <w:sz w:val="28"/>
          <w:szCs w:val="28"/>
        </w:rPr>
      </w:pPr>
      <w:bookmarkStart w:id="37" w:name="_Toc27620"/>
      <w:bookmarkStart w:id="38" w:name="_Toc7371"/>
      <w:r>
        <w:rPr>
          <w:rFonts w:hint="eastAsia" w:ascii="宋体" w:hAnsi="宋体" w:eastAsia="宋体"/>
          <w:color w:val="auto"/>
          <w:sz w:val="28"/>
          <w:szCs w:val="28"/>
          <w:lang w:eastAsia="zh-CN"/>
        </w:rPr>
        <w:t>八</w:t>
      </w:r>
      <w:r>
        <w:rPr>
          <w:rFonts w:hint="eastAsia" w:ascii="宋体" w:hAnsi="宋体" w:eastAsia="宋体"/>
          <w:color w:val="auto"/>
          <w:sz w:val="28"/>
          <w:szCs w:val="28"/>
        </w:rPr>
        <w:t>、签订合同与验收</w:t>
      </w:r>
      <w:bookmarkEnd w:id="37"/>
      <w:bookmarkEnd w:id="38"/>
    </w:p>
    <w:p>
      <w:pPr>
        <w:adjustRightInd w:val="0"/>
        <w:snapToGrid w:val="0"/>
        <w:spacing w:line="360" w:lineRule="auto"/>
        <w:ind w:firstLine="549" w:firstLineChars="196"/>
        <w:rPr>
          <w:rFonts w:hint="eastAsia" w:ascii="宋体" w:hAnsi="宋体"/>
          <w:color w:val="auto"/>
          <w:kern w:val="0"/>
          <w:sz w:val="28"/>
          <w:szCs w:val="28"/>
        </w:rPr>
      </w:pPr>
      <w:r>
        <w:rPr>
          <w:rFonts w:hint="eastAsia" w:ascii="宋体" w:hAnsi="宋体"/>
          <w:color w:val="auto"/>
          <w:kern w:val="0"/>
          <w:sz w:val="28"/>
          <w:szCs w:val="28"/>
        </w:rPr>
        <w:t>2</w:t>
      </w:r>
      <w:r>
        <w:rPr>
          <w:rFonts w:hint="eastAsia" w:ascii="宋体" w:hAnsi="宋体"/>
          <w:color w:val="auto"/>
          <w:kern w:val="0"/>
          <w:sz w:val="28"/>
          <w:szCs w:val="28"/>
          <w:lang w:val="en-US" w:eastAsia="zh-CN"/>
        </w:rPr>
        <w:t>7.</w:t>
      </w:r>
      <w:r>
        <w:rPr>
          <w:rFonts w:hint="eastAsia" w:ascii="宋体" w:hAnsi="宋体"/>
          <w:color w:val="auto"/>
          <w:kern w:val="0"/>
          <w:sz w:val="28"/>
          <w:szCs w:val="28"/>
        </w:rPr>
        <w:t>合同的签订</w:t>
      </w:r>
    </w:p>
    <w:p>
      <w:pPr>
        <w:adjustRightInd w:val="0"/>
        <w:snapToGrid w:val="0"/>
        <w:spacing w:line="360" w:lineRule="auto"/>
        <w:ind w:firstLine="560" w:firstLineChars="200"/>
        <w:rPr>
          <w:rFonts w:hint="eastAsia" w:ascii="宋体" w:hAnsi="宋体"/>
          <w:color w:val="auto"/>
          <w:sz w:val="28"/>
          <w:szCs w:val="28"/>
        </w:rPr>
      </w:pPr>
      <w:r>
        <w:rPr>
          <w:rFonts w:hint="eastAsia" w:ascii="宋体" w:hAnsi="宋体"/>
          <w:color w:val="auto"/>
          <w:sz w:val="28"/>
          <w:szCs w:val="28"/>
        </w:rPr>
        <w:t>2</w:t>
      </w:r>
      <w:r>
        <w:rPr>
          <w:rFonts w:hint="eastAsia" w:ascii="宋体" w:hAnsi="宋体"/>
          <w:color w:val="auto"/>
          <w:sz w:val="28"/>
          <w:szCs w:val="28"/>
          <w:lang w:val="en-US" w:eastAsia="zh-CN"/>
        </w:rPr>
        <w:t>7</w:t>
      </w:r>
      <w:r>
        <w:rPr>
          <w:rFonts w:hint="eastAsia" w:ascii="宋体" w:hAnsi="宋体"/>
          <w:color w:val="auto"/>
          <w:sz w:val="28"/>
          <w:szCs w:val="28"/>
        </w:rPr>
        <w:t>.1 中标供应商应在《中标通知书》收到之日起3天内与采购人协商签订政府采购合同。</w:t>
      </w:r>
    </w:p>
    <w:p>
      <w:pPr>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2</w:t>
      </w:r>
      <w:r>
        <w:rPr>
          <w:rFonts w:hint="eastAsia" w:ascii="宋体" w:hAnsi="宋体"/>
          <w:color w:val="auto"/>
          <w:sz w:val="28"/>
          <w:szCs w:val="28"/>
          <w:lang w:val="en-US" w:eastAsia="zh-CN"/>
        </w:rPr>
        <w:t>7</w:t>
      </w:r>
      <w:r>
        <w:rPr>
          <w:rFonts w:hint="eastAsia" w:ascii="宋体" w:hAnsi="宋体"/>
          <w:color w:val="auto"/>
          <w:sz w:val="28"/>
          <w:szCs w:val="28"/>
        </w:rPr>
        <w:t>.2由公共资源交易中心工作人员依据</w:t>
      </w:r>
      <w:r>
        <w:rPr>
          <w:rFonts w:hint="eastAsia" w:ascii="宋体" w:hAnsi="宋体"/>
          <w:color w:val="auto"/>
          <w:sz w:val="28"/>
          <w:szCs w:val="28"/>
          <w:lang w:eastAsia="zh-CN"/>
        </w:rPr>
        <w:t>竞争性谈判</w:t>
      </w:r>
      <w:r>
        <w:rPr>
          <w:rFonts w:hint="eastAsia" w:ascii="宋体" w:hAnsi="宋体"/>
          <w:color w:val="auto"/>
          <w:sz w:val="28"/>
          <w:szCs w:val="28"/>
        </w:rPr>
        <w:t>文件、响应文件、</w:t>
      </w:r>
      <w:r>
        <w:rPr>
          <w:rFonts w:hint="eastAsia" w:ascii="宋体" w:hAnsi="宋体" w:cs="宋体"/>
          <w:color w:val="auto"/>
          <w:sz w:val="28"/>
          <w:szCs w:val="28"/>
        </w:rPr>
        <w:t>评标报告、中标通知书等文件确定采购内容起草政府采购合同书，</w:t>
      </w:r>
      <w:r>
        <w:rPr>
          <w:rFonts w:hint="eastAsia" w:ascii="宋体" w:hAnsi="宋体"/>
          <w:color w:val="auto"/>
          <w:sz w:val="28"/>
          <w:szCs w:val="28"/>
        </w:rPr>
        <w:t>但不得超出</w:t>
      </w:r>
      <w:r>
        <w:rPr>
          <w:rFonts w:hint="eastAsia" w:ascii="宋体" w:hAnsi="宋体"/>
          <w:color w:val="auto"/>
          <w:sz w:val="28"/>
          <w:szCs w:val="28"/>
          <w:lang w:eastAsia="zh-CN"/>
        </w:rPr>
        <w:t>竞争性谈判</w:t>
      </w:r>
      <w:r>
        <w:rPr>
          <w:rFonts w:hint="eastAsia" w:ascii="宋体" w:hAnsi="宋体"/>
          <w:color w:val="auto"/>
          <w:sz w:val="28"/>
          <w:szCs w:val="28"/>
        </w:rPr>
        <w:t>文件和成交</w:t>
      </w:r>
      <w:r>
        <w:rPr>
          <w:rFonts w:hint="eastAsia" w:ascii="宋体" w:hAnsi="宋体"/>
          <w:color w:val="auto"/>
          <w:kern w:val="0"/>
          <w:sz w:val="28"/>
          <w:szCs w:val="28"/>
        </w:rPr>
        <w:t>供应商</w:t>
      </w:r>
      <w:r>
        <w:rPr>
          <w:rFonts w:hint="eastAsia" w:ascii="宋体" w:hAnsi="宋体"/>
          <w:color w:val="auto"/>
          <w:sz w:val="28"/>
          <w:szCs w:val="28"/>
        </w:rPr>
        <w:t>响应文件的范围，也不得再行订立背离合同实质性内容的其他协议，</w:t>
      </w:r>
      <w:r>
        <w:rPr>
          <w:rFonts w:hint="eastAsia" w:ascii="宋体" w:hAnsi="宋体" w:cs="宋体"/>
          <w:color w:val="auto"/>
          <w:sz w:val="28"/>
          <w:szCs w:val="28"/>
        </w:rPr>
        <w:t>并就采购设备的数量、技术指标（规格型号）、服务条款和交货时间、地点等条款逐项进行审核。</w:t>
      </w:r>
    </w:p>
    <w:p>
      <w:pPr>
        <w:spacing w:line="360" w:lineRule="auto"/>
        <w:ind w:firstLine="570"/>
        <w:rPr>
          <w:rFonts w:ascii="宋体" w:hAnsi="宋体" w:cs="宋体"/>
          <w:color w:val="auto"/>
          <w:sz w:val="28"/>
          <w:szCs w:val="28"/>
        </w:rPr>
      </w:pPr>
      <w:r>
        <w:rPr>
          <w:rFonts w:hint="eastAsia" w:ascii="宋体" w:hAnsi="宋体" w:cs="宋体"/>
          <w:color w:val="auto"/>
          <w:sz w:val="28"/>
          <w:szCs w:val="28"/>
        </w:rPr>
        <w:t>2</w:t>
      </w:r>
      <w:r>
        <w:rPr>
          <w:rFonts w:hint="eastAsia" w:ascii="宋体" w:hAnsi="宋体" w:cs="宋体"/>
          <w:color w:val="auto"/>
          <w:sz w:val="28"/>
          <w:szCs w:val="28"/>
          <w:lang w:val="en-US" w:eastAsia="zh-CN"/>
        </w:rPr>
        <w:t>7</w:t>
      </w:r>
      <w:r>
        <w:rPr>
          <w:rFonts w:ascii="宋体" w:hAnsi="宋体" w:cs="宋体"/>
          <w:color w:val="auto"/>
          <w:sz w:val="28"/>
          <w:szCs w:val="28"/>
        </w:rPr>
        <w:t>.</w:t>
      </w:r>
      <w:r>
        <w:rPr>
          <w:rFonts w:hint="eastAsia" w:ascii="宋体" w:hAnsi="宋体" w:cs="宋体"/>
          <w:color w:val="auto"/>
          <w:sz w:val="28"/>
          <w:szCs w:val="28"/>
        </w:rPr>
        <w:t>3中标人在接到中标通知书后，必须在中标通知书规定的时间内持公共资源交易中心审核后的合同文本与采购人签订政府采购合同，政府采购合同须经公共资源交易中心签字盖章后才能生效。</w:t>
      </w:r>
    </w:p>
    <w:p>
      <w:pPr>
        <w:spacing w:line="360" w:lineRule="auto"/>
        <w:ind w:firstLine="560" w:firstLineChars="200"/>
        <w:rPr>
          <w:rFonts w:ascii="宋体" w:hAnsi="宋体"/>
          <w:color w:val="auto"/>
          <w:sz w:val="28"/>
          <w:szCs w:val="28"/>
        </w:rPr>
      </w:pPr>
      <w:r>
        <w:rPr>
          <w:rFonts w:hint="eastAsia" w:ascii="宋体" w:hAnsi="宋体" w:cs="宋体"/>
          <w:color w:val="auto"/>
          <w:sz w:val="28"/>
          <w:szCs w:val="28"/>
        </w:rPr>
        <w:t>2</w:t>
      </w:r>
      <w:r>
        <w:rPr>
          <w:rFonts w:hint="eastAsia" w:ascii="宋体" w:hAnsi="宋体" w:cs="宋体"/>
          <w:color w:val="auto"/>
          <w:sz w:val="28"/>
          <w:szCs w:val="28"/>
          <w:lang w:val="en-US" w:eastAsia="zh-CN"/>
        </w:rPr>
        <w:t>8.</w:t>
      </w:r>
      <w:r>
        <w:rPr>
          <w:rFonts w:hint="eastAsia" w:ascii="宋体" w:hAnsi="宋体" w:cs="宋体"/>
          <w:color w:val="auto"/>
          <w:sz w:val="28"/>
          <w:szCs w:val="28"/>
        </w:rPr>
        <w:t>履约验收</w:t>
      </w:r>
    </w:p>
    <w:p>
      <w:pPr>
        <w:spacing w:line="360" w:lineRule="auto"/>
        <w:ind w:firstLine="560" w:firstLineChars="200"/>
        <w:rPr>
          <w:rFonts w:hint="eastAsia" w:ascii="宋体" w:hAnsi="宋体"/>
          <w:color w:val="auto"/>
          <w:spacing w:val="-4"/>
          <w:sz w:val="28"/>
          <w:szCs w:val="28"/>
        </w:rPr>
      </w:pPr>
      <w:r>
        <w:rPr>
          <w:rFonts w:hint="eastAsia" w:ascii="宋体" w:hAnsi="宋体" w:cs="宋体"/>
          <w:color w:val="auto"/>
          <w:sz w:val="28"/>
          <w:szCs w:val="28"/>
        </w:rPr>
        <w:t>招标设备交付使用后，应通知公共资源交易中心与采购人对招标项目联合进行现场验收。采购人依据合同规定及时支付中标人的货款，采购人、公共资源交易中心在合同期内按合同要求对中标人的履约情况进行监督、检查。</w:t>
      </w:r>
    </w:p>
    <w:p>
      <w:pPr>
        <w:pStyle w:val="4"/>
        <w:spacing w:before="0" w:after="0" w:line="360" w:lineRule="auto"/>
        <w:jc w:val="center"/>
        <w:rPr>
          <w:color w:val="auto"/>
        </w:rPr>
        <w:sectPr>
          <w:pgSz w:w="11906" w:h="16838"/>
          <w:pgMar w:top="1077" w:right="1134" w:bottom="1247" w:left="1134" w:header="851" w:footer="907" w:gutter="0"/>
          <w:pgNumType w:fmt="numberInDash"/>
          <w:cols w:space="0" w:num="1"/>
          <w:titlePg/>
          <w:rtlGutter w:val="0"/>
          <w:docGrid w:linePitch="312" w:charSpace="0"/>
        </w:sectPr>
      </w:pPr>
    </w:p>
    <w:p>
      <w:pPr>
        <w:pStyle w:val="2"/>
        <w:spacing w:before="0" w:after="0" w:line="360" w:lineRule="auto"/>
        <w:jc w:val="center"/>
        <w:rPr>
          <w:rFonts w:hint="eastAsia" w:ascii="黑体" w:hAnsi="黑体" w:eastAsia="黑体"/>
          <w:color w:val="auto"/>
        </w:rPr>
      </w:pPr>
      <w:bookmarkStart w:id="39" w:name="_Toc253045126"/>
      <w:bookmarkStart w:id="40" w:name="_Toc13560"/>
      <w:bookmarkStart w:id="41" w:name="_Toc266776864"/>
      <w:r>
        <w:rPr>
          <w:rFonts w:hint="eastAsia" w:ascii="黑体" w:hAnsi="黑体" w:eastAsia="黑体"/>
          <w:color w:val="auto"/>
        </w:rPr>
        <w:t>第三章 商务须知（合同条款）</w:t>
      </w:r>
      <w:bookmarkEnd w:id="39"/>
      <w:bookmarkEnd w:id="40"/>
    </w:p>
    <w:p>
      <w:pPr>
        <w:pStyle w:val="3"/>
        <w:spacing w:before="0" w:after="0" w:line="360" w:lineRule="auto"/>
        <w:rPr>
          <w:rFonts w:hint="eastAsia" w:ascii="宋体" w:hAnsi="宋体" w:eastAsia="宋体"/>
          <w:color w:val="auto"/>
          <w:sz w:val="28"/>
          <w:szCs w:val="28"/>
        </w:rPr>
      </w:pPr>
      <w:bookmarkStart w:id="42" w:name="_Toc266431157"/>
      <w:bookmarkStart w:id="43" w:name="_Toc21342"/>
      <w:bookmarkStart w:id="44" w:name="_Toc463"/>
      <w:r>
        <w:rPr>
          <w:rFonts w:ascii="宋体" w:hAnsi="宋体" w:eastAsia="宋体"/>
          <w:color w:val="auto"/>
          <w:sz w:val="28"/>
          <w:szCs w:val="28"/>
        </w:rPr>
        <w:t>一、通用条款</w:t>
      </w:r>
      <w:bookmarkEnd w:id="42"/>
      <w:r>
        <w:rPr>
          <w:rFonts w:hint="eastAsia" w:ascii="宋体" w:hAnsi="宋体" w:eastAsia="宋体"/>
          <w:color w:val="auto"/>
          <w:sz w:val="28"/>
          <w:szCs w:val="28"/>
        </w:rPr>
        <w:t>（签订合同时不再另附）</w:t>
      </w:r>
      <w:bookmarkEnd w:id="43"/>
      <w:bookmarkEnd w:id="44"/>
    </w:p>
    <w:p>
      <w:pPr>
        <w:autoSpaceDE w:val="0"/>
        <w:autoSpaceDN w:val="0"/>
        <w:adjustRightInd w:val="0"/>
        <w:snapToGrid w:val="0"/>
        <w:spacing w:line="360" w:lineRule="auto"/>
        <w:ind w:right="32" w:firstLine="500" w:firstLineChars="178"/>
        <w:rPr>
          <w:rFonts w:hint="eastAsia" w:ascii="宋体" w:hAnsi="宋体"/>
          <w:b/>
          <w:color w:val="auto"/>
          <w:kern w:val="0"/>
          <w:sz w:val="28"/>
          <w:szCs w:val="28"/>
        </w:rPr>
      </w:pPr>
      <w:r>
        <w:rPr>
          <w:rFonts w:hint="eastAsia" w:ascii="宋体" w:hAnsi="宋体"/>
          <w:b/>
          <w:color w:val="auto"/>
          <w:kern w:val="0"/>
          <w:sz w:val="28"/>
          <w:szCs w:val="28"/>
        </w:rPr>
        <w:t>1.定义</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本须知中的下列术语应解释为：</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（1）“合同”系指买卖双方签署的、合同格式中载明的买卖双方所达成的协议，包括所有的附件、附录和构成合同的所有文件；</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（2）“合同价”系指根据合同规定，卖方在完全履行合同义务后买方应付给的价格；</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（3）“服务”系指根据合同规定卖方承担与供货有关的辅助服务，如运输、保险以及其它的服务，如安装、调试、提供技术援助、培训和其他类似的义务；</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（4）“买方”系指</w:t>
      </w:r>
      <w:r>
        <w:rPr>
          <w:rFonts w:hint="eastAsia" w:ascii="宋体" w:hAnsi="宋体"/>
          <w:b/>
          <w:bCs/>
          <w:color w:val="auto"/>
          <w:kern w:val="0"/>
          <w:sz w:val="28"/>
          <w:szCs w:val="28"/>
          <w:lang w:eastAsia="zh-CN"/>
        </w:rPr>
        <w:t xml:space="preserve">鄂托克旗人民法院 </w:t>
      </w:r>
      <w:r>
        <w:rPr>
          <w:rFonts w:hint="eastAsia" w:ascii="宋体" w:hAnsi="宋体"/>
          <w:color w:val="auto"/>
          <w:kern w:val="0"/>
          <w:sz w:val="28"/>
          <w:szCs w:val="28"/>
        </w:rPr>
        <w:t>；</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（5）“卖方”系指根据合同规定提供货物和服务的具有法人资格的公司或实体。</w:t>
      </w:r>
    </w:p>
    <w:p>
      <w:pPr>
        <w:autoSpaceDE w:val="0"/>
        <w:autoSpaceDN w:val="0"/>
        <w:adjustRightInd w:val="0"/>
        <w:snapToGrid w:val="0"/>
        <w:spacing w:line="360" w:lineRule="auto"/>
        <w:ind w:right="32" w:firstLine="498" w:firstLineChars="178"/>
        <w:rPr>
          <w:rFonts w:hint="eastAsia" w:ascii="宋体" w:hAnsi="宋体"/>
          <w:b/>
          <w:color w:val="auto"/>
          <w:kern w:val="0"/>
          <w:sz w:val="28"/>
          <w:szCs w:val="28"/>
        </w:rPr>
      </w:pPr>
      <w:r>
        <w:rPr>
          <w:rFonts w:hint="eastAsia" w:ascii="宋体" w:hAnsi="宋体"/>
          <w:color w:val="auto"/>
          <w:kern w:val="0"/>
          <w:sz w:val="28"/>
          <w:szCs w:val="28"/>
        </w:rPr>
        <w:t xml:space="preserve"> </w:t>
      </w:r>
      <w:r>
        <w:rPr>
          <w:rFonts w:hint="eastAsia" w:ascii="宋体" w:hAnsi="宋体"/>
          <w:b/>
          <w:color w:val="auto"/>
          <w:kern w:val="0"/>
          <w:sz w:val="28"/>
          <w:szCs w:val="28"/>
        </w:rPr>
        <w:t>2．技术规范</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 xml:space="preserve"> 提供和交付的货物技术规范应与采购文件规定的技术规范以及所附的技术规范响应表相一致。</w:t>
      </w:r>
    </w:p>
    <w:p>
      <w:pPr>
        <w:autoSpaceDE w:val="0"/>
        <w:autoSpaceDN w:val="0"/>
        <w:adjustRightInd w:val="0"/>
        <w:snapToGrid w:val="0"/>
        <w:spacing w:line="360" w:lineRule="auto"/>
        <w:ind w:right="32" w:firstLine="500" w:firstLineChars="178"/>
        <w:rPr>
          <w:rFonts w:hint="eastAsia" w:ascii="宋体" w:hAnsi="宋体"/>
          <w:b/>
          <w:color w:val="auto"/>
          <w:kern w:val="0"/>
          <w:sz w:val="28"/>
          <w:szCs w:val="28"/>
        </w:rPr>
      </w:pPr>
      <w:r>
        <w:rPr>
          <w:rFonts w:hint="eastAsia" w:ascii="宋体" w:hAnsi="宋体"/>
          <w:b/>
          <w:color w:val="auto"/>
          <w:kern w:val="0"/>
          <w:sz w:val="28"/>
          <w:szCs w:val="28"/>
        </w:rPr>
        <w:t xml:space="preserve"> 3．专利权</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 xml:space="preserve"> 买方在使用卖方提供的货物过程中，卖方承担第三方提出、追究侵犯其专利权、商标权和工业设计权等责任。</w:t>
      </w:r>
    </w:p>
    <w:p>
      <w:pPr>
        <w:autoSpaceDE w:val="0"/>
        <w:autoSpaceDN w:val="0"/>
        <w:adjustRightInd w:val="0"/>
        <w:snapToGrid w:val="0"/>
        <w:spacing w:line="360" w:lineRule="auto"/>
        <w:ind w:right="32" w:firstLine="500" w:firstLineChars="178"/>
        <w:rPr>
          <w:rFonts w:hint="eastAsia" w:ascii="宋体" w:hAnsi="宋体"/>
          <w:b/>
          <w:color w:val="auto"/>
          <w:kern w:val="0"/>
          <w:sz w:val="28"/>
          <w:szCs w:val="28"/>
        </w:rPr>
      </w:pPr>
      <w:r>
        <w:rPr>
          <w:rFonts w:hint="eastAsia" w:ascii="宋体" w:hAnsi="宋体"/>
          <w:b/>
          <w:color w:val="auto"/>
          <w:kern w:val="0"/>
          <w:sz w:val="28"/>
          <w:szCs w:val="28"/>
        </w:rPr>
        <w:t xml:space="preserve"> 4．包装要求</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 xml:space="preserve"> 4.1 除合同另有规定外，卖方提供的全部货物，均应按标准保护措施进行包装，确保货物安全无损运抵现场。由于包装不善所引起的货物锈蚀、损坏和损失均由卖方承担。</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 xml:space="preserve"> 4.2 每件包装箱内应附一份详细装箱单和质量合格证。</w:t>
      </w:r>
    </w:p>
    <w:p>
      <w:pPr>
        <w:autoSpaceDE w:val="0"/>
        <w:autoSpaceDN w:val="0"/>
        <w:adjustRightInd w:val="0"/>
        <w:snapToGrid w:val="0"/>
        <w:spacing w:line="360" w:lineRule="auto"/>
        <w:ind w:right="32" w:firstLine="500" w:firstLineChars="178"/>
        <w:rPr>
          <w:rFonts w:hint="eastAsia" w:ascii="宋体" w:hAnsi="宋体"/>
          <w:b/>
          <w:color w:val="auto"/>
          <w:kern w:val="0"/>
          <w:sz w:val="28"/>
          <w:szCs w:val="28"/>
        </w:rPr>
      </w:pPr>
      <w:r>
        <w:rPr>
          <w:rFonts w:hint="eastAsia" w:ascii="宋体" w:hAnsi="宋体"/>
          <w:b/>
          <w:color w:val="auto"/>
          <w:kern w:val="0"/>
          <w:sz w:val="28"/>
          <w:szCs w:val="28"/>
        </w:rPr>
        <w:t xml:space="preserve"> 5．装运条件</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sectPr>
          <w:headerReference r:id="rId11" w:type="default"/>
          <w:footerReference r:id="rId12" w:type="default"/>
          <w:pgSz w:w="11906" w:h="16838"/>
          <w:pgMar w:top="1077" w:right="1588" w:bottom="1134" w:left="1474" w:header="851" w:footer="851" w:gutter="0"/>
          <w:pgNumType w:fmt="numberInDash"/>
          <w:cols w:space="720" w:num="1"/>
          <w:docGrid w:linePitch="312" w:charSpace="0"/>
        </w:sectPr>
      </w:pP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 xml:space="preserve"> 5.1 若是外国货物：</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在运输、储存中的特殊要求和注意事项等寄送买方。</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2)卖方负责安排运输和支付运费，以确保按照合同规定的交货期交货。</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3)卖方应在租订的运输工具抵达前7天以电报或电传形式把运输工具的名称、装货日期、合同号、货物名称、数量、总重量和总体积通知买方。</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4)装单日期应为实际交货日期。</w:t>
      </w:r>
    </w:p>
    <w:p>
      <w:pPr>
        <w:autoSpaceDE w:val="0"/>
        <w:autoSpaceDN w:val="0"/>
        <w:adjustRightInd w:val="0"/>
        <w:snapToGrid w:val="0"/>
        <w:spacing w:line="360" w:lineRule="auto"/>
        <w:ind w:right="32" w:firstLine="636" w:firstLineChars="227"/>
        <w:rPr>
          <w:rFonts w:hint="eastAsia" w:ascii="宋体" w:hAnsi="宋体"/>
          <w:color w:val="auto"/>
          <w:kern w:val="0"/>
          <w:sz w:val="28"/>
          <w:szCs w:val="28"/>
        </w:rPr>
      </w:pPr>
      <w:r>
        <w:rPr>
          <w:rFonts w:hint="eastAsia" w:ascii="宋体" w:hAnsi="宋体"/>
          <w:color w:val="auto"/>
          <w:kern w:val="0"/>
          <w:sz w:val="28"/>
          <w:szCs w:val="28"/>
        </w:rPr>
        <w:t>5.2 若是国内货物：</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1）卖方应在合同规定的交货期前5天以电报或电传形式将合同号、货物名称、数量、包装箱号、总毛重、总体积和备妥交货日期通知买方。同时卖方应用挂号信将详细交货清单包括合同号、货物名称、规格、数量、总毛重、总体积（立方米）和每个包装箱的尺寸（长×宽×高）、单价、总价和备妥待交日期以及对货物在运输和仓储的特殊要求和注意事项通知买方。</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（2）卖方负责安排运输，运输费由卖方承担。</w:t>
      </w:r>
    </w:p>
    <w:p>
      <w:pPr>
        <w:autoSpaceDE w:val="0"/>
        <w:autoSpaceDN w:val="0"/>
        <w:adjustRightInd w:val="0"/>
        <w:snapToGrid w:val="0"/>
        <w:spacing w:line="360" w:lineRule="auto"/>
        <w:ind w:right="32" w:firstLine="636" w:firstLineChars="227"/>
        <w:rPr>
          <w:rFonts w:hint="eastAsia" w:ascii="宋体" w:hAnsi="宋体"/>
          <w:color w:val="auto"/>
          <w:kern w:val="0"/>
          <w:sz w:val="28"/>
          <w:szCs w:val="28"/>
        </w:rPr>
      </w:pPr>
      <w:r>
        <w:rPr>
          <w:rFonts w:hint="eastAsia" w:ascii="宋体" w:hAnsi="宋体"/>
          <w:color w:val="auto"/>
          <w:kern w:val="0"/>
          <w:sz w:val="28"/>
          <w:szCs w:val="28"/>
        </w:rPr>
        <w:t>5.3 卖方装运的货物不应超过合同规定的数量或重量。否则，卖方应对超交数量或重量而产生的一切后果负责。</w:t>
      </w:r>
    </w:p>
    <w:p>
      <w:pPr>
        <w:autoSpaceDE w:val="0"/>
        <w:autoSpaceDN w:val="0"/>
        <w:adjustRightInd w:val="0"/>
        <w:snapToGrid w:val="0"/>
        <w:spacing w:line="360" w:lineRule="auto"/>
        <w:ind w:right="32" w:firstLine="638" w:firstLineChars="227"/>
        <w:rPr>
          <w:rFonts w:hint="eastAsia" w:ascii="宋体" w:hAnsi="宋体"/>
          <w:b/>
          <w:color w:val="auto"/>
          <w:kern w:val="0"/>
          <w:sz w:val="28"/>
          <w:szCs w:val="28"/>
        </w:rPr>
      </w:pPr>
      <w:r>
        <w:rPr>
          <w:rFonts w:hint="eastAsia" w:ascii="宋体" w:hAnsi="宋体"/>
          <w:b/>
          <w:color w:val="auto"/>
          <w:kern w:val="0"/>
          <w:sz w:val="28"/>
          <w:szCs w:val="28"/>
        </w:rPr>
        <w:t>6．装运通知</w:t>
      </w:r>
    </w:p>
    <w:p>
      <w:pPr>
        <w:autoSpaceDE w:val="0"/>
        <w:autoSpaceDN w:val="0"/>
        <w:adjustRightInd w:val="0"/>
        <w:snapToGrid w:val="0"/>
        <w:spacing w:line="360" w:lineRule="auto"/>
        <w:ind w:right="32" w:firstLine="636" w:firstLineChars="227"/>
        <w:rPr>
          <w:rFonts w:hint="eastAsia" w:ascii="宋体" w:hAnsi="宋体"/>
          <w:color w:val="auto"/>
          <w:kern w:val="0"/>
          <w:sz w:val="28"/>
          <w:szCs w:val="28"/>
        </w:rPr>
      </w:pPr>
      <w:r>
        <w:rPr>
          <w:rFonts w:hint="eastAsia" w:ascii="宋体" w:hAnsi="宋体"/>
          <w:color w:val="auto"/>
          <w:kern w:val="0"/>
          <w:sz w:val="28"/>
          <w:szCs w:val="28"/>
        </w:rPr>
        <w:t>卖方应在货物装完后，24小时之内将合同号、货名、数量、毛重、总体积（立方米）、发票金额、运输工具名称及启运日期，以电报或电传通知买方。如因卖方延误将上述内容用电报或电传通知买方，由此引起的一切损失应由卖方负担。</w:t>
      </w:r>
    </w:p>
    <w:p>
      <w:pPr>
        <w:autoSpaceDE w:val="0"/>
        <w:autoSpaceDN w:val="0"/>
        <w:adjustRightInd w:val="0"/>
        <w:snapToGrid w:val="0"/>
        <w:spacing w:line="360" w:lineRule="auto"/>
        <w:ind w:right="32" w:firstLine="551" w:firstLineChars="196"/>
        <w:rPr>
          <w:rFonts w:hint="eastAsia" w:ascii="宋体" w:hAnsi="宋体"/>
          <w:b/>
          <w:color w:val="auto"/>
          <w:kern w:val="0"/>
          <w:sz w:val="28"/>
          <w:szCs w:val="28"/>
        </w:rPr>
      </w:pPr>
      <w:r>
        <w:rPr>
          <w:rFonts w:hint="eastAsia" w:ascii="宋体" w:hAnsi="宋体"/>
          <w:b/>
          <w:color w:val="auto"/>
          <w:kern w:val="0"/>
          <w:sz w:val="28"/>
          <w:szCs w:val="28"/>
        </w:rPr>
        <w:t>7．保险</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由卖方以人民币办理按照发票金额100％的“一切险”保险。</w:t>
      </w:r>
    </w:p>
    <w:p>
      <w:pPr>
        <w:autoSpaceDE w:val="0"/>
        <w:autoSpaceDN w:val="0"/>
        <w:adjustRightInd w:val="0"/>
        <w:snapToGrid w:val="0"/>
        <w:spacing w:line="360" w:lineRule="auto"/>
        <w:ind w:right="32" w:firstLine="562" w:firstLineChars="200"/>
        <w:rPr>
          <w:rFonts w:hint="eastAsia" w:ascii="宋体" w:hAnsi="宋体"/>
          <w:b/>
          <w:color w:val="auto"/>
          <w:kern w:val="0"/>
          <w:sz w:val="28"/>
          <w:szCs w:val="28"/>
        </w:rPr>
      </w:pPr>
      <w:r>
        <w:rPr>
          <w:rFonts w:hint="eastAsia" w:ascii="宋体" w:hAnsi="宋体"/>
          <w:b/>
          <w:color w:val="auto"/>
          <w:kern w:val="0"/>
          <w:sz w:val="28"/>
          <w:szCs w:val="28"/>
        </w:rPr>
        <w:t>8．采购资金支付</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见“</w:t>
      </w:r>
      <w:r>
        <w:rPr>
          <w:rFonts w:hint="eastAsia" w:ascii="宋体" w:hAnsi="宋体"/>
          <w:color w:val="auto"/>
          <w:kern w:val="0"/>
          <w:sz w:val="28"/>
          <w:szCs w:val="28"/>
          <w:lang w:eastAsia="zh-CN"/>
        </w:rPr>
        <w:t>竞争性谈判采购</w:t>
      </w:r>
      <w:r>
        <w:rPr>
          <w:rFonts w:hint="eastAsia" w:ascii="宋体" w:hAnsi="宋体"/>
          <w:color w:val="auto"/>
          <w:kern w:val="0"/>
          <w:sz w:val="28"/>
          <w:szCs w:val="28"/>
        </w:rPr>
        <w:t>须知”规定。</w:t>
      </w:r>
    </w:p>
    <w:p>
      <w:pPr>
        <w:autoSpaceDE w:val="0"/>
        <w:autoSpaceDN w:val="0"/>
        <w:adjustRightInd w:val="0"/>
        <w:snapToGrid w:val="0"/>
        <w:spacing w:line="360" w:lineRule="auto"/>
        <w:ind w:right="32" w:firstLine="551" w:firstLineChars="196"/>
        <w:rPr>
          <w:rFonts w:hint="eastAsia" w:ascii="宋体" w:hAnsi="宋体"/>
          <w:b/>
          <w:color w:val="auto"/>
          <w:kern w:val="0"/>
          <w:sz w:val="28"/>
          <w:szCs w:val="28"/>
        </w:rPr>
      </w:pPr>
      <w:r>
        <w:rPr>
          <w:rFonts w:hint="eastAsia" w:ascii="宋体" w:hAnsi="宋体"/>
          <w:b/>
          <w:color w:val="auto"/>
          <w:kern w:val="0"/>
          <w:sz w:val="28"/>
          <w:szCs w:val="28"/>
        </w:rPr>
        <w:t>9．技术资料</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合同生效后，卖方应将每台设备和仪器的中文技术资料一套，如样本、图纸、操作手册、使用指南、维修指南、服务手册和示意图连同设备一道交给买方。</w:t>
      </w:r>
    </w:p>
    <w:p>
      <w:pPr>
        <w:autoSpaceDE w:val="0"/>
        <w:autoSpaceDN w:val="0"/>
        <w:adjustRightInd w:val="0"/>
        <w:snapToGrid w:val="0"/>
        <w:spacing w:line="360" w:lineRule="auto"/>
        <w:ind w:right="32" w:firstLine="500" w:firstLineChars="178"/>
        <w:rPr>
          <w:rFonts w:hint="eastAsia" w:ascii="宋体" w:hAnsi="宋体"/>
          <w:b/>
          <w:color w:val="auto"/>
          <w:kern w:val="0"/>
          <w:sz w:val="28"/>
          <w:szCs w:val="28"/>
        </w:rPr>
      </w:pPr>
      <w:r>
        <w:rPr>
          <w:rFonts w:hint="eastAsia" w:ascii="宋体" w:hAnsi="宋体"/>
          <w:b/>
          <w:color w:val="auto"/>
          <w:kern w:val="0"/>
          <w:sz w:val="28"/>
          <w:szCs w:val="28"/>
        </w:rPr>
        <w:t>10．质量保证</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10.1 卖方应保证货物是全新、未使用过的，是用一流的工艺和最佳材料制造而成，并完全符合合同规定的质量、规格和性能的要求。卖方并保证其货物经正确安装，正常运转和保养在其使用寿命内应具有满意的性能。</w:t>
      </w:r>
      <w:r>
        <w:rPr>
          <w:rFonts w:hint="eastAsia" w:ascii="宋体" w:hAnsi="宋体" w:cs="宋体"/>
          <w:color w:val="auto"/>
          <w:sz w:val="28"/>
          <w:szCs w:val="28"/>
        </w:rPr>
        <w:t>产品最终验收合格后，双方签署最终验收报告之日起为质量保证期</w:t>
      </w:r>
      <w:r>
        <w:rPr>
          <w:rFonts w:hint="eastAsia" w:ascii="仿宋" w:hAnsi="仿宋" w:eastAsia="仿宋" w:cs="宋体"/>
          <w:color w:val="auto"/>
          <w:sz w:val="32"/>
          <w:szCs w:val="32"/>
        </w:rPr>
        <w:t>，</w:t>
      </w:r>
      <w:r>
        <w:rPr>
          <w:rFonts w:hint="eastAsia" w:ascii="宋体" w:hAnsi="宋体"/>
          <w:color w:val="auto"/>
          <w:kern w:val="0"/>
          <w:sz w:val="28"/>
          <w:szCs w:val="28"/>
        </w:rPr>
        <w:t>卖方应对由于设计、工艺或材料的缺陷而发生的任何不足或故障负责，费用由卖方负担。</w:t>
      </w:r>
    </w:p>
    <w:p>
      <w:pPr>
        <w:autoSpaceDE w:val="0"/>
        <w:autoSpaceDN w:val="0"/>
        <w:adjustRightInd w:val="0"/>
        <w:snapToGrid w:val="0"/>
        <w:spacing w:line="360" w:lineRule="auto"/>
        <w:ind w:right="32" w:firstLine="498" w:firstLineChars="178"/>
        <w:rPr>
          <w:rFonts w:ascii="宋体" w:hAnsi="宋体"/>
          <w:color w:val="auto"/>
          <w:kern w:val="0"/>
          <w:sz w:val="28"/>
          <w:szCs w:val="28"/>
        </w:rPr>
      </w:pPr>
      <w:r>
        <w:rPr>
          <w:rFonts w:hint="eastAsia" w:ascii="宋体" w:hAnsi="宋体"/>
          <w:color w:val="auto"/>
          <w:kern w:val="0"/>
          <w:sz w:val="28"/>
          <w:szCs w:val="28"/>
        </w:rPr>
        <w:t>10.2 按生产厂家的保修规定进行保修，保修期不得低于国家规定年限，在保修期内，要求卖方在接到用户故障信息后</w:t>
      </w:r>
      <w:r>
        <w:rPr>
          <w:rFonts w:ascii="宋体" w:hAnsi="宋体"/>
          <w:color w:val="auto"/>
          <w:kern w:val="0"/>
          <w:sz w:val="28"/>
          <w:szCs w:val="28"/>
        </w:rPr>
        <w:t>4</w:t>
      </w:r>
      <w:r>
        <w:rPr>
          <w:rFonts w:hint="eastAsia" w:ascii="宋体" w:hAnsi="宋体"/>
          <w:color w:val="auto"/>
          <w:kern w:val="0"/>
          <w:sz w:val="28"/>
          <w:szCs w:val="28"/>
        </w:rPr>
        <w:t>小时内响应，</w:t>
      </w:r>
      <w:r>
        <w:rPr>
          <w:rFonts w:ascii="宋体" w:hAnsi="宋体"/>
          <w:color w:val="auto"/>
          <w:kern w:val="0"/>
          <w:sz w:val="28"/>
          <w:szCs w:val="28"/>
        </w:rPr>
        <w:t xml:space="preserve"> 12</w:t>
      </w:r>
      <w:r>
        <w:rPr>
          <w:rFonts w:hint="eastAsia" w:ascii="宋体" w:hAnsi="宋体"/>
          <w:color w:val="auto"/>
          <w:kern w:val="0"/>
          <w:sz w:val="28"/>
          <w:szCs w:val="28"/>
        </w:rPr>
        <w:t>小时内上门服务，并在一天内修复；如不能及时赶到，用户委托其它单位维修，其费用由原供货单位支付。</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10.3 在保修期内，同一质量问题连续两次维修仍无法正常使用，卖方必须予以更换同品牌、同型号的产品。</w:t>
      </w:r>
    </w:p>
    <w:p>
      <w:pPr>
        <w:autoSpaceDE w:val="0"/>
        <w:autoSpaceDN w:val="0"/>
        <w:adjustRightInd w:val="0"/>
        <w:snapToGrid w:val="0"/>
        <w:spacing w:line="360" w:lineRule="auto"/>
        <w:ind w:right="32" w:firstLine="549" w:firstLineChars="196"/>
        <w:rPr>
          <w:rFonts w:hint="eastAsia" w:ascii="宋体" w:hAnsi="宋体"/>
          <w:color w:val="auto"/>
          <w:kern w:val="0"/>
          <w:sz w:val="28"/>
          <w:szCs w:val="28"/>
        </w:rPr>
      </w:pPr>
      <w:r>
        <w:rPr>
          <w:rFonts w:hint="eastAsia" w:ascii="宋体" w:hAnsi="宋体"/>
          <w:color w:val="auto"/>
          <w:kern w:val="0"/>
          <w:sz w:val="28"/>
          <w:szCs w:val="28"/>
        </w:rPr>
        <w:t>10.4 提供的软件是最先进的，技术含量较高，并提供该软件的升级换代服务。</w:t>
      </w:r>
    </w:p>
    <w:p>
      <w:pPr>
        <w:autoSpaceDE w:val="0"/>
        <w:autoSpaceDN w:val="0"/>
        <w:adjustRightInd w:val="0"/>
        <w:snapToGrid w:val="0"/>
        <w:spacing w:line="360" w:lineRule="auto"/>
        <w:ind w:right="32" w:firstLine="551" w:firstLineChars="196"/>
        <w:rPr>
          <w:rFonts w:hint="eastAsia" w:ascii="宋体" w:hAnsi="宋体"/>
          <w:b/>
          <w:color w:val="auto"/>
          <w:kern w:val="0"/>
          <w:sz w:val="28"/>
          <w:szCs w:val="28"/>
        </w:rPr>
      </w:pPr>
      <w:r>
        <w:rPr>
          <w:rFonts w:hint="eastAsia" w:ascii="宋体" w:hAnsi="宋体"/>
          <w:b/>
          <w:color w:val="auto"/>
          <w:kern w:val="0"/>
          <w:sz w:val="28"/>
          <w:szCs w:val="28"/>
        </w:rPr>
        <w:t>11．检验</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11.1 在发货前，制造商应对货物的质量、规格、性能、数量和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autoSpaceDE w:val="0"/>
        <w:autoSpaceDN w:val="0"/>
        <w:adjustRightInd w:val="0"/>
        <w:snapToGrid w:val="0"/>
        <w:spacing w:line="360" w:lineRule="auto"/>
        <w:ind w:right="32" w:firstLine="636" w:firstLineChars="227"/>
        <w:rPr>
          <w:rFonts w:hint="eastAsia" w:ascii="宋体" w:hAnsi="宋体"/>
          <w:color w:val="auto"/>
          <w:kern w:val="0"/>
          <w:sz w:val="28"/>
          <w:szCs w:val="28"/>
        </w:rPr>
      </w:pPr>
      <w:r>
        <w:rPr>
          <w:rFonts w:hint="eastAsia" w:ascii="宋体" w:hAnsi="宋体"/>
          <w:color w:val="auto"/>
          <w:kern w:val="0"/>
          <w:sz w:val="28"/>
          <w:szCs w:val="28"/>
        </w:rPr>
        <w:t>11.2 买方应会同用户以及专业技术人员对货物的质量、规格、数量进行检验，并出具验收证书。如发现货物的质量、规格、数量与合同不符，或证实货物是有缺陷的，包括潜在的缺陷或使用不符合要求的材料，买方有权向卖方提出索赔和退货。</w:t>
      </w:r>
    </w:p>
    <w:p>
      <w:pPr>
        <w:autoSpaceDE w:val="0"/>
        <w:autoSpaceDN w:val="0"/>
        <w:adjustRightInd w:val="0"/>
        <w:snapToGrid w:val="0"/>
        <w:spacing w:line="360" w:lineRule="auto"/>
        <w:ind w:right="32" w:firstLine="500" w:firstLineChars="178"/>
        <w:rPr>
          <w:rFonts w:hint="eastAsia" w:ascii="宋体" w:hAnsi="宋体"/>
          <w:b/>
          <w:color w:val="auto"/>
          <w:kern w:val="0"/>
          <w:sz w:val="28"/>
          <w:szCs w:val="28"/>
        </w:rPr>
      </w:pPr>
      <w:r>
        <w:rPr>
          <w:rFonts w:hint="eastAsia" w:ascii="宋体" w:hAnsi="宋体"/>
          <w:b/>
          <w:color w:val="auto"/>
          <w:kern w:val="0"/>
          <w:sz w:val="28"/>
          <w:szCs w:val="28"/>
        </w:rPr>
        <w:t>12.索赔</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12.1 根据合同，卖方对买方提出索赔，卖方应按照买方同意的下列一种或多种方式解决索赔事宜：</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1)卖方同意退货，并用合同中规定的同种货币将货款退还给买方，并承担由此发生的一切损失和费用，包括利息、银行手续费、运费、保险金、检验费、仓储费、装卸费以及为保护拒收的货物所需的其它必要费用；</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2)根据货物低劣程度、损坏程度以及买方所遭受损失的数额，经买卖双方商定同意降低货物的价格；</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3)用符合规格要求的零件、部件或设备来更换有缺陷的部分，卖方应承担一切费用和风险并负担买方所产生的一切直接费用。同时，对更换件相应延长质量保证期。</w:t>
      </w:r>
    </w:p>
    <w:p>
      <w:pPr>
        <w:autoSpaceDE w:val="0"/>
        <w:autoSpaceDN w:val="0"/>
        <w:adjustRightInd w:val="0"/>
        <w:snapToGrid w:val="0"/>
        <w:spacing w:line="360" w:lineRule="auto"/>
        <w:ind w:right="32" w:firstLine="636" w:firstLineChars="227"/>
        <w:rPr>
          <w:rFonts w:hint="eastAsia" w:ascii="宋体" w:hAnsi="宋体"/>
          <w:color w:val="auto"/>
          <w:kern w:val="0"/>
          <w:sz w:val="28"/>
          <w:szCs w:val="28"/>
        </w:rPr>
      </w:pPr>
      <w:r>
        <w:rPr>
          <w:rFonts w:hint="eastAsia" w:ascii="宋体" w:hAnsi="宋体"/>
          <w:color w:val="auto"/>
          <w:kern w:val="0"/>
          <w:sz w:val="28"/>
          <w:szCs w:val="28"/>
        </w:rPr>
        <w:t>12.2 如果在买方发出的索赔通知后7天内，卖方未作答复，上述索赔应视为已被卖方接受。如卖方未能在买方提出索赔通知后7天内或买方同意的更长时间内，按照本须知第12.1条规定的任何一种方法解决索赔事宜，买方将重议付款或从卖方交付的履约保证金中扣回索赔金额。</w:t>
      </w:r>
    </w:p>
    <w:p>
      <w:pPr>
        <w:autoSpaceDE w:val="0"/>
        <w:autoSpaceDN w:val="0"/>
        <w:adjustRightInd w:val="0"/>
        <w:snapToGrid w:val="0"/>
        <w:spacing w:line="360" w:lineRule="auto"/>
        <w:ind w:right="32" w:firstLine="551" w:firstLineChars="196"/>
        <w:rPr>
          <w:rFonts w:hint="eastAsia" w:ascii="宋体" w:hAnsi="宋体"/>
          <w:b/>
          <w:color w:val="auto"/>
          <w:kern w:val="0"/>
          <w:sz w:val="28"/>
          <w:szCs w:val="28"/>
        </w:rPr>
      </w:pPr>
      <w:r>
        <w:rPr>
          <w:rFonts w:hint="eastAsia" w:ascii="宋体" w:hAnsi="宋体"/>
          <w:b/>
          <w:color w:val="auto"/>
          <w:kern w:val="0"/>
          <w:sz w:val="28"/>
          <w:szCs w:val="28"/>
        </w:rPr>
        <w:t>13.迟交货</w:t>
      </w:r>
    </w:p>
    <w:p>
      <w:pPr>
        <w:autoSpaceDE w:val="0"/>
        <w:autoSpaceDN w:val="0"/>
        <w:adjustRightInd w:val="0"/>
        <w:snapToGrid w:val="0"/>
        <w:spacing w:line="360" w:lineRule="auto"/>
        <w:ind w:right="32" w:firstLine="636" w:firstLineChars="227"/>
        <w:rPr>
          <w:rFonts w:hint="eastAsia" w:ascii="宋体" w:hAnsi="宋体"/>
          <w:color w:val="auto"/>
          <w:kern w:val="0"/>
          <w:sz w:val="28"/>
          <w:szCs w:val="28"/>
        </w:rPr>
      </w:pPr>
      <w:r>
        <w:rPr>
          <w:rFonts w:hint="eastAsia" w:ascii="宋体" w:hAnsi="宋体"/>
          <w:color w:val="auto"/>
          <w:kern w:val="0"/>
          <w:sz w:val="28"/>
          <w:szCs w:val="28"/>
        </w:rPr>
        <w:t>13.1 卖方应按照“货物需求一览表”中买方规定的时间交货和提供服务。</w:t>
      </w:r>
    </w:p>
    <w:p>
      <w:pPr>
        <w:autoSpaceDE w:val="0"/>
        <w:autoSpaceDN w:val="0"/>
        <w:adjustRightInd w:val="0"/>
        <w:snapToGrid w:val="0"/>
        <w:spacing w:line="360" w:lineRule="auto"/>
        <w:ind w:right="32" w:firstLine="636" w:firstLineChars="227"/>
        <w:rPr>
          <w:rFonts w:hint="eastAsia" w:ascii="宋体" w:hAnsi="宋体"/>
          <w:color w:val="auto"/>
          <w:kern w:val="0"/>
          <w:sz w:val="28"/>
          <w:szCs w:val="28"/>
        </w:rPr>
      </w:pPr>
      <w:r>
        <w:rPr>
          <w:rFonts w:hint="eastAsia" w:ascii="宋体" w:hAnsi="宋体"/>
          <w:color w:val="auto"/>
          <w:kern w:val="0"/>
          <w:sz w:val="28"/>
          <w:szCs w:val="28"/>
        </w:rPr>
        <w:t>13.2 如果卖方毫无理由地拖延交货，将受到以下制裁：没收履约保证金，加收罚款或终止合同。</w:t>
      </w:r>
    </w:p>
    <w:p>
      <w:pPr>
        <w:autoSpaceDE w:val="0"/>
        <w:autoSpaceDN w:val="0"/>
        <w:adjustRightInd w:val="0"/>
        <w:snapToGrid w:val="0"/>
        <w:spacing w:line="360" w:lineRule="auto"/>
        <w:ind w:right="32" w:firstLine="636" w:firstLineChars="227"/>
        <w:rPr>
          <w:rFonts w:hint="eastAsia" w:ascii="宋体" w:hAnsi="宋体"/>
          <w:color w:val="auto"/>
          <w:kern w:val="0"/>
          <w:sz w:val="28"/>
          <w:szCs w:val="28"/>
        </w:rPr>
      </w:pPr>
      <w:r>
        <w:rPr>
          <w:rFonts w:hint="eastAsia" w:ascii="宋体" w:hAnsi="宋体"/>
          <w:color w:val="auto"/>
          <w:kern w:val="0"/>
          <w:sz w:val="28"/>
          <w:szCs w:val="28"/>
        </w:rPr>
        <w:t>13.3 在履行合同过程中，如果卖方遇到不能按时交货和提供服务的情况，应及时以书面形式将不能按时交货的理由、延误时间通知买方。买方在收到卖方通知后，应对情况进行分析，可通过修改合同，酌情延长交货时间。</w:t>
      </w:r>
    </w:p>
    <w:p>
      <w:pPr>
        <w:autoSpaceDE w:val="0"/>
        <w:autoSpaceDN w:val="0"/>
        <w:adjustRightInd w:val="0"/>
        <w:snapToGrid w:val="0"/>
        <w:spacing w:line="360" w:lineRule="auto"/>
        <w:ind w:right="32" w:firstLine="500" w:firstLineChars="178"/>
        <w:rPr>
          <w:rFonts w:hint="eastAsia" w:ascii="宋体" w:hAnsi="宋体"/>
          <w:b/>
          <w:color w:val="auto"/>
          <w:kern w:val="0"/>
          <w:sz w:val="28"/>
          <w:szCs w:val="28"/>
        </w:rPr>
      </w:pPr>
      <w:r>
        <w:rPr>
          <w:rFonts w:hint="eastAsia" w:ascii="宋体" w:hAnsi="宋体"/>
          <w:b/>
          <w:color w:val="auto"/>
          <w:kern w:val="0"/>
          <w:sz w:val="28"/>
          <w:szCs w:val="28"/>
        </w:rPr>
        <w:t>14.违约罚款</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14.1 除不可抗力外，如果卖方没有按照合同规定的时间交货和提供服务，买方可以罚款，罚金从货款中扣除，罚金按每周迟交货物或未提供服务交货价的1％计收。但罚金的最高限额为迟交货物或提供服务合同价的5％。一周按7天计算。如果达到最高限额，买方将终止此合同。</w:t>
      </w:r>
    </w:p>
    <w:p>
      <w:pPr>
        <w:autoSpaceDE w:val="0"/>
        <w:autoSpaceDN w:val="0"/>
        <w:adjustRightInd w:val="0"/>
        <w:snapToGrid w:val="0"/>
        <w:spacing w:line="360" w:lineRule="auto"/>
        <w:ind w:right="32" w:firstLine="498" w:firstLineChars="178"/>
        <w:rPr>
          <w:rFonts w:hAnsi="宋体"/>
          <w:color w:val="auto"/>
          <w:sz w:val="28"/>
          <w:szCs w:val="28"/>
        </w:rPr>
      </w:pPr>
      <w:r>
        <w:rPr>
          <w:rFonts w:hint="eastAsia" w:hAnsi="宋体"/>
          <w:color w:val="auto"/>
          <w:sz w:val="28"/>
          <w:szCs w:val="28"/>
        </w:rPr>
        <w:t>14.</w:t>
      </w:r>
      <w:r>
        <w:rPr>
          <w:rFonts w:hAnsi="宋体"/>
          <w:color w:val="auto"/>
          <w:sz w:val="28"/>
          <w:szCs w:val="28"/>
        </w:rPr>
        <w:t>2 上述违约金、</w:t>
      </w:r>
      <w:r>
        <w:rPr>
          <w:rFonts w:hint="eastAsia" w:hAnsi="宋体"/>
          <w:color w:val="auto"/>
          <w:sz w:val="28"/>
          <w:szCs w:val="28"/>
        </w:rPr>
        <w:t>罚</w:t>
      </w:r>
      <w:r>
        <w:rPr>
          <w:rFonts w:hAnsi="宋体"/>
          <w:color w:val="auto"/>
          <w:sz w:val="28"/>
          <w:szCs w:val="28"/>
        </w:rPr>
        <w:t>金尚不能补偿对方损失时，采购人有权向中标人追索实际损失的赔偿金。</w:t>
      </w:r>
    </w:p>
    <w:p>
      <w:pPr>
        <w:pStyle w:val="16"/>
        <w:spacing w:line="360" w:lineRule="auto"/>
        <w:ind w:left="57" w:right="57" w:firstLine="57"/>
        <w:rPr>
          <w:rFonts w:hAnsi="宋体"/>
          <w:color w:val="auto"/>
          <w:sz w:val="28"/>
          <w:szCs w:val="28"/>
        </w:rPr>
      </w:pPr>
      <w:r>
        <w:rPr>
          <w:rFonts w:hAnsi="宋体"/>
          <w:color w:val="auto"/>
          <w:sz w:val="28"/>
          <w:szCs w:val="28"/>
        </w:rPr>
        <w:t xml:space="preserve">   </w:t>
      </w:r>
      <w:r>
        <w:rPr>
          <w:rFonts w:hint="eastAsia" w:hAnsi="宋体"/>
          <w:color w:val="auto"/>
          <w:sz w:val="28"/>
          <w:szCs w:val="28"/>
        </w:rPr>
        <w:t>14</w:t>
      </w:r>
      <w:r>
        <w:rPr>
          <w:rFonts w:hAnsi="宋体"/>
          <w:color w:val="auto"/>
          <w:sz w:val="28"/>
          <w:szCs w:val="28"/>
        </w:rPr>
        <w:t>.3 合同有效期间，中标人如没有履行合同和赔偿损失支付违约金时，采购人对履约保证金有追索权。</w:t>
      </w:r>
    </w:p>
    <w:p>
      <w:pPr>
        <w:autoSpaceDE w:val="0"/>
        <w:autoSpaceDN w:val="0"/>
        <w:adjustRightInd w:val="0"/>
        <w:snapToGrid w:val="0"/>
        <w:spacing w:line="360" w:lineRule="auto"/>
        <w:ind w:right="32" w:firstLine="500" w:firstLineChars="178"/>
        <w:rPr>
          <w:rFonts w:hint="eastAsia" w:ascii="宋体" w:hAnsi="宋体"/>
          <w:b/>
          <w:color w:val="auto"/>
          <w:kern w:val="0"/>
          <w:sz w:val="28"/>
          <w:szCs w:val="28"/>
        </w:rPr>
      </w:pPr>
      <w:r>
        <w:rPr>
          <w:rFonts w:hint="eastAsia" w:ascii="宋体" w:hAnsi="宋体"/>
          <w:b/>
          <w:color w:val="auto"/>
          <w:kern w:val="0"/>
          <w:sz w:val="28"/>
          <w:szCs w:val="28"/>
        </w:rPr>
        <w:t>15.不可抗力</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15.1 如果双方任何一方由于战争、严重的火灾、水灾、台风和地震以及其它经双方同意属于不可抗力的事故，致使影响合同履行时，履行合同的期限应予延长，延长的期限应相当于事故所影响的时间。</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15.2 受事故影响的一方应在不可抗力发生后尽快以电报或电传通知另一方，并在事故发生后14天内，将有关部门出具的证明文件用挂号信邮寄给另一方。如果不可抗力影响时间延续30天以上时，双方应通过友好协商在合理的时间内达成进一步履行合同的协议。</w:t>
      </w:r>
    </w:p>
    <w:p>
      <w:pPr>
        <w:autoSpaceDE w:val="0"/>
        <w:autoSpaceDN w:val="0"/>
        <w:adjustRightInd w:val="0"/>
        <w:snapToGrid w:val="0"/>
        <w:spacing w:line="360" w:lineRule="auto"/>
        <w:ind w:right="32" w:firstLine="551" w:firstLineChars="196"/>
        <w:rPr>
          <w:rFonts w:hint="eastAsia" w:ascii="宋体" w:hAnsi="宋体"/>
          <w:b/>
          <w:color w:val="auto"/>
          <w:kern w:val="0"/>
          <w:sz w:val="28"/>
          <w:szCs w:val="28"/>
        </w:rPr>
      </w:pPr>
      <w:r>
        <w:rPr>
          <w:rFonts w:hint="eastAsia" w:ascii="宋体" w:hAnsi="宋体"/>
          <w:b/>
          <w:color w:val="auto"/>
          <w:kern w:val="0"/>
          <w:sz w:val="28"/>
          <w:szCs w:val="28"/>
        </w:rPr>
        <w:t>16.税费</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16.1 中国政府根据现行税法对买方征收的与本合同有关的一切税费均由买方负担。</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16.2 中国政府根据现行税法对卖方征收的与本合同有关的一切税费均由卖方负担。</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16.3 在中国以外地区发生的与本合同执行有关的一切税费均由卖方负担。</w:t>
      </w:r>
    </w:p>
    <w:p>
      <w:pPr>
        <w:autoSpaceDE w:val="0"/>
        <w:autoSpaceDN w:val="0"/>
        <w:adjustRightInd w:val="0"/>
        <w:snapToGrid w:val="0"/>
        <w:spacing w:line="360" w:lineRule="auto"/>
        <w:ind w:right="32" w:firstLine="500" w:firstLineChars="178"/>
        <w:rPr>
          <w:rFonts w:hint="eastAsia" w:ascii="宋体" w:hAnsi="宋体"/>
          <w:b/>
          <w:color w:val="auto"/>
          <w:kern w:val="0"/>
          <w:sz w:val="28"/>
          <w:szCs w:val="28"/>
        </w:rPr>
      </w:pPr>
      <w:r>
        <w:rPr>
          <w:rFonts w:hint="eastAsia" w:ascii="宋体" w:hAnsi="宋体"/>
          <w:b/>
          <w:color w:val="auto"/>
          <w:kern w:val="0"/>
          <w:sz w:val="28"/>
          <w:szCs w:val="28"/>
        </w:rPr>
        <w:t>17.仲裁</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17.1 在执行本合同中所发生的或与本合同有关的一切争端，买卖双方应通过友好协商解决，如协商不能解决，双方应将争端提交合同履约地仲裁机构寻求解决办法。</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17.2 仲裁应由当地工商行政管理局根据其仲裁程序和暂行规则进行仲裁。</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17.3 仲裁裁决应为最终裁决，对双方均有约束力。</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17.4 仲裁费用除工商行政管理局另有裁决外由败诉方负担。</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17.5 在仲裁期间，除正在进行仲裁的部分外，本合同其它部分应继续执行。</w:t>
      </w:r>
    </w:p>
    <w:p>
      <w:pPr>
        <w:autoSpaceDE w:val="0"/>
        <w:autoSpaceDN w:val="0"/>
        <w:adjustRightInd w:val="0"/>
        <w:snapToGrid w:val="0"/>
        <w:spacing w:line="360" w:lineRule="auto"/>
        <w:ind w:right="32" w:firstLine="500" w:firstLineChars="178"/>
        <w:rPr>
          <w:rFonts w:hint="eastAsia" w:ascii="宋体" w:hAnsi="宋体"/>
          <w:b/>
          <w:color w:val="auto"/>
          <w:kern w:val="0"/>
          <w:sz w:val="28"/>
          <w:szCs w:val="28"/>
        </w:rPr>
      </w:pPr>
      <w:r>
        <w:rPr>
          <w:rFonts w:hint="eastAsia" w:ascii="宋体" w:hAnsi="宋体"/>
          <w:b/>
          <w:color w:val="auto"/>
          <w:kern w:val="0"/>
          <w:sz w:val="28"/>
          <w:szCs w:val="28"/>
        </w:rPr>
        <w:t>18.违约终止合同</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18.1 在卖方违约且买方利益不受损害的情况下，买方有权向卖方发出终止部分或全部合同的书面通知书。</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18.2 在买方根据上述第18.1条规定，终止了全部或部分合同，买方可以依其认为适当的条件和方法购买类似未交的货物，卖方应对购买类似货物所超出的费用部分负责。但是，卖方应继续执行合同中未终止部分。</w:t>
      </w:r>
    </w:p>
    <w:p>
      <w:pPr>
        <w:autoSpaceDE w:val="0"/>
        <w:autoSpaceDN w:val="0"/>
        <w:adjustRightInd w:val="0"/>
        <w:snapToGrid w:val="0"/>
        <w:spacing w:line="360" w:lineRule="auto"/>
        <w:ind w:right="32" w:firstLine="562" w:firstLineChars="200"/>
        <w:rPr>
          <w:rFonts w:hint="eastAsia" w:ascii="宋体" w:hAnsi="宋体"/>
          <w:b/>
          <w:color w:val="auto"/>
          <w:kern w:val="0"/>
          <w:sz w:val="28"/>
          <w:szCs w:val="28"/>
        </w:rPr>
      </w:pPr>
      <w:r>
        <w:rPr>
          <w:rFonts w:hint="eastAsia" w:ascii="宋体" w:hAnsi="宋体"/>
          <w:b/>
          <w:color w:val="auto"/>
          <w:kern w:val="0"/>
          <w:sz w:val="28"/>
          <w:szCs w:val="28"/>
        </w:rPr>
        <w:t>19.破产终止合同</w:t>
      </w:r>
    </w:p>
    <w:p>
      <w:pPr>
        <w:autoSpaceDE w:val="0"/>
        <w:autoSpaceDN w:val="0"/>
        <w:adjustRightInd w:val="0"/>
        <w:snapToGrid w:val="0"/>
        <w:spacing w:line="360" w:lineRule="auto"/>
        <w:ind w:right="32" w:firstLine="498" w:firstLineChars="178"/>
        <w:rPr>
          <w:rFonts w:hint="eastAsia" w:ascii="宋体" w:hAnsi="宋体"/>
          <w:color w:val="auto"/>
          <w:kern w:val="0"/>
          <w:sz w:val="28"/>
          <w:szCs w:val="28"/>
        </w:rPr>
      </w:pPr>
      <w:r>
        <w:rPr>
          <w:rFonts w:hint="eastAsia" w:ascii="宋体" w:hAnsi="宋体"/>
          <w:color w:val="auto"/>
          <w:kern w:val="0"/>
          <w:sz w:val="28"/>
          <w:szCs w:val="28"/>
        </w:rPr>
        <w:t>如果卖方破产或无清偿能力时，买方可在任何时候都以书面通知卖方终止合同，该终止合同将不损害或不影响买方已经采取或将要采取的补救措施的权利。</w:t>
      </w:r>
    </w:p>
    <w:p>
      <w:pPr>
        <w:autoSpaceDE w:val="0"/>
        <w:autoSpaceDN w:val="0"/>
        <w:adjustRightInd w:val="0"/>
        <w:snapToGrid w:val="0"/>
        <w:spacing w:line="360" w:lineRule="auto"/>
        <w:ind w:right="32" w:firstLine="562" w:firstLineChars="200"/>
        <w:rPr>
          <w:rFonts w:hint="eastAsia" w:ascii="宋体" w:hAnsi="宋体"/>
          <w:b/>
          <w:color w:val="auto"/>
          <w:kern w:val="0"/>
          <w:sz w:val="28"/>
          <w:szCs w:val="28"/>
        </w:rPr>
      </w:pPr>
      <w:r>
        <w:rPr>
          <w:rFonts w:hint="eastAsia" w:ascii="宋体" w:hAnsi="宋体"/>
          <w:b/>
          <w:color w:val="auto"/>
          <w:kern w:val="0"/>
          <w:sz w:val="28"/>
          <w:szCs w:val="28"/>
        </w:rPr>
        <w:t>20.转让和分包</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20.1 除买方事先书面同意外，卖方不得部分转让或全部转让其应履行的合同义务。</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20.2 如投标中没有明确分包合同，卖方应书面通知买方本合同中所授给的全部分包合同，但原投标书中或后来发出的通知均不能解除卖方履行本合同的义务。</w:t>
      </w:r>
    </w:p>
    <w:p>
      <w:pPr>
        <w:autoSpaceDE w:val="0"/>
        <w:autoSpaceDN w:val="0"/>
        <w:adjustRightInd w:val="0"/>
        <w:snapToGrid w:val="0"/>
        <w:spacing w:line="360" w:lineRule="auto"/>
        <w:ind w:firstLine="562" w:firstLineChars="200"/>
        <w:rPr>
          <w:rFonts w:hint="eastAsia" w:ascii="宋体" w:hAnsi="宋体"/>
          <w:b/>
          <w:color w:val="auto"/>
          <w:kern w:val="0"/>
          <w:sz w:val="28"/>
          <w:szCs w:val="28"/>
        </w:rPr>
      </w:pPr>
      <w:r>
        <w:rPr>
          <w:rFonts w:hint="eastAsia" w:ascii="宋体" w:hAnsi="宋体"/>
          <w:b/>
          <w:color w:val="auto"/>
          <w:kern w:val="0"/>
          <w:sz w:val="28"/>
          <w:szCs w:val="28"/>
        </w:rPr>
        <w:t>21.售后服务</w:t>
      </w:r>
    </w:p>
    <w:p>
      <w:pPr>
        <w:autoSpaceDE w:val="0"/>
        <w:autoSpaceDN w:val="0"/>
        <w:adjustRightInd w:val="0"/>
        <w:snapToGrid w:val="0"/>
        <w:spacing w:line="360" w:lineRule="auto"/>
        <w:ind w:firstLine="560" w:firstLineChars="200"/>
        <w:rPr>
          <w:rFonts w:hint="eastAsia" w:ascii="宋体" w:hAnsi="宋体"/>
          <w:color w:val="auto"/>
          <w:sz w:val="28"/>
          <w:szCs w:val="28"/>
        </w:rPr>
      </w:pPr>
      <w:r>
        <w:rPr>
          <w:rFonts w:hint="eastAsia" w:ascii="宋体" w:hAnsi="宋体"/>
          <w:color w:val="auto"/>
          <w:kern w:val="0"/>
          <w:sz w:val="28"/>
          <w:szCs w:val="28"/>
        </w:rPr>
        <w:t>21.1 售后服务</w:t>
      </w:r>
      <w:r>
        <w:rPr>
          <w:rFonts w:hint="eastAsia" w:ascii="宋体" w:hAnsi="宋体"/>
          <w:color w:val="auto"/>
          <w:sz w:val="28"/>
          <w:szCs w:val="28"/>
        </w:rPr>
        <w:t>承诺书</w:t>
      </w:r>
    </w:p>
    <w:p>
      <w:pPr>
        <w:autoSpaceDE w:val="0"/>
        <w:autoSpaceDN w:val="0"/>
        <w:adjustRightInd w:val="0"/>
        <w:snapToGrid w:val="0"/>
        <w:spacing w:line="360" w:lineRule="auto"/>
        <w:ind w:firstLine="560" w:firstLineChars="200"/>
        <w:rPr>
          <w:rFonts w:hint="eastAsia" w:ascii="宋体" w:hAnsi="宋体"/>
          <w:color w:val="auto"/>
          <w:kern w:val="0"/>
          <w:sz w:val="28"/>
          <w:szCs w:val="28"/>
        </w:rPr>
      </w:pPr>
      <w:r>
        <w:rPr>
          <w:rFonts w:hint="eastAsia" w:ascii="宋体" w:hAnsi="宋体"/>
          <w:color w:val="auto"/>
          <w:kern w:val="0"/>
          <w:sz w:val="28"/>
          <w:szCs w:val="28"/>
        </w:rPr>
        <w:t>21.2 售前、售后服务内容(对有偿、无偿应分别列出)</w:t>
      </w:r>
    </w:p>
    <w:p>
      <w:pPr>
        <w:autoSpaceDE w:val="0"/>
        <w:autoSpaceDN w:val="0"/>
        <w:adjustRightInd w:val="0"/>
        <w:snapToGrid w:val="0"/>
        <w:spacing w:line="360" w:lineRule="auto"/>
        <w:ind w:firstLine="560" w:firstLineChars="200"/>
        <w:rPr>
          <w:rFonts w:hint="eastAsia" w:ascii="宋体" w:hAnsi="宋体"/>
          <w:color w:val="auto"/>
          <w:kern w:val="0"/>
          <w:sz w:val="28"/>
          <w:szCs w:val="28"/>
        </w:rPr>
      </w:pPr>
      <w:r>
        <w:rPr>
          <w:rFonts w:hint="eastAsia" w:ascii="宋体" w:hAnsi="宋体"/>
          <w:color w:val="auto"/>
          <w:kern w:val="0"/>
          <w:sz w:val="28"/>
          <w:szCs w:val="28"/>
        </w:rPr>
        <w:t>21.3 售后服务网点情况</w:t>
      </w:r>
    </w:p>
    <w:p>
      <w:pPr>
        <w:autoSpaceDE w:val="0"/>
        <w:autoSpaceDN w:val="0"/>
        <w:adjustRightInd w:val="0"/>
        <w:snapToGrid w:val="0"/>
        <w:spacing w:line="360" w:lineRule="auto"/>
        <w:ind w:firstLine="560" w:firstLineChars="200"/>
        <w:rPr>
          <w:rFonts w:hint="eastAsia" w:ascii="宋体" w:hAnsi="宋体"/>
          <w:color w:val="auto"/>
          <w:kern w:val="0"/>
          <w:sz w:val="28"/>
          <w:szCs w:val="28"/>
        </w:rPr>
      </w:pPr>
      <w:r>
        <w:rPr>
          <w:rFonts w:hint="eastAsia" w:ascii="宋体" w:hAnsi="宋体"/>
          <w:color w:val="auto"/>
          <w:kern w:val="0"/>
          <w:sz w:val="28"/>
          <w:szCs w:val="28"/>
        </w:rPr>
        <w:t>21.4 售后服务技术人员及其资质情况</w:t>
      </w:r>
    </w:p>
    <w:p>
      <w:pPr>
        <w:spacing w:line="360" w:lineRule="auto"/>
        <w:ind w:firstLine="562" w:firstLineChars="200"/>
        <w:rPr>
          <w:rFonts w:hint="eastAsia" w:ascii="宋体" w:hAnsi="宋体"/>
          <w:color w:val="auto"/>
          <w:sz w:val="28"/>
          <w:szCs w:val="28"/>
        </w:rPr>
      </w:pPr>
      <w:r>
        <w:rPr>
          <w:rFonts w:hint="eastAsia" w:ascii="宋体" w:hAnsi="宋体"/>
          <w:b/>
          <w:color w:val="auto"/>
          <w:sz w:val="28"/>
          <w:szCs w:val="28"/>
        </w:rPr>
        <w:t>22.验收办法及要求</w:t>
      </w: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22.1 外观检查</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（1）检查仪器设备内外包装是否完好，有无破损、碰伤、浸湿、受潮、变形等情况；</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（2）检查仪器设备及附件外表有无残损、锈蚀、碰伤等；</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（3）如发现上述问题，应做详细记录，并拍照留据；</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（4） 特殊仪器设备要依据设备的特性和合同要求及相关国家、行业、企业标准、进行外观检查；</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22.2 数量验收</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（1）以供货合同和装箱单为依据，检查主机、辅机、附件、配件、备件及工具的规格、型号、配置及数量，并逐件清查核对；</w:t>
      </w:r>
      <w:r>
        <w:rPr>
          <w:rFonts w:hint="eastAsia" w:ascii="宋体" w:hAnsi="宋体" w:cs="宋体"/>
          <w:color w:val="auto"/>
          <w:sz w:val="28"/>
          <w:szCs w:val="28"/>
        </w:rPr>
        <w:t></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（2）与仪器设备配套使用的软件系统的名称、软件系统介质形式、数量等；</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（3）认真检查随机资料是否齐全，如仪器说明书、操作规程、检修手册、产品检验合格证书等；</w:t>
      </w:r>
      <w:r>
        <w:rPr>
          <w:rFonts w:hint="eastAsia" w:ascii="宋体" w:hAnsi="宋体" w:cs="宋体"/>
          <w:color w:val="auto"/>
          <w:sz w:val="28"/>
          <w:szCs w:val="28"/>
        </w:rPr>
        <w:t></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（4）做好数量验收记录，写明验收地点、时间、参加人员、箱号、品名、应到和实到数量；</w:t>
      </w:r>
    </w:p>
    <w:p>
      <w:pPr>
        <w:spacing w:line="360" w:lineRule="auto"/>
        <w:rPr>
          <w:rFonts w:hint="eastAsia" w:ascii="宋体" w:hAnsi="宋体"/>
          <w:color w:val="auto"/>
          <w:sz w:val="28"/>
          <w:szCs w:val="28"/>
        </w:rPr>
      </w:pPr>
      <w:r>
        <w:rPr>
          <w:rFonts w:hint="eastAsia" w:ascii="宋体" w:hAnsi="宋体"/>
          <w:color w:val="auto"/>
          <w:sz w:val="28"/>
          <w:szCs w:val="28"/>
        </w:rPr>
        <w:t xml:space="preserve">    22.3 质量验收</w:t>
      </w:r>
    </w:p>
    <w:p>
      <w:pPr>
        <w:spacing w:line="360" w:lineRule="auto"/>
        <w:rPr>
          <w:rFonts w:hint="eastAsia" w:ascii="宋体" w:hAnsi="宋体"/>
          <w:color w:val="auto"/>
          <w:sz w:val="28"/>
          <w:szCs w:val="28"/>
        </w:rPr>
      </w:pPr>
      <w:r>
        <w:rPr>
          <w:rFonts w:hint="eastAsia" w:ascii="宋体" w:hAnsi="宋体"/>
          <w:color w:val="auto"/>
          <w:sz w:val="28"/>
          <w:szCs w:val="28"/>
        </w:rPr>
        <w:t xml:space="preserve">    （1）要严格按照合同条款、仪器使用说明书、操作手册的规定和程序，进行安装、试机；</w:t>
      </w:r>
      <w:r>
        <w:rPr>
          <w:rFonts w:hint="eastAsia" w:ascii="宋体" w:hAnsi="宋体" w:cs="宋体"/>
          <w:color w:val="auto"/>
          <w:sz w:val="28"/>
          <w:szCs w:val="28"/>
        </w:rPr>
        <w:t></w:t>
      </w:r>
    </w:p>
    <w:p>
      <w:pPr>
        <w:spacing w:line="360" w:lineRule="auto"/>
        <w:rPr>
          <w:rFonts w:hint="eastAsia" w:ascii="宋体" w:hAnsi="宋体"/>
          <w:color w:val="auto"/>
          <w:sz w:val="28"/>
          <w:szCs w:val="28"/>
        </w:rPr>
      </w:pPr>
      <w:r>
        <w:rPr>
          <w:rFonts w:hint="eastAsia" w:ascii="宋体" w:hAnsi="宋体"/>
          <w:color w:val="auto"/>
          <w:sz w:val="28"/>
          <w:szCs w:val="28"/>
        </w:rPr>
        <w:t xml:space="preserve">    （2）对照合同技术参数指标条款、仪器说明书，认真进行各种技术参数测试，检查仪器的技术指标和性能是否达到要求(出具验收数据单)；</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（3）质量验收时要认真做好记录。若仪器出现质量问题，应将详细情况书面通知供货单位，视情况决定是否退货、更换或要求厂商派员检修；</w:t>
      </w:r>
    </w:p>
    <w:p>
      <w:pPr>
        <w:spacing w:line="360" w:lineRule="auto"/>
        <w:ind w:firstLine="600"/>
        <w:rPr>
          <w:rFonts w:hint="eastAsia" w:ascii="宋体" w:hAnsi="宋体"/>
          <w:color w:val="auto"/>
          <w:sz w:val="28"/>
          <w:szCs w:val="28"/>
        </w:rPr>
      </w:pPr>
      <w:r>
        <w:rPr>
          <w:rFonts w:hint="eastAsia" w:ascii="宋体" w:hAnsi="宋体"/>
          <w:color w:val="auto"/>
          <w:sz w:val="28"/>
          <w:szCs w:val="28"/>
        </w:rPr>
        <w:t>（4）进口仪器设备的验收按工商质检部门的有关规定进行。合同规定由外商安装调试的，必须由外商派员来现场共同开箱验收、安装、测试，安装调试合格后方可签署验收文件；</w:t>
      </w:r>
    </w:p>
    <w:p>
      <w:pPr>
        <w:spacing w:line="360" w:lineRule="auto"/>
        <w:ind w:firstLine="600"/>
        <w:rPr>
          <w:rFonts w:ascii="宋体" w:hAnsi="宋体"/>
          <w:color w:val="auto"/>
          <w:sz w:val="28"/>
          <w:szCs w:val="28"/>
        </w:rPr>
      </w:pPr>
      <w:r>
        <w:rPr>
          <w:rFonts w:hint="eastAsia" w:ascii="宋体" w:hAnsi="宋体"/>
          <w:color w:val="auto"/>
          <w:sz w:val="28"/>
          <w:szCs w:val="28"/>
        </w:rPr>
        <w:t>（5）关于仪器设备使用人员培训，必须保证使用人员能正确操作、能进行基本养护、处理一般问题；</w:t>
      </w:r>
    </w:p>
    <w:p>
      <w:pPr>
        <w:spacing w:line="360" w:lineRule="auto"/>
        <w:rPr>
          <w:rFonts w:hint="eastAsia" w:ascii="宋体" w:hAnsi="宋体"/>
          <w:color w:val="auto"/>
          <w:sz w:val="28"/>
          <w:szCs w:val="28"/>
        </w:rPr>
      </w:pPr>
      <w:r>
        <w:rPr>
          <w:rFonts w:hint="eastAsia" w:ascii="宋体" w:hAnsi="宋体"/>
          <w:color w:val="auto"/>
          <w:sz w:val="28"/>
          <w:szCs w:val="28"/>
        </w:rPr>
        <w:t xml:space="preserve">    （6）软件系统功能项目、容量、节点数、使用时间、知识产权的使用等；</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（7</w:t>
      </w:r>
      <w:r>
        <w:rPr>
          <w:rFonts w:hint="eastAsia" w:ascii="宋体" w:hAnsi="宋体"/>
          <w:color w:val="auto"/>
          <w:sz w:val="28"/>
          <w:szCs w:val="28"/>
        </w:rPr>
        <w:t>）</w:t>
      </w:r>
      <w:r>
        <w:rPr>
          <w:rFonts w:hint="eastAsia" w:ascii="宋体" w:hAnsi="宋体"/>
          <w:bCs/>
          <w:color w:val="auto"/>
          <w:sz w:val="28"/>
          <w:szCs w:val="28"/>
        </w:rPr>
        <w:t>特殊、特种仪器设备根据国家相关规定进行验收。</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22.4 验收确认</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货到安装调试、培训完成及预验收后，采购单位安排货物最终验收时间，由</w:t>
      </w:r>
      <w:r>
        <w:rPr>
          <w:rFonts w:hint="eastAsia" w:ascii="宋体" w:hAnsi="宋体"/>
          <w:bCs/>
          <w:color w:val="auto"/>
          <w:sz w:val="28"/>
          <w:szCs w:val="28"/>
        </w:rPr>
        <w:t>采购单位</w:t>
      </w:r>
      <w:r>
        <w:rPr>
          <w:rFonts w:hint="eastAsia" w:ascii="宋体" w:hAnsi="宋体"/>
          <w:color w:val="auto"/>
          <w:sz w:val="28"/>
          <w:szCs w:val="28"/>
        </w:rPr>
        <w:t>负责组织货物验收工作小组进行货物最终验收及上报审批工作。</w:t>
      </w:r>
    </w:p>
    <w:p>
      <w:pPr>
        <w:autoSpaceDE w:val="0"/>
        <w:autoSpaceDN w:val="0"/>
        <w:adjustRightInd w:val="0"/>
        <w:snapToGrid w:val="0"/>
        <w:spacing w:line="360" w:lineRule="auto"/>
        <w:ind w:right="32" w:firstLine="551" w:firstLineChars="196"/>
        <w:rPr>
          <w:rFonts w:hint="eastAsia" w:ascii="宋体" w:hAnsi="宋体"/>
          <w:b/>
          <w:color w:val="auto"/>
          <w:kern w:val="0"/>
          <w:sz w:val="28"/>
          <w:szCs w:val="28"/>
        </w:rPr>
      </w:pPr>
      <w:r>
        <w:rPr>
          <w:rFonts w:hint="eastAsia" w:ascii="宋体" w:hAnsi="宋体"/>
          <w:b/>
          <w:color w:val="auto"/>
          <w:kern w:val="0"/>
          <w:sz w:val="28"/>
          <w:szCs w:val="28"/>
        </w:rPr>
        <w:t>23.适用法律</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买卖双方签订的合同应按中华人民共和国的法律进行解释。</w:t>
      </w:r>
    </w:p>
    <w:p>
      <w:pPr>
        <w:autoSpaceDE w:val="0"/>
        <w:autoSpaceDN w:val="0"/>
        <w:adjustRightInd w:val="0"/>
        <w:snapToGrid w:val="0"/>
        <w:spacing w:line="360" w:lineRule="auto"/>
        <w:ind w:right="32" w:firstLine="551" w:firstLineChars="196"/>
        <w:rPr>
          <w:rFonts w:hint="eastAsia" w:ascii="宋体" w:hAnsi="宋体"/>
          <w:b/>
          <w:color w:val="auto"/>
          <w:kern w:val="0"/>
          <w:sz w:val="28"/>
          <w:szCs w:val="28"/>
        </w:rPr>
      </w:pPr>
      <w:r>
        <w:rPr>
          <w:rFonts w:hint="eastAsia" w:ascii="宋体" w:hAnsi="宋体"/>
          <w:b/>
          <w:color w:val="auto"/>
          <w:kern w:val="0"/>
          <w:sz w:val="28"/>
          <w:szCs w:val="28"/>
        </w:rPr>
        <w:t>24.合同生效及其他</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24.1 合同应在双方签字并在买方收到卖方提供的履约保证金后即开始生效。</w:t>
      </w:r>
    </w:p>
    <w:p>
      <w:pPr>
        <w:autoSpaceDE w:val="0"/>
        <w:autoSpaceDN w:val="0"/>
        <w:adjustRightInd w:val="0"/>
        <w:snapToGrid w:val="0"/>
        <w:spacing w:line="360" w:lineRule="auto"/>
        <w:ind w:right="32" w:firstLine="560" w:firstLineChars="200"/>
        <w:rPr>
          <w:rFonts w:hint="eastAsia" w:ascii="宋体" w:hAnsi="宋体"/>
          <w:color w:val="auto"/>
          <w:sz w:val="28"/>
          <w:szCs w:val="28"/>
        </w:rPr>
      </w:pPr>
      <w:r>
        <w:rPr>
          <w:rFonts w:hint="eastAsia" w:ascii="宋体" w:hAnsi="宋体"/>
          <w:color w:val="auto"/>
          <w:kern w:val="0"/>
          <w:sz w:val="28"/>
          <w:szCs w:val="28"/>
        </w:rPr>
        <w:t>24.2 合同一式5份，以简体中文形式，</w:t>
      </w:r>
      <w:r>
        <w:rPr>
          <w:rFonts w:hint="eastAsia" w:ascii="宋体" w:hAnsi="宋体" w:cs="Bookman Old Style"/>
          <w:color w:val="auto"/>
          <w:sz w:val="28"/>
          <w:szCs w:val="28"/>
        </w:rPr>
        <w:t>经采购单位、供应商、公共资源交易中心</w:t>
      </w:r>
      <w:r>
        <w:rPr>
          <w:rFonts w:hint="eastAsia" w:ascii="宋体" w:hAnsi="宋体"/>
          <w:color w:val="auto"/>
          <w:sz w:val="28"/>
          <w:szCs w:val="28"/>
        </w:rPr>
        <w:t>法人代表（或授权人）签字并加盖公章后生效。</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24.3本合同由采购单位、供应商、采购代理机构、政府采购监管部门、国库集中支付机构各执一份。</w:t>
      </w:r>
    </w:p>
    <w:p>
      <w:pPr>
        <w:autoSpaceDE w:val="0"/>
        <w:autoSpaceDN w:val="0"/>
        <w:adjustRightInd w:val="0"/>
        <w:snapToGrid w:val="0"/>
        <w:spacing w:line="360" w:lineRule="auto"/>
        <w:ind w:right="32" w:firstLine="560" w:firstLineChars="200"/>
        <w:rPr>
          <w:rFonts w:hint="eastAsia" w:ascii="宋体" w:hAnsi="宋体"/>
          <w:color w:val="auto"/>
          <w:kern w:val="0"/>
          <w:sz w:val="28"/>
          <w:szCs w:val="28"/>
        </w:rPr>
      </w:pPr>
      <w:r>
        <w:rPr>
          <w:rFonts w:hint="eastAsia" w:ascii="宋体" w:hAnsi="宋体"/>
          <w:color w:val="auto"/>
          <w:kern w:val="0"/>
          <w:sz w:val="28"/>
          <w:szCs w:val="28"/>
        </w:rPr>
        <w:t>24.4 如需修改或补充合同内容，经协商，双方应签署书面修改或补充协议，该协议将作为合同不可分割的一部分。</w:t>
      </w:r>
    </w:p>
    <w:p>
      <w:pPr>
        <w:autoSpaceDE w:val="0"/>
        <w:autoSpaceDN w:val="0"/>
        <w:adjustRightInd w:val="0"/>
        <w:snapToGrid w:val="0"/>
        <w:spacing w:line="360" w:lineRule="auto"/>
        <w:ind w:right="32" w:firstLine="551" w:firstLineChars="196"/>
        <w:rPr>
          <w:rFonts w:hint="eastAsia" w:ascii="宋体" w:hAnsi="宋体"/>
          <w:b/>
          <w:bCs/>
          <w:color w:val="auto"/>
          <w:sz w:val="28"/>
        </w:rPr>
      </w:pPr>
      <w:r>
        <w:rPr>
          <w:rFonts w:hint="eastAsia" w:ascii="宋体" w:hAnsi="宋体"/>
          <w:b/>
          <w:color w:val="auto"/>
          <w:kern w:val="0"/>
          <w:sz w:val="28"/>
          <w:szCs w:val="28"/>
        </w:rPr>
        <w:t>25.</w:t>
      </w:r>
      <w:r>
        <w:rPr>
          <w:rFonts w:ascii="宋体" w:hAnsi="宋体"/>
          <w:b/>
          <w:bCs/>
          <w:color w:val="auto"/>
          <w:sz w:val="28"/>
        </w:rPr>
        <w:t>履约保证金</w:t>
      </w:r>
    </w:p>
    <w:p>
      <w:pPr>
        <w:pStyle w:val="16"/>
        <w:adjustRightInd w:val="0"/>
        <w:snapToGrid w:val="0"/>
        <w:spacing w:line="360" w:lineRule="auto"/>
        <w:ind w:firstLine="544" w:firstLineChars="200"/>
        <w:rPr>
          <w:rFonts w:hint="eastAsia" w:hAnsi="宋体"/>
          <w:color w:val="auto"/>
          <w:spacing w:val="-4"/>
          <w:sz w:val="28"/>
          <w:szCs w:val="28"/>
        </w:rPr>
      </w:pPr>
      <w:bookmarkStart w:id="45" w:name="_Toc266431158"/>
      <w:r>
        <w:rPr>
          <w:rFonts w:hint="eastAsia" w:hAnsi="宋体"/>
          <w:color w:val="auto"/>
          <w:spacing w:val="-4"/>
          <w:sz w:val="28"/>
          <w:szCs w:val="28"/>
          <w:lang w:eastAsia="zh-CN"/>
        </w:rPr>
        <w:t>经双方协商不超过合同价款的</w:t>
      </w:r>
      <w:r>
        <w:rPr>
          <w:rFonts w:hint="eastAsia" w:hAnsi="宋体"/>
          <w:color w:val="auto"/>
          <w:spacing w:val="-4"/>
          <w:sz w:val="28"/>
          <w:szCs w:val="28"/>
          <w:lang w:val="en-US" w:eastAsia="zh-CN"/>
        </w:rPr>
        <w:t>10%</w:t>
      </w:r>
      <w:r>
        <w:rPr>
          <w:rFonts w:hint="eastAsia" w:hAnsi="宋体"/>
          <w:color w:val="auto"/>
          <w:spacing w:val="-4"/>
          <w:sz w:val="28"/>
          <w:szCs w:val="28"/>
        </w:rPr>
        <w:t>。</w:t>
      </w:r>
    </w:p>
    <w:p>
      <w:pPr>
        <w:pStyle w:val="3"/>
        <w:spacing w:before="0" w:after="0" w:line="360" w:lineRule="auto"/>
        <w:rPr>
          <w:b w:val="0"/>
          <w:bCs w:val="0"/>
          <w:color w:val="auto"/>
          <w:sz w:val="28"/>
          <w:szCs w:val="28"/>
        </w:rPr>
      </w:pPr>
      <w:bookmarkStart w:id="46" w:name="_Toc29465"/>
      <w:bookmarkStart w:id="47" w:name="_Toc13923"/>
      <w:r>
        <w:rPr>
          <w:rFonts w:ascii="宋体" w:hAnsi="宋体" w:eastAsia="宋体"/>
          <w:color w:val="auto"/>
          <w:sz w:val="28"/>
          <w:szCs w:val="28"/>
        </w:rPr>
        <w:t>二、专用条款</w:t>
      </w:r>
      <w:bookmarkEnd w:id="45"/>
      <w:bookmarkEnd w:id="46"/>
      <w:bookmarkEnd w:id="47"/>
    </w:p>
    <w:p>
      <w:pPr>
        <w:pStyle w:val="16"/>
        <w:spacing w:line="360" w:lineRule="auto"/>
        <w:ind w:left="57" w:right="57" w:firstLine="560" w:firstLineChars="200"/>
        <w:rPr>
          <w:rFonts w:hint="eastAsia" w:hAnsi="宋体"/>
          <w:color w:val="auto"/>
          <w:sz w:val="28"/>
          <w:szCs w:val="28"/>
        </w:rPr>
      </w:pPr>
      <w:r>
        <w:rPr>
          <w:rFonts w:hAnsi="宋体"/>
          <w:color w:val="auto"/>
          <w:sz w:val="28"/>
          <w:szCs w:val="28"/>
        </w:rPr>
        <w:t>专用条款是通用条款的补充和完善，专用条款的具体内容将以</w:t>
      </w:r>
      <w:r>
        <w:rPr>
          <w:rFonts w:hint="eastAsia" w:hAnsi="宋体"/>
          <w:color w:val="auto"/>
          <w:sz w:val="28"/>
          <w:szCs w:val="28"/>
          <w:lang w:eastAsia="zh-CN"/>
        </w:rPr>
        <w:t>竞争性谈判文件</w:t>
      </w:r>
      <w:r>
        <w:rPr>
          <w:rFonts w:hAnsi="宋体"/>
          <w:color w:val="auto"/>
          <w:sz w:val="28"/>
          <w:szCs w:val="28"/>
        </w:rPr>
        <w:t>为原则，由中标人与采购人协商确定。</w:t>
      </w:r>
    </w:p>
    <w:p>
      <w:pPr>
        <w:spacing w:line="360" w:lineRule="auto"/>
        <w:ind w:firstLine="560" w:firstLineChars="200"/>
        <w:rPr>
          <w:rFonts w:hint="eastAsia" w:ascii="宋体" w:hAnsi="宋体"/>
          <w:color w:val="auto"/>
          <w:sz w:val="28"/>
          <w:szCs w:val="28"/>
        </w:rPr>
      </w:pPr>
    </w:p>
    <w:p>
      <w:pPr>
        <w:rPr>
          <w:color w:val="auto"/>
        </w:rPr>
      </w:pPr>
    </w:p>
    <w:p>
      <w:pPr>
        <w:pStyle w:val="2"/>
        <w:keepNext/>
        <w:keepLines/>
        <w:pageBreakBefore/>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0"/>
        <w:rPr>
          <w:rFonts w:hint="eastAsia" w:ascii="黑体" w:hAnsi="黑体" w:eastAsia="黑体"/>
          <w:color w:val="auto"/>
        </w:rPr>
      </w:pPr>
      <w:bookmarkStart w:id="48" w:name="_Toc30156"/>
      <w:r>
        <w:rPr>
          <w:rFonts w:hint="eastAsia" w:ascii="黑体" w:hAnsi="黑体" w:eastAsia="黑体"/>
          <w:color w:val="auto"/>
          <w:lang w:eastAsia="zh-CN"/>
        </w:rPr>
        <w:t>第</w:t>
      </w:r>
      <w:r>
        <w:rPr>
          <w:rFonts w:hint="eastAsia" w:ascii="黑体" w:hAnsi="黑体" w:eastAsia="黑体"/>
          <w:color w:val="auto"/>
        </w:rPr>
        <w:t>四章</w:t>
      </w:r>
      <w:r>
        <w:rPr>
          <w:rFonts w:ascii="黑体" w:hAnsi="黑体" w:eastAsia="黑体"/>
          <w:color w:val="auto"/>
        </w:rPr>
        <w:t xml:space="preserve"> </w:t>
      </w:r>
      <w:r>
        <w:rPr>
          <w:rFonts w:hint="eastAsia" w:ascii="黑体" w:hAnsi="黑体" w:eastAsia="黑体"/>
          <w:color w:val="auto"/>
        </w:rPr>
        <w:t>采购</w:t>
      </w:r>
      <w:r>
        <w:rPr>
          <w:rFonts w:ascii="黑体" w:hAnsi="黑体" w:eastAsia="黑体"/>
          <w:color w:val="auto"/>
        </w:rPr>
        <w:t>内容与技术要求</w:t>
      </w:r>
      <w:bookmarkEnd w:id="41"/>
      <w:bookmarkEnd w:id="48"/>
    </w:p>
    <w:p>
      <w:pPr>
        <w:numPr>
          <w:ilvl w:val="0"/>
          <w:numId w:val="3"/>
        </w:numPr>
        <w:tabs>
          <w:tab w:val="left" w:pos="630"/>
        </w:tabs>
        <w:spacing w:line="360" w:lineRule="auto"/>
        <w:ind w:right="57" w:hanging="1282"/>
        <w:outlineLvl w:val="1"/>
        <w:rPr>
          <w:rFonts w:hint="eastAsia" w:ascii="宋体" w:hAnsi="宋体"/>
          <w:b/>
          <w:bCs/>
          <w:color w:val="auto"/>
          <w:sz w:val="28"/>
          <w:szCs w:val="28"/>
        </w:rPr>
      </w:pPr>
      <w:bookmarkStart w:id="49" w:name="_Toc21714"/>
      <w:r>
        <w:rPr>
          <w:rFonts w:hint="eastAsia" w:ascii="宋体" w:hAnsi="宋体"/>
          <w:b/>
          <w:bCs/>
          <w:color w:val="auto"/>
          <w:sz w:val="28"/>
          <w:szCs w:val="28"/>
        </w:rPr>
        <w:t>项目</w:t>
      </w:r>
      <w:r>
        <w:rPr>
          <w:rFonts w:ascii="宋体" w:hAnsi="宋体"/>
          <w:b/>
          <w:color w:val="auto"/>
          <w:sz w:val="28"/>
          <w:szCs w:val="28"/>
        </w:rPr>
        <w:t>说明</w:t>
      </w:r>
      <w:bookmarkEnd w:id="49"/>
    </w:p>
    <w:p>
      <w:pPr>
        <w:numPr>
          <w:ilvl w:val="0"/>
          <w:numId w:val="4"/>
        </w:numPr>
        <w:wordWrap/>
        <w:adjustRightInd/>
        <w:snapToGrid/>
        <w:spacing w:line="360" w:lineRule="auto"/>
        <w:ind w:firstLine="560" w:firstLineChars="200"/>
        <w:textAlignment w:val="auto"/>
        <w:outlineLvl w:val="9"/>
        <w:rPr>
          <w:rFonts w:hint="eastAsia" w:ascii="宋体" w:hAnsi="宋体"/>
          <w:color w:val="auto"/>
          <w:sz w:val="28"/>
          <w:szCs w:val="28"/>
          <w:lang w:val="en-US" w:eastAsia="zh-CN"/>
        </w:rPr>
      </w:pPr>
      <w:bookmarkStart w:id="50" w:name="_Toc266431010"/>
      <w:bookmarkStart w:id="51" w:name="_Toc266776865"/>
      <w:bookmarkStart w:id="52" w:name="_Toc266431118"/>
      <w:r>
        <w:rPr>
          <w:rFonts w:ascii="宋体" w:hAnsi="宋体"/>
          <w:color w:val="auto"/>
          <w:sz w:val="28"/>
          <w:szCs w:val="28"/>
        </w:rPr>
        <w:t>项目基本情况</w:t>
      </w:r>
      <w:bookmarkEnd w:id="50"/>
      <w:bookmarkEnd w:id="51"/>
      <w:bookmarkEnd w:id="52"/>
      <w:r>
        <w:rPr>
          <w:rFonts w:hint="eastAsia" w:ascii="宋体" w:hAnsi="宋体"/>
          <w:color w:val="auto"/>
          <w:sz w:val="28"/>
          <w:szCs w:val="28"/>
          <w:lang w:eastAsia="zh-CN"/>
        </w:rPr>
        <w:t>：本项目分为一整</w:t>
      </w:r>
      <w:bookmarkStart w:id="147" w:name="_GoBack"/>
      <w:bookmarkEnd w:id="147"/>
      <w:r>
        <w:rPr>
          <w:rFonts w:hint="eastAsia" w:ascii="宋体" w:hAnsi="宋体"/>
          <w:color w:val="auto"/>
          <w:sz w:val="28"/>
          <w:szCs w:val="28"/>
          <w:lang w:eastAsia="zh-CN"/>
        </w:rPr>
        <w:t>包。</w:t>
      </w:r>
      <w:r>
        <w:rPr>
          <w:rFonts w:hint="eastAsia" w:ascii="宋体" w:hAnsi="宋体"/>
          <w:color w:val="auto"/>
          <w:sz w:val="28"/>
          <w:szCs w:val="28"/>
          <w:lang w:val="en-US" w:eastAsia="zh-CN"/>
        </w:rPr>
        <w:t xml:space="preserve">           </w:t>
      </w:r>
    </w:p>
    <w:p>
      <w:pPr>
        <w:widowControl w:val="0"/>
        <w:wordWrap/>
        <w:adjustRightInd/>
        <w:snapToGrid/>
        <w:spacing w:line="360" w:lineRule="auto"/>
        <w:ind w:firstLine="560" w:firstLineChars="200"/>
        <w:jc w:val="both"/>
        <w:textAlignment w:val="auto"/>
        <w:outlineLvl w:val="9"/>
        <w:rPr>
          <w:rFonts w:hint="eastAsia" w:ascii="宋体" w:hAnsi="宋体"/>
          <w:color w:val="auto"/>
          <w:sz w:val="28"/>
          <w:szCs w:val="28"/>
          <w:lang w:val="en-US" w:eastAsia="zh-CN"/>
        </w:rPr>
      </w:pPr>
      <w:r>
        <w:rPr>
          <w:rFonts w:ascii="宋体" w:hAnsi="宋体"/>
          <w:color w:val="auto"/>
          <w:sz w:val="28"/>
          <w:szCs w:val="28"/>
        </w:rPr>
        <w:t>2.</w:t>
      </w:r>
      <w:r>
        <w:rPr>
          <w:rFonts w:hint="eastAsia" w:ascii="宋体" w:hAnsi="宋体"/>
          <w:color w:val="auto"/>
          <w:sz w:val="28"/>
          <w:szCs w:val="28"/>
          <w:lang w:eastAsia="zh-CN"/>
        </w:rPr>
        <w:t>交货（工）</w:t>
      </w:r>
      <w:r>
        <w:rPr>
          <w:rFonts w:hint="eastAsia" w:ascii="宋体" w:hAnsi="宋体" w:eastAsia="宋体" w:cs="宋体"/>
          <w:b w:val="0"/>
          <w:i w:val="0"/>
          <w:caps w:val="0"/>
          <w:color w:val="auto"/>
          <w:spacing w:val="0"/>
          <w:sz w:val="28"/>
          <w:szCs w:val="28"/>
          <w:shd w:val="clear" w:color="auto" w:fill="FFFFFF"/>
          <w:lang w:val="en-US" w:eastAsia="zh-CN"/>
        </w:rPr>
        <w:t>期</w:t>
      </w:r>
      <w:r>
        <w:rPr>
          <w:rFonts w:hint="eastAsia" w:ascii="宋体" w:hAnsi="宋体"/>
          <w:color w:val="auto"/>
          <w:sz w:val="28"/>
          <w:szCs w:val="28"/>
          <w:lang w:val="en-US" w:eastAsia="zh-CN"/>
        </w:rPr>
        <w:t>：</w:t>
      </w:r>
      <w:r>
        <w:rPr>
          <w:rFonts w:hint="eastAsia" w:ascii="宋体" w:hAnsi="宋体"/>
          <w:color w:val="auto"/>
          <w:sz w:val="28"/>
          <w:szCs w:val="28"/>
          <w:lang w:eastAsia="zh-CN"/>
        </w:rPr>
        <w:t>按合同约定交货</w:t>
      </w:r>
      <w:r>
        <w:rPr>
          <w:rFonts w:hint="eastAsia" w:ascii="宋体" w:hAnsi="宋体"/>
          <w:color w:val="auto"/>
          <w:sz w:val="28"/>
          <w:szCs w:val="28"/>
          <w:lang w:val="en-US" w:eastAsia="zh-CN"/>
        </w:rPr>
        <w:t>；</w:t>
      </w:r>
    </w:p>
    <w:p>
      <w:pPr>
        <w:widowControl w:val="0"/>
        <w:wordWrap/>
        <w:adjustRightInd/>
        <w:snapToGrid/>
        <w:spacing w:line="360" w:lineRule="auto"/>
        <w:ind w:firstLine="560" w:firstLineChars="200"/>
        <w:jc w:val="both"/>
        <w:textAlignment w:val="auto"/>
        <w:outlineLvl w:val="9"/>
        <w:rPr>
          <w:rFonts w:hint="eastAsia" w:ascii="宋体" w:hAnsi="宋体"/>
          <w:color w:val="auto"/>
          <w:sz w:val="28"/>
          <w:szCs w:val="28"/>
          <w:lang w:val="en-US" w:eastAsia="zh-CN"/>
        </w:rPr>
      </w:pPr>
      <w:r>
        <w:rPr>
          <w:rFonts w:ascii="宋体" w:hAnsi="宋体"/>
          <w:color w:val="auto"/>
          <w:sz w:val="28"/>
          <w:szCs w:val="28"/>
        </w:rPr>
        <w:t>3.</w:t>
      </w:r>
      <w:r>
        <w:rPr>
          <w:rFonts w:hint="eastAsia" w:ascii="宋体" w:hAnsi="宋体"/>
          <w:color w:val="auto"/>
          <w:sz w:val="28"/>
          <w:szCs w:val="28"/>
          <w:lang w:eastAsia="zh-CN"/>
        </w:rPr>
        <w:t>交货</w:t>
      </w:r>
      <w:r>
        <w:rPr>
          <w:rFonts w:ascii="宋体" w:hAnsi="宋体"/>
          <w:color w:val="auto"/>
          <w:sz w:val="28"/>
          <w:szCs w:val="28"/>
        </w:rPr>
        <w:t>地点：</w:t>
      </w:r>
      <w:r>
        <w:rPr>
          <w:rFonts w:hint="eastAsia" w:ascii="宋体" w:hAnsi="宋体"/>
          <w:color w:val="auto"/>
          <w:sz w:val="28"/>
          <w:szCs w:val="28"/>
          <w:lang w:eastAsia="zh-CN"/>
        </w:rPr>
        <w:t>鄂托克旗乌兰镇人民法院；</w:t>
      </w:r>
    </w:p>
    <w:p>
      <w:pPr>
        <w:widowControl w:val="0"/>
        <w:wordWrap/>
        <w:adjustRightInd/>
        <w:snapToGrid/>
        <w:spacing w:before="0" w:after="0" w:line="360" w:lineRule="auto"/>
        <w:ind w:left="0" w:leftChars="0" w:firstLine="560" w:firstLineChars="200"/>
        <w:jc w:val="both"/>
        <w:textAlignment w:val="auto"/>
        <w:outlineLvl w:val="9"/>
        <w:rPr>
          <w:rFonts w:hint="eastAsia" w:ascii="宋体" w:hAnsi="宋体"/>
          <w:color w:val="auto"/>
          <w:sz w:val="28"/>
          <w:szCs w:val="28"/>
          <w:lang w:val="en-US" w:eastAsia="zh-CN"/>
        </w:rPr>
      </w:pPr>
      <w:r>
        <w:rPr>
          <w:rFonts w:hint="eastAsia" w:ascii="宋体" w:hAnsi="宋体"/>
          <w:color w:val="auto"/>
          <w:sz w:val="28"/>
          <w:szCs w:val="28"/>
          <w:lang w:val="en-US" w:eastAsia="zh-CN"/>
        </w:rPr>
        <w:t>4.质保期：各产品符合国家及行业相关标准要求。</w:t>
      </w:r>
    </w:p>
    <w:p>
      <w:pPr>
        <w:widowControl w:val="0"/>
        <w:wordWrap/>
        <w:adjustRightInd/>
        <w:snapToGrid/>
        <w:spacing w:before="0" w:after="0" w:line="360" w:lineRule="auto"/>
        <w:ind w:left="0" w:leftChars="0" w:firstLine="560" w:firstLineChars="200"/>
        <w:jc w:val="both"/>
        <w:textAlignment w:val="auto"/>
        <w:outlineLvl w:val="9"/>
        <w:rPr>
          <w:rFonts w:hint="eastAsia" w:ascii="宋体" w:hAnsi="宋体"/>
          <w:color w:val="auto"/>
          <w:sz w:val="28"/>
          <w:szCs w:val="28"/>
          <w:lang w:val="en-US" w:eastAsia="zh-CN"/>
        </w:rPr>
      </w:pPr>
    </w:p>
    <w:p>
      <w:pPr>
        <w:numPr>
          <w:ilvl w:val="0"/>
          <w:numId w:val="3"/>
        </w:numPr>
        <w:tabs>
          <w:tab w:val="left" w:pos="630"/>
        </w:tabs>
        <w:spacing w:line="360" w:lineRule="auto"/>
        <w:ind w:right="57" w:hanging="1282"/>
        <w:outlineLvl w:val="1"/>
        <w:rPr>
          <w:rFonts w:hint="eastAsia" w:ascii="宋体" w:hAnsi="宋体"/>
          <w:b/>
          <w:bCs/>
          <w:color w:val="auto"/>
          <w:sz w:val="28"/>
          <w:szCs w:val="28"/>
          <w:lang w:val="en-US" w:eastAsia="zh-CN"/>
        </w:rPr>
      </w:pPr>
      <w:bookmarkStart w:id="53" w:name="_Toc496"/>
      <w:r>
        <w:rPr>
          <w:rFonts w:hint="eastAsia" w:ascii="宋体" w:hAnsi="宋体"/>
          <w:b/>
          <w:bCs/>
          <w:color w:val="auto"/>
          <w:sz w:val="28"/>
          <w:szCs w:val="28"/>
        </w:rPr>
        <w:t>技术参数</w:t>
      </w:r>
      <w:bookmarkEnd w:id="53"/>
    </w:p>
    <w:p>
      <w:pPr>
        <w:numPr>
          <w:ilvl w:val="0"/>
          <w:numId w:val="0"/>
        </w:numPr>
        <w:tabs>
          <w:tab w:val="left" w:pos="630"/>
        </w:tabs>
        <w:spacing w:line="360" w:lineRule="auto"/>
        <w:ind w:leftChars="0" w:right="57" w:rightChars="0"/>
        <w:jc w:val="center"/>
        <w:outlineLvl w:val="1"/>
        <w:rPr>
          <w:rFonts w:hint="eastAsia" w:ascii="宋体" w:hAnsi="宋体"/>
          <w:b/>
          <w:bCs/>
          <w:color w:val="auto"/>
          <w:sz w:val="28"/>
          <w:szCs w:val="28"/>
          <w:lang w:val="en-US" w:eastAsia="zh-CN"/>
        </w:rPr>
      </w:pPr>
      <w:bookmarkStart w:id="54" w:name="_Toc30260"/>
      <w:r>
        <w:rPr>
          <w:rFonts w:hint="eastAsia" w:ascii="宋体" w:hAnsi="宋体"/>
          <w:b/>
          <w:bCs/>
          <w:color w:val="auto"/>
          <w:sz w:val="28"/>
          <w:szCs w:val="28"/>
          <w:lang w:val="en-US" w:eastAsia="zh-CN"/>
        </w:rPr>
        <w:t>技术参数及要求</w:t>
      </w:r>
      <w:bookmarkEnd w:id="54"/>
    </w:p>
    <w:tbl>
      <w:tblPr>
        <w:tblStyle w:val="14"/>
        <w:tblW w:w="8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5"/>
        <w:gridCol w:w="3495"/>
        <w:gridCol w:w="1140"/>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序号</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服装名称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数量</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面料要求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春秋常服</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毛涤单面哔叽（70%毛26%涤含导电丝氨纶4%）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大檐帽</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金属帽徽（大）</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领花</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硬式肩章</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警号金属</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胸徽金属</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领带</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春秋执勤服</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毛涤单面哔叽（70%毛26%涤含导电丝氨纶4%）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警便帽</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警号丝织</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软式肩章</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胸徽丝织</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夏执勤服</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精梳棉涤混纺染色斜纹布面料（棉60%涤40%）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夏裤</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毛涤素花呢（50%毛50%涤含导电丝）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夏作训服</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精梳涤棉混纺棉格子布（涤65%棉35%）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作训帽</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套式肩章</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spacing w:line="360" w:lineRule="auto"/>
        <w:ind w:right="-210" w:rightChars="-100"/>
        <w:rPr>
          <w:rFonts w:hint="eastAsia" w:ascii="宋体" w:hAnsi="宋体" w:eastAsia="宋体" w:cs="宋体"/>
          <w:color w:val="auto"/>
          <w:sz w:val="28"/>
          <w:szCs w:val="28"/>
          <w:lang w:val="en-US" w:eastAsia="zh-CN"/>
        </w:rPr>
      </w:pPr>
      <w:r>
        <w:rPr>
          <w:rFonts w:hint="eastAsia" w:ascii="宋体" w:hAnsi="宋体"/>
          <w:b/>
          <w:bCs/>
          <w:color w:val="auto"/>
          <w:sz w:val="24"/>
          <w:szCs w:val="24"/>
          <w:lang w:val="en-US" w:eastAsia="zh-CN"/>
        </w:rPr>
        <w:t>备注：</w:t>
      </w:r>
      <w:r>
        <w:rPr>
          <w:rFonts w:hint="eastAsia" w:ascii="Arial" w:hAnsi="Arial" w:cs="Arial"/>
          <w:color w:val="auto"/>
          <w:sz w:val="28"/>
          <w:szCs w:val="28"/>
          <w:lang w:eastAsia="zh-CN"/>
        </w:rPr>
        <w:t>以上各项</w:t>
      </w:r>
      <w:r>
        <w:rPr>
          <w:rFonts w:hint="eastAsia" w:ascii="Arial" w:hAnsi="Arial" w:cs="Arial"/>
          <w:color w:val="auto"/>
          <w:sz w:val="28"/>
          <w:szCs w:val="28"/>
        </w:rPr>
        <w:t>需求和指标为</w:t>
      </w:r>
      <w:r>
        <w:rPr>
          <w:rFonts w:hint="eastAsia" w:ascii="Arial" w:hAnsi="Arial" w:cs="Arial"/>
          <w:color w:val="auto"/>
          <w:sz w:val="28"/>
          <w:szCs w:val="28"/>
          <w:lang w:eastAsia="zh-CN"/>
        </w:rPr>
        <w:t>该项目的最低要求，</w:t>
      </w:r>
      <w:r>
        <w:rPr>
          <w:rFonts w:hint="eastAsia" w:ascii="Arial" w:hAnsi="Arial" w:cs="Arial"/>
          <w:color w:val="auto"/>
          <w:sz w:val="28"/>
          <w:szCs w:val="28"/>
          <w:lang w:val="en-US" w:eastAsia="zh-CN"/>
        </w:rPr>
        <w:t>如</w:t>
      </w:r>
      <w:r>
        <w:rPr>
          <w:rFonts w:hint="eastAsia" w:ascii="Arial" w:hAnsi="Arial" w:cs="Arial"/>
          <w:color w:val="auto"/>
          <w:sz w:val="28"/>
          <w:szCs w:val="28"/>
        </w:rPr>
        <w:t>有遗漏，投标方应做补充，否则在中标后应免费提供满足系统功能的所有设备，投标方所提供</w:t>
      </w:r>
      <w:r>
        <w:rPr>
          <w:rFonts w:hint="eastAsia" w:ascii="Arial" w:hAnsi="Arial" w:cs="Arial"/>
          <w:color w:val="auto"/>
          <w:sz w:val="28"/>
          <w:szCs w:val="28"/>
          <w:lang w:eastAsia="zh-CN"/>
        </w:rPr>
        <w:t>产品的</w:t>
      </w:r>
      <w:r>
        <w:rPr>
          <w:rFonts w:hint="eastAsia" w:ascii="Arial" w:hAnsi="Arial" w:cs="Arial"/>
          <w:color w:val="auto"/>
          <w:sz w:val="28"/>
          <w:szCs w:val="28"/>
        </w:rPr>
        <w:t>参数应不低于所要求指标。</w:t>
      </w:r>
    </w:p>
    <w:p>
      <w:pPr>
        <w:pStyle w:val="2"/>
        <w:keepNext/>
        <w:keepLines/>
        <w:pageBreakBefore/>
        <w:widowControl w:val="0"/>
        <w:wordWrap/>
        <w:adjustRightInd/>
        <w:snapToGrid/>
        <w:spacing w:before="0" w:after="0" w:line="360" w:lineRule="auto"/>
        <w:ind w:left="0" w:leftChars="0" w:right="0" w:firstLine="0" w:firstLineChars="0"/>
        <w:jc w:val="both"/>
        <w:textAlignment w:val="auto"/>
        <w:outlineLvl w:val="0"/>
        <w:rPr>
          <w:rFonts w:hint="eastAsia" w:ascii="黑体" w:hAnsi="黑体" w:eastAsia="黑体"/>
          <w:color w:val="auto"/>
        </w:rPr>
      </w:pPr>
      <w:bookmarkStart w:id="55" w:name="_Toc266776866"/>
      <w:bookmarkStart w:id="56" w:name="_Toc253045127"/>
      <w:r>
        <w:rPr>
          <w:rFonts w:hint="eastAsia" w:ascii="黑体" w:hAnsi="黑体" w:eastAsia="黑体"/>
          <w:color w:val="auto"/>
          <w:lang w:val="en-US" w:eastAsia="zh-CN"/>
        </w:rPr>
        <w:t xml:space="preserve"> </w:t>
      </w:r>
      <w:bookmarkStart w:id="57" w:name="_Toc22526"/>
      <w:r>
        <w:rPr>
          <w:rFonts w:hint="eastAsia" w:ascii="黑体" w:hAnsi="黑体" w:eastAsia="黑体"/>
          <w:color w:val="auto"/>
        </w:rPr>
        <w:t>第五章 竞标人资质证明及有关文件要求</w:t>
      </w:r>
      <w:bookmarkEnd w:id="55"/>
      <w:bookmarkEnd w:id="57"/>
    </w:p>
    <w:p>
      <w:pPr>
        <w:autoSpaceDE w:val="0"/>
        <w:autoSpaceDN w:val="0"/>
        <w:adjustRightInd w:val="0"/>
        <w:snapToGrid w:val="0"/>
        <w:spacing w:line="360" w:lineRule="auto"/>
        <w:ind w:firstLine="560" w:firstLineChars="200"/>
        <w:rPr>
          <w:rFonts w:ascii="宋体" w:hAnsi="宋体"/>
          <w:color w:val="auto"/>
          <w:kern w:val="0"/>
          <w:sz w:val="28"/>
          <w:szCs w:val="28"/>
        </w:rPr>
      </w:pPr>
      <w:bookmarkStart w:id="58" w:name="_Toc253045129"/>
      <w:bookmarkStart w:id="59" w:name="_Toc266776868"/>
      <w:r>
        <w:rPr>
          <w:rFonts w:hint="eastAsia" w:ascii="宋体" w:hAnsi="宋体"/>
          <w:color w:val="auto"/>
          <w:kern w:val="0"/>
          <w:sz w:val="28"/>
          <w:szCs w:val="28"/>
        </w:rPr>
        <w:t>竞标人应提交证明其有资格参加投标和中标后有能力履行合同的文件，并作为其响应文件的一部分，所有文件</w:t>
      </w:r>
      <w:r>
        <w:rPr>
          <w:rFonts w:hint="eastAsia"/>
          <w:color w:val="auto"/>
          <w:sz w:val="28"/>
          <w:szCs w:val="28"/>
        </w:rPr>
        <w:t>必须真实可靠、不得伪造，否则将按鄂尔多斯市公共资源交易中心《对投标供应商提供虚假材料的处罚规定》予以相应处罚。资质证明文件</w:t>
      </w:r>
      <w:r>
        <w:rPr>
          <w:rFonts w:hint="eastAsia" w:ascii="宋体" w:hAnsi="宋体"/>
          <w:color w:val="auto"/>
          <w:kern w:val="0"/>
          <w:sz w:val="28"/>
          <w:szCs w:val="28"/>
        </w:rPr>
        <w:t>应包括：</w:t>
      </w:r>
    </w:p>
    <w:p>
      <w:pPr>
        <w:spacing w:line="360" w:lineRule="auto"/>
        <w:ind w:firstLine="551" w:firstLineChars="196"/>
        <w:rPr>
          <w:rFonts w:hint="eastAsia"/>
          <w:b/>
          <w:color w:val="auto"/>
          <w:sz w:val="28"/>
          <w:szCs w:val="28"/>
        </w:rPr>
      </w:pPr>
      <w:r>
        <w:rPr>
          <w:rFonts w:hint="eastAsia"/>
          <w:b/>
          <w:color w:val="auto"/>
          <w:sz w:val="28"/>
          <w:szCs w:val="28"/>
        </w:rPr>
        <w:t>一、</w:t>
      </w:r>
      <w:r>
        <w:rPr>
          <w:rFonts w:hint="eastAsia"/>
          <w:b/>
          <w:color w:val="auto"/>
          <w:sz w:val="28"/>
          <w:szCs w:val="28"/>
          <w:lang w:eastAsia="zh-CN"/>
        </w:rPr>
        <w:t>竞标人</w:t>
      </w:r>
      <w:r>
        <w:rPr>
          <w:rFonts w:hint="eastAsia"/>
          <w:b/>
          <w:color w:val="auto"/>
          <w:sz w:val="28"/>
          <w:szCs w:val="28"/>
        </w:rPr>
        <w:t>的资格证明文件</w:t>
      </w:r>
    </w:p>
    <w:p>
      <w:pPr>
        <w:spacing w:line="360" w:lineRule="auto"/>
        <w:ind w:firstLine="571"/>
        <w:rPr>
          <w:rFonts w:ascii="宋体" w:hAnsi="宋体"/>
          <w:color w:val="auto"/>
          <w:sz w:val="28"/>
          <w:szCs w:val="28"/>
        </w:rPr>
      </w:pPr>
      <w:r>
        <w:rPr>
          <w:rFonts w:hint="eastAsia" w:ascii="宋体" w:hAnsi="宋体"/>
          <w:color w:val="auto"/>
          <w:sz w:val="28"/>
          <w:szCs w:val="28"/>
        </w:rPr>
        <w:t>1.营业执照副本；</w:t>
      </w:r>
      <w:r>
        <w:rPr>
          <w:rFonts w:hint="eastAsia" w:ascii="宋体" w:hAnsi="宋体"/>
          <w:color w:val="auto"/>
          <w:sz w:val="28"/>
          <w:szCs w:val="28"/>
          <w:lang w:val="en-US" w:eastAsia="zh-CN"/>
        </w:rPr>
        <w:t>（原件）</w:t>
      </w:r>
    </w:p>
    <w:p>
      <w:pPr>
        <w:spacing w:line="360" w:lineRule="auto"/>
        <w:ind w:firstLine="571"/>
        <w:rPr>
          <w:rFonts w:hint="eastAsia" w:ascii="宋体" w:hAnsi="宋体"/>
          <w:color w:val="auto"/>
          <w:sz w:val="28"/>
          <w:szCs w:val="28"/>
        </w:rPr>
      </w:pPr>
      <w:r>
        <w:rPr>
          <w:rFonts w:hint="eastAsia" w:ascii="宋体" w:hAnsi="宋体"/>
          <w:color w:val="auto"/>
          <w:sz w:val="28"/>
          <w:szCs w:val="28"/>
        </w:rPr>
        <w:t>2.税务登记证副本；</w:t>
      </w:r>
      <w:r>
        <w:rPr>
          <w:rFonts w:hint="eastAsia" w:ascii="宋体" w:hAnsi="宋体"/>
          <w:color w:val="auto"/>
          <w:sz w:val="28"/>
          <w:szCs w:val="28"/>
          <w:lang w:val="en-US" w:eastAsia="zh-CN"/>
        </w:rPr>
        <w:t>（原件）</w:t>
      </w:r>
    </w:p>
    <w:p>
      <w:pPr>
        <w:spacing w:line="360" w:lineRule="auto"/>
        <w:ind w:firstLine="571"/>
        <w:rPr>
          <w:rFonts w:hint="eastAsia" w:ascii="宋体" w:hAnsi="宋体"/>
          <w:color w:val="auto"/>
          <w:sz w:val="28"/>
          <w:szCs w:val="28"/>
        </w:rPr>
      </w:pPr>
      <w:r>
        <w:rPr>
          <w:rFonts w:hint="eastAsia" w:ascii="宋体" w:hAnsi="宋体"/>
          <w:color w:val="auto"/>
          <w:sz w:val="28"/>
          <w:szCs w:val="28"/>
        </w:rPr>
        <w:t>3.企业组织机构代码证</w:t>
      </w:r>
      <w:r>
        <w:rPr>
          <w:rFonts w:hint="eastAsia" w:ascii="宋体" w:hAnsi="宋体"/>
          <w:color w:val="auto"/>
          <w:sz w:val="28"/>
          <w:szCs w:val="28"/>
          <w:lang w:eastAsia="zh-CN"/>
        </w:rPr>
        <w:t>；</w:t>
      </w:r>
      <w:r>
        <w:rPr>
          <w:rFonts w:hint="eastAsia" w:ascii="宋体" w:hAnsi="宋体"/>
          <w:color w:val="auto"/>
          <w:sz w:val="28"/>
          <w:szCs w:val="28"/>
          <w:lang w:val="en-US" w:eastAsia="zh-CN"/>
        </w:rPr>
        <w:t>（原件）</w:t>
      </w:r>
    </w:p>
    <w:p>
      <w:pPr>
        <w:spacing w:line="360" w:lineRule="auto"/>
        <w:ind w:firstLine="571"/>
        <w:rPr>
          <w:rFonts w:hint="eastAsia" w:ascii="宋体" w:hAnsi="宋体"/>
          <w:color w:val="auto"/>
          <w:sz w:val="28"/>
          <w:szCs w:val="28"/>
          <w:lang w:val="en-US" w:eastAsia="zh-CN"/>
        </w:rPr>
      </w:pPr>
      <w:r>
        <w:rPr>
          <w:rFonts w:hint="eastAsia" w:ascii="宋体" w:hAnsi="宋体"/>
          <w:color w:val="auto"/>
          <w:sz w:val="28"/>
          <w:szCs w:val="28"/>
          <w:lang w:val="en-US" w:eastAsia="zh-CN"/>
        </w:rPr>
        <w:t>4.开户许可证；（原件）</w:t>
      </w:r>
    </w:p>
    <w:p>
      <w:pPr>
        <w:spacing w:line="360" w:lineRule="auto"/>
        <w:ind w:firstLine="571"/>
        <w:rPr>
          <w:rFonts w:hint="eastAsia"/>
          <w:color w:val="auto"/>
          <w:sz w:val="28"/>
          <w:szCs w:val="28"/>
          <w:lang w:eastAsia="zh-CN"/>
        </w:rPr>
      </w:pPr>
      <w:r>
        <w:rPr>
          <w:rFonts w:hint="eastAsia"/>
          <w:color w:val="auto"/>
          <w:sz w:val="28"/>
          <w:szCs w:val="28"/>
          <w:lang w:val="en-US" w:eastAsia="zh-CN"/>
        </w:rPr>
        <w:t>5</w:t>
      </w:r>
      <w:r>
        <w:rPr>
          <w:rFonts w:hint="eastAsia" w:ascii="宋体" w:hAnsi="宋体"/>
          <w:color w:val="auto"/>
          <w:sz w:val="28"/>
          <w:szCs w:val="28"/>
          <w:lang w:val="en-US" w:eastAsia="zh-CN"/>
        </w:rPr>
        <w:t>.检察机关出具有效的“行贿犯罪档案查询结果告知函”（原件）</w:t>
      </w:r>
    </w:p>
    <w:p>
      <w:pPr>
        <w:spacing w:line="360" w:lineRule="auto"/>
        <w:ind w:firstLine="571"/>
        <w:rPr>
          <w:rFonts w:hint="eastAsia"/>
          <w:color w:val="auto"/>
          <w:sz w:val="28"/>
          <w:szCs w:val="28"/>
        </w:rPr>
      </w:pPr>
      <w:r>
        <w:rPr>
          <w:rFonts w:hint="eastAsia"/>
          <w:color w:val="auto"/>
          <w:sz w:val="28"/>
          <w:szCs w:val="28"/>
          <w:lang w:val="en-US" w:eastAsia="zh-CN"/>
        </w:rPr>
        <w:t>6.</w:t>
      </w:r>
      <w:bookmarkStart w:id="60" w:name="OLE_LINK5"/>
      <w:r>
        <w:rPr>
          <w:rFonts w:hint="eastAsia"/>
          <w:color w:val="auto"/>
          <w:sz w:val="28"/>
          <w:szCs w:val="28"/>
        </w:rPr>
        <w:t>委托代表投标时的法人代表授权书</w:t>
      </w:r>
      <w:bookmarkEnd w:id="60"/>
      <w:r>
        <w:rPr>
          <w:rFonts w:hint="eastAsia"/>
          <w:color w:val="auto"/>
          <w:sz w:val="28"/>
          <w:szCs w:val="28"/>
        </w:rPr>
        <w:t>；（原件）</w:t>
      </w:r>
    </w:p>
    <w:p>
      <w:pPr>
        <w:spacing w:line="360" w:lineRule="auto"/>
        <w:ind w:firstLine="571"/>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7.投标人须提供投标保证金缴纳凭证或投标文件中附入；</w:t>
      </w:r>
    </w:p>
    <w:p>
      <w:pPr>
        <w:spacing w:line="360" w:lineRule="auto"/>
        <w:ind w:firstLine="571"/>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8.需提供公安部入围企业证明材料；（原件）；</w:t>
      </w:r>
    </w:p>
    <w:p>
      <w:pPr>
        <w:spacing w:line="360" w:lineRule="auto"/>
        <w:ind w:firstLine="560" w:firstLineChars="200"/>
        <w:rPr>
          <w:rFonts w:ascii="宋体" w:hAnsi="宋体"/>
          <w:color w:val="auto"/>
          <w:sz w:val="28"/>
          <w:szCs w:val="28"/>
        </w:rPr>
      </w:pPr>
      <w:r>
        <w:rPr>
          <w:rFonts w:hint="eastAsia" w:ascii="宋体" w:hAnsi="宋体"/>
          <w:color w:val="auto"/>
          <w:sz w:val="28"/>
          <w:szCs w:val="28"/>
          <w:lang w:val="en-US" w:eastAsia="zh-CN"/>
        </w:rPr>
        <w:t xml:space="preserve"> </w:t>
      </w:r>
      <w:r>
        <w:rPr>
          <w:rFonts w:ascii="宋体" w:hAnsi="宋体"/>
          <w:b/>
          <w:bCs/>
          <w:color w:val="auto"/>
          <w:sz w:val="28"/>
          <w:szCs w:val="28"/>
        </w:rPr>
        <w:t>以上文件</w:t>
      </w:r>
      <w:r>
        <w:rPr>
          <w:rFonts w:hint="eastAsia" w:ascii="宋体" w:hAnsi="宋体"/>
          <w:b/>
          <w:bCs/>
          <w:color w:val="auto"/>
          <w:sz w:val="28"/>
          <w:szCs w:val="28"/>
          <w:lang w:val="en-US" w:eastAsia="zh-CN"/>
        </w:rPr>
        <w:t>资料除文件中要求提供原件的以外，</w:t>
      </w:r>
      <w:r>
        <w:rPr>
          <w:rFonts w:ascii="宋体" w:hAnsi="宋体"/>
          <w:b/>
          <w:bCs/>
          <w:color w:val="auto"/>
          <w:sz w:val="28"/>
          <w:szCs w:val="28"/>
        </w:rPr>
        <w:t>均提供复印件并加盖</w:t>
      </w:r>
      <w:r>
        <w:rPr>
          <w:rFonts w:hint="eastAsia" w:ascii="宋体" w:hAnsi="宋体"/>
          <w:b/>
          <w:bCs/>
          <w:color w:val="auto"/>
          <w:sz w:val="28"/>
          <w:szCs w:val="28"/>
        </w:rPr>
        <w:t>投标人</w:t>
      </w:r>
      <w:r>
        <w:rPr>
          <w:rFonts w:ascii="宋体" w:hAnsi="宋体"/>
          <w:b/>
          <w:bCs/>
          <w:color w:val="auto"/>
          <w:sz w:val="28"/>
          <w:szCs w:val="28"/>
        </w:rPr>
        <w:t>公章，</w:t>
      </w:r>
      <w:bookmarkStart w:id="61" w:name="OLE_LINK6"/>
      <w:bookmarkStart w:id="62" w:name="OLE_LINK8"/>
      <w:r>
        <w:rPr>
          <w:rFonts w:ascii="宋体" w:hAnsi="宋体"/>
          <w:b/>
          <w:bCs/>
          <w:color w:val="auto"/>
          <w:sz w:val="28"/>
          <w:szCs w:val="28"/>
        </w:rPr>
        <w:t>未</w:t>
      </w:r>
      <w:r>
        <w:rPr>
          <w:rFonts w:hint="eastAsia" w:ascii="宋体" w:hAnsi="宋体"/>
          <w:b/>
          <w:bCs/>
          <w:color w:val="auto"/>
          <w:sz w:val="28"/>
          <w:szCs w:val="28"/>
          <w:lang w:eastAsia="zh-CN"/>
        </w:rPr>
        <w:t>能</w:t>
      </w:r>
      <w:r>
        <w:rPr>
          <w:rFonts w:ascii="宋体" w:hAnsi="宋体"/>
          <w:b/>
          <w:bCs/>
          <w:color w:val="auto"/>
          <w:sz w:val="28"/>
          <w:szCs w:val="28"/>
        </w:rPr>
        <w:t>提供或提供的文件过期失效的，</w:t>
      </w:r>
      <w:r>
        <w:rPr>
          <w:rFonts w:hint="eastAsia" w:ascii="宋体" w:hAnsi="宋体"/>
          <w:b/>
          <w:bCs/>
          <w:color w:val="auto"/>
          <w:sz w:val="28"/>
          <w:szCs w:val="28"/>
        </w:rPr>
        <w:t>均</w:t>
      </w:r>
      <w:r>
        <w:rPr>
          <w:rFonts w:ascii="宋体" w:hAnsi="宋体"/>
          <w:b/>
          <w:bCs/>
          <w:color w:val="auto"/>
          <w:sz w:val="28"/>
          <w:szCs w:val="28"/>
        </w:rPr>
        <w:t>为无效</w:t>
      </w:r>
      <w:r>
        <w:rPr>
          <w:rFonts w:hint="eastAsia" w:ascii="宋体" w:hAnsi="宋体"/>
          <w:b/>
          <w:bCs/>
          <w:color w:val="auto"/>
          <w:sz w:val="28"/>
          <w:szCs w:val="28"/>
          <w:lang w:eastAsia="zh-CN"/>
        </w:rPr>
        <w:t>竞</w:t>
      </w:r>
      <w:r>
        <w:rPr>
          <w:rFonts w:ascii="宋体" w:hAnsi="宋体"/>
          <w:b/>
          <w:bCs/>
          <w:color w:val="auto"/>
          <w:sz w:val="28"/>
          <w:szCs w:val="28"/>
        </w:rPr>
        <w:t>标</w:t>
      </w:r>
      <w:bookmarkEnd w:id="61"/>
      <w:r>
        <w:rPr>
          <w:rFonts w:ascii="宋体" w:hAnsi="宋体"/>
          <w:color w:val="auto"/>
          <w:sz w:val="28"/>
          <w:szCs w:val="28"/>
        </w:rPr>
        <w:t>。</w:t>
      </w:r>
      <w:bookmarkEnd w:id="62"/>
    </w:p>
    <w:p>
      <w:pPr>
        <w:spacing w:line="360" w:lineRule="auto"/>
        <w:ind w:firstLine="551" w:firstLineChars="196"/>
        <w:rPr>
          <w:b/>
          <w:color w:val="auto"/>
          <w:sz w:val="28"/>
          <w:szCs w:val="28"/>
        </w:rPr>
      </w:pPr>
      <w:r>
        <w:rPr>
          <w:rFonts w:hint="eastAsia"/>
          <w:b/>
          <w:color w:val="auto"/>
          <w:sz w:val="28"/>
          <w:szCs w:val="28"/>
        </w:rPr>
        <w:t>二、</w:t>
      </w:r>
      <w:r>
        <w:rPr>
          <w:rFonts w:hint="eastAsia"/>
          <w:b/>
          <w:color w:val="auto"/>
          <w:sz w:val="28"/>
          <w:szCs w:val="28"/>
          <w:lang w:eastAsia="zh-CN"/>
        </w:rPr>
        <w:t>竞标人</w:t>
      </w:r>
      <w:r>
        <w:rPr>
          <w:rFonts w:hint="eastAsia"/>
          <w:b/>
          <w:color w:val="auto"/>
          <w:sz w:val="28"/>
          <w:szCs w:val="28"/>
        </w:rPr>
        <w:t>的资信文件及企业介绍</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竞标人</w:t>
      </w:r>
      <w:r>
        <w:rPr>
          <w:rFonts w:hint="eastAsia" w:ascii="宋体" w:hAnsi="宋体" w:eastAsia="宋体" w:cs="宋体"/>
          <w:color w:val="auto"/>
          <w:sz w:val="28"/>
          <w:szCs w:val="28"/>
        </w:rPr>
        <w:t>情况介绍，包括生产、办公场所、机构设置、技术力量、技术装备、服务能力、管理制度建设等；</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2.银行出具的资信证明；</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3.201</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、201</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年度财务审计报告（含报表和附注）；</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4.能够真实反映3年来投标企业同类或相似项目业绩的有效证明材料，</w:t>
      </w:r>
      <w:r>
        <w:rPr>
          <w:rFonts w:hint="eastAsia" w:ascii="宋体" w:hAnsi="宋体" w:eastAsia="宋体" w:cs="宋体"/>
          <w:color w:val="auto"/>
          <w:sz w:val="28"/>
          <w:szCs w:val="28"/>
          <w:lang w:eastAsia="zh-CN"/>
        </w:rPr>
        <w:t>（提供</w:t>
      </w:r>
      <w:r>
        <w:rPr>
          <w:rFonts w:hint="eastAsia" w:ascii="宋体" w:hAnsi="宋体" w:eastAsia="宋体" w:cs="宋体"/>
          <w:color w:val="auto"/>
          <w:sz w:val="28"/>
          <w:szCs w:val="28"/>
        </w:rPr>
        <w:t>中标通知书或服务合同</w:t>
      </w:r>
      <w:r>
        <w:rPr>
          <w:rFonts w:hint="eastAsia" w:ascii="宋体" w:hAnsi="宋体" w:eastAsia="宋体" w:cs="宋体"/>
          <w:color w:val="auto"/>
          <w:sz w:val="28"/>
          <w:szCs w:val="28"/>
          <w:lang w:eastAsia="zh-CN"/>
        </w:rPr>
        <w:t>原件）</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5.行业主管或相关部门颁发的（获奖）证书；</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6.其他有利于投标的</w:t>
      </w:r>
      <w:r>
        <w:rPr>
          <w:rFonts w:hint="eastAsia" w:ascii="宋体" w:hAnsi="宋体" w:eastAsia="宋体" w:cs="宋体"/>
          <w:color w:val="auto"/>
          <w:sz w:val="28"/>
          <w:szCs w:val="28"/>
          <w:lang w:eastAsia="zh-CN"/>
        </w:rPr>
        <w:t>竞标人</w:t>
      </w:r>
      <w:r>
        <w:rPr>
          <w:rFonts w:hint="eastAsia" w:ascii="宋体" w:hAnsi="宋体" w:eastAsia="宋体" w:cs="宋体"/>
          <w:color w:val="auto"/>
          <w:sz w:val="28"/>
          <w:szCs w:val="28"/>
        </w:rPr>
        <w:t>的证明文件。</w:t>
      </w:r>
    </w:p>
    <w:p>
      <w:pPr>
        <w:spacing w:line="360" w:lineRule="auto"/>
        <w:ind w:firstLine="551" w:firstLineChars="196"/>
        <w:rPr>
          <w:rFonts w:hint="eastAsia"/>
          <w:b/>
          <w:color w:val="auto"/>
          <w:sz w:val="28"/>
          <w:szCs w:val="28"/>
        </w:rPr>
      </w:pPr>
      <w:bookmarkStart w:id="63" w:name="_Toc406421933"/>
      <w:r>
        <w:rPr>
          <w:rFonts w:hint="eastAsia"/>
          <w:b/>
          <w:color w:val="auto"/>
          <w:sz w:val="28"/>
          <w:szCs w:val="28"/>
        </w:rPr>
        <w:t>三</w:t>
      </w:r>
      <w:r>
        <w:rPr>
          <w:rFonts w:hint="eastAsia"/>
          <w:b/>
          <w:color w:val="auto"/>
          <w:sz w:val="28"/>
          <w:szCs w:val="28"/>
          <w:lang w:eastAsia="zh-CN"/>
        </w:rPr>
        <w:t>、</w:t>
      </w:r>
      <w:r>
        <w:rPr>
          <w:rFonts w:hint="eastAsia"/>
          <w:b/>
          <w:color w:val="auto"/>
          <w:sz w:val="28"/>
          <w:szCs w:val="28"/>
        </w:rPr>
        <w:t>投标</w:t>
      </w:r>
      <w:r>
        <w:rPr>
          <w:rFonts w:hint="eastAsia"/>
          <w:b/>
          <w:color w:val="auto"/>
          <w:sz w:val="28"/>
          <w:szCs w:val="28"/>
          <w:lang w:eastAsia="zh-CN"/>
        </w:rPr>
        <w:t>项目</w:t>
      </w:r>
      <w:r>
        <w:rPr>
          <w:rFonts w:hint="eastAsia"/>
          <w:b/>
          <w:color w:val="auto"/>
          <w:sz w:val="28"/>
          <w:szCs w:val="28"/>
        </w:rPr>
        <w:t>其它相关证明及资料</w:t>
      </w:r>
      <w:bookmarkEnd w:id="63"/>
    </w:p>
    <w:p>
      <w:pPr>
        <w:spacing w:line="360" w:lineRule="auto"/>
        <w:ind w:firstLine="560" w:firstLineChars="2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1.项目执行的标准；</w:t>
      </w:r>
    </w:p>
    <w:p>
      <w:pPr>
        <w:spacing w:line="360" w:lineRule="auto"/>
        <w:ind w:firstLine="560" w:firstLineChars="2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2.管理项目的获奖证书；</w:t>
      </w:r>
    </w:p>
    <w:p>
      <w:pPr>
        <w:spacing w:line="360" w:lineRule="auto"/>
        <w:ind w:firstLine="560" w:firstLineChars="2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3.投标企业的质量管理体系认证证书、环境管理体系认证证书、职业安全健康管理公开体系认证证书等；</w:t>
      </w:r>
    </w:p>
    <w:p>
      <w:pPr>
        <w:spacing w:line="360" w:lineRule="auto"/>
        <w:ind w:firstLine="560" w:firstLineChars="2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4.服务方案、服务承诺、质量管理等</w:t>
      </w:r>
      <w:bookmarkStart w:id="64" w:name="OLE_LINK4"/>
      <w:r>
        <w:rPr>
          <w:rFonts w:hint="eastAsia" w:ascii="宋体" w:hAnsi="宋体" w:eastAsia="宋体" w:cs="Times New Roman"/>
          <w:color w:val="auto"/>
          <w:kern w:val="2"/>
          <w:sz w:val="28"/>
          <w:szCs w:val="28"/>
          <w:lang w:val="en-US" w:eastAsia="zh-CN" w:bidi="ar-SA"/>
        </w:rPr>
        <w:t>。</w:t>
      </w:r>
      <w:bookmarkEnd w:id="64"/>
    </w:p>
    <w:p>
      <w:pPr>
        <w:spacing w:line="360" w:lineRule="auto"/>
        <w:ind w:firstLine="560" w:firstLineChars="2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5.与投标项目质量性能和性能有关的技术及技术装备、工艺流程及新材料应用情况的说明或相关材料；</w:t>
      </w:r>
    </w:p>
    <w:p>
      <w:pPr>
        <w:spacing w:line="360" w:lineRule="auto"/>
        <w:ind w:firstLine="560" w:firstLineChars="2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6.竞标人认为需要提供的证明文件及资料。</w:t>
      </w:r>
    </w:p>
    <w:p>
      <w:pPr>
        <w:tabs>
          <w:tab w:val="left" w:pos="1080"/>
          <w:tab w:val="left" w:pos="1808"/>
        </w:tabs>
        <w:autoSpaceDE w:val="0"/>
        <w:autoSpaceDN w:val="0"/>
        <w:adjustRightInd w:val="0"/>
        <w:snapToGrid w:val="0"/>
        <w:spacing w:line="360" w:lineRule="auto"/>
        <w:ind w:firstLine="560" w:firstLineChars="200"/>
        <w:rPr>
          <w:rFonts w:hint="eastAsia" w:ascii="宋体" w:hAnsi="宋体"/>
          <w:b/>
          <w:bCs/>
          <w:color w:val="auto"/>
          <w:sz w:val="28"/>
          <w:szCs w:val="28"/>
          <w:lang w:val="en-US" w:eastAsia="zh-CN"/>
        </w:rPr>
      </w:pPr>
      <w:bookmarkStart w:id="65" w:name="_Toc266431128"/>
      <w:bookmarkStart w:id="66" w:name="_Toc266431020"/>
      <w:r>
        <w:rPr>
          <w:rFonts w:hint="eastAsia" w:ascii="宋体" w:hAnsi="宋体"/>
          <w:b/>
          <w:bCs/>
          <w:color w:val="auto"/>
          <w:sz w:val="28"/>
          <w:szCs w:val="28"/>
        </w:rPr>
        <w:t>以上二、三部分文件资料除要求提供原件的以外，其它均要求提供复印件并加盖</w:t>
      </w:r>
      <w:r>
        <w:rPr>
          <w:rFonts w:hint="eastAsia" w:ascii="宋体" w:hAnsi="宋体"/>
          <w:b/>
          <w:bCs/>
          <w:color w:val="auto"/>
          <w:sz w:val="28"/>
          <w:szCs w:val="28"/>
          <w:lang w:eastAsia="zh-CN"/>
        </w:rPr>
        <w:t>竞标人</w:t>
      </w:r>
      <w:r>
        <w:rPr>
          <w:rFonts w:hint="eastAsia" w:ascii="宋体" w:hAnsi="宋体"/>
          <w:b/>
          <w:bCs/>
          <w:color w:val="auto"/>
          <w:sz w:val="28"/>
          <w:szCs w:val="28"/>
        </w:rPr>
        <w:t>公章，除在本</w:t>
      </w:r>
      <w:r>
        <w:rPr>
          <w:rFonts w:hint="eastAsia" w:ascii="宋体" w:hAnsi="宋体"/>
          <w:b/>
          <w:bCs/>
          <w:color w:val="auto"/>
          <w:sz w:val="28"/>
          <w:szCs w:val="28"/>
          <w:lang w:eastAsia="zh-CN"/>
        </w:rPr>
        <w:t>竞争性谈判文件</w:t>
      </w:r>
      <w:r>
        <w:rPr>
          <w:rFonts w:hint="eastAsia" w:ascii="宋体" w:hAnsi="宋体"/>
          <w:b/>
          <w:bCs/>
          <w:color w:val="auto"/>
          <w:sz w:val="28"/>
          <w:szCs w:val="28"/>
        </w:rPr>
        <w:t>中明确规定不提供为无效投标外，其余均供评委在评审时参考</w:t>
      </w:r>
      <w:bookmarkEnd w:id="65"/>
      <w:bookmarkEnd w:id="66"/>
      <w:r>
        <w:rPr>
          <w:rFonts w:hint="eastAsia" w:ascii="宋体" w:hAnsi="宋体"/>
          <w:b/>
          <w:bCs/>
          <w:color w:val="auto"/>
          <w:sz w:val="28"/>
          <w:szCs w:val="28"/>
          <w:lang w:val="en-US" w:eastAsia="zh-CN"/>
        </w:rPr>
        <w:t>。</w:t>
      </w:r>
    </w:p>
    <w:p>
      <w:pPr>
        <w:spacing w:line="360" w:lineRule="auto"/>
        <w:ind w:firstLine="560" w:firstLineChars="200"/>
        <w:rPr>
          <w:rFonts w:hint="eastAsia" w:ascii="宋体" w:hAnsi="宋体"/>
          <w:color w:val="auto"/>
          <w:sz w:val="28"/>
          <w:szCs w:val="28"/>
        </w:rPr>
      </w:pPr>
    </w:p>
    <w:p>
      <w:pPr>
        <w:spacing w:line="360" w:lineRule="auto"/>
        <w:rPr>
          <w:rFonts w:hint="eastAsia" w:ascii="黑体" w:hAnsi="黑体" w:eastAsia="黑体"/>
          <w:b/>
          <w:bCs/>
          <w:color w:val="auto"/>
          <w:kern w:val="44"/>
          <w:sz w:val="44"/>
          <w:szCs w:val="44"/>
          <w:lang w:val="en-US" w:eastAsia="zh-CN" w:bidi="ar-SA"/>
        </w:rPr>
      </w:pPr>
      <w:r>
        <w:rPr>
          <w:rFonts w:hint="eastAsia" w:ascii="黑体" w:hAnsi="黑体" w:eastAsia="黑体"/>
          <w:b/>
          <w:bCs/>
          <w:color w:val="auto"/>
          <w:kern w:val="44"/>
          <w:sz w:val="44"/>
          <w:szCs w:val="44"/>
          <w:lang w:val="en-US" w:eastAsia="zh-CN" w:bidi="ar-SA"/>
        </w:rPr>
        <w:t xml:space="preserve">      </w:t>
      </w:r>
    </w:p>
    <w:p>
      <w:pPr>
        <w:pStyle w:val="2"/>
        <w:spacing w:before="0" w:after="0" w:line="360" w:lineRule="auto"/>
        <w:jc w:val="center"/>
        <w:rPr>
          <w:rFonts w:hint="eastAsia" w:ascii="黑体" w:hAnsi="黑体" w:eastAsia="黑体"/>
          <w:color w:val="auto"/>
          <w:lang w:val="en-US" w:eastAsia="zh-CN"/>
        </w:rPr>
      </w:pPr>
      <w:r>
        <w:rPr>
          <w:rFonts w:hint="eastAsia" w:ascii="黑体" w:hAnsi="黑体" w:eastAsia="黑体"/>
          <w:b/>
          <w:bCs/>
          <w:color w:val="auto"/>
          <w:kern w:val="44"/>
          <w:sz w:val="44"/>
          <w:szCs w:val="44"/>
          <w:lang w:val="en-US" w:eastAsia="zh-CN" w:bidi="ar-SA"/>
        </w:rPr>
        <w:br w:type="page"/>
      </w:r>
      <w:bookmarkStart w:id="67" w:name="_Toc8844"/>
      <w:r>
        <w:rPr>
          <w:rFonts w:hint="eastAsia" w:ascii="黑体" w:hAnsi="黑体" w:eastAsia="黑体"/>
          <w:color w:val="auto"/>
          <w:lang w:val="en-US" w:eastAsia="zh-CN"/>
        </w:rPr>
        <w:t>第六章 评审方法</w:t>
      </w:r>
      <w:bookmarkEnd w:id="58"/>
      <w:r>
        <w:rPr>
          <w:rFonts w:hint="eastAsia" w:ascii="黑体" w:hAnsi="黑体" w:eastAsia="黑体"/>
          <w:color w:val="auto"/>
          <w:lang w:val="en-US" w:eastAsia="zh-CN"/>
        </w:rPr>
        <w:t>、步骤及标准</w:t>
      </w:r>
      <w:bookmarkEnd w:id="59"/>
      <w:bookmarkEnd w:id="67"/>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b/>
          <w:bCs/>
          <w:color w:val="auto"/>
          <w:sz w:val="28"/>
          <w:szCs w:val="28"/>
        </w:rPr>
      </w:pPr>
      <w:r>
        <w:rPr>
          <w:rFonts w:hint="eastAsia" w:ascii="宋体" w:hAnsi="宋体"/>
          <w:b/>
          <w:bCs/>
          <w:color w:val="auto"/>
          <w:sz w:val="28"/>
          <w:szCs w:val="28"/>
        </w:rPr>
        <w:t>一、</w:t>
      </w:r>
      <w:r>
        <w:rPr>
          <w:rFonts w:hint="eastAsia" w:ascii="宋体" w:hAnsi="宋体"/>
          <w:b/>
          <w:bCs/>
          <w:color w:val="auto"/>
          <w:sz w:val="28"/>
          <w:szCs w:val="28"/>
          <w:lang w:eastAsia="zh-CN"/>
        </w:rPr>
        <w:t>竞争性谈判</w:t>
      </w:r>
      <w:r>
        <w:rPr>
          <w:rFonts w:hint="eastAsia" w:ascii="宋体" w:hAnsi="宋体"/>
          <w:b/>
          <w:bCs/>
          <w:color w:val="auto"/>
          <w:sz w:val="28"/>
          <w:szCs w:val="28"/>
        </w:rPr>
        <w:t>程序</w:t>
      </w:r>
    </w:p>
    <w:p>
      <w:pPr>
        <w:pStyle w:val="16"/>
        <w:spacing w:line="360" w:lineRule="auto"/>
        <w:ind w:firstLine="560" w:firstLineChars="200"/>
        <w:rPr>
          <w:rFonts w:hint="eastAsia" w:ascii="宋体" w:hAnsi="宋体"/>
          <w:color w:val="auto"/>
          <w:sz w:val="28"/>
          <w:szCs w:val="28"/>
        </w:rPr>
      </w:pPr>
      <w:r>
        <w:rPr>
          <w:rFonts w:hint="eastAsia" w:ascii="宋体" w:hAnsi="宋体"/>
          <w:color w:val="auto"/>
          <w:sz w:val="28"/>
          <w:szCs w:val="28"/>
        </w:rPr>
        <w:t>1.采购人应当通过发布公告,邀请不少于3家符合相应资格条件的竞标人参与</w:t>
      </w:r>
      <w:r>
        <w:rPr>
          <w:rFonts w:hint="eastAsia" w:hAnsi="宋体"/>
          <w:color w:val="auto"/>
          <w:sz w:val="28"/>
          <w:szCs w:val="28"/>
          <w:lang w:eastAsia="zh-CN"/>
        </w:rPr>
        <w:t>竞争性谈判</w:t>
      </w:r>
      <w:r>
        <w:rPr>
          <w:rFonts w:hint="eastAsia" w:ascii="宋体" w:hAnsi="宋体"/>
          <w:color w:val="auto"/>
          <w:sz w:val="28"/>
          <w:szCs w:val="28"/>
        </w:rPr>
        <w:t>采购活动</w:t>
      </w:r>
      <w:r>
        <w:rPr>
          <w:rFonts w:hint="eastAsia" w:ascii="宋体" w:hAnsi="宋体"/>
          <w:color w:val="auto"/>
          <w:sz w:val="28"/>
          <w:szCs w:val="28"/>
          <w:lang w:eastAsia="zh-CN"/>
        </w:rPr>
        <w:t>，</w:t>
      </w:r>
      <w:r>
        <w:rPr>
          <w:rFonts w:hint="eastAsia" w:hAnsi="宋体"/>
          <w:color w:val="auto"/>
          <w:sz w:val="28"/>
          <w:szCs w:val="28"/>
        </w:rPr>
        <w:t>截至递交响应文件规定时间止，递交响应文件的供应商不足3家的，或经审查实质性响应文件供应商不足3家的，或经谈判满足政府采购预算不足3家的，经政府采购监督管理部门批准，只有2家的，</w:t>
      </w:r>
      <w:r>
        <w:rPr>
          <w:rFonts w:hint="eastAsia" w:hAnsi="宋体"/>
          <w:color w:val="auto"/>
          <w:sz w:val="28"/>
          <w:szCs w:val="28"/>
          <w:lang w:eastAsia="zh-CN"/>
        </w:rPr>
        <w:t>转变为其它采购方式继续开展采购活动</w:t>
      </w:r>
      <w:r>
        <w:rPr>
          <w:rFonts w:hint="eastAsia" w:hAnsi="宋体"/>
          <w:color w:val="auto"/>
          <w:sz w:val="28"/>
          <w:szCs w:val="28"/>
        </w:rPr>
        <w:t>。</w:t>
      </w:r>
      <w:r>
        <w:rPr>
          <w:rFonts w:hint="eastAsia" w:ascii="宋体" w:hAnsi="宋体"/>
          <w:color w:val="auto"/>
          <w:sz w:val="28"/>
          <w:szCs w:val="28"/>
        </w:rPr>
        <w:t>参加</w:t>
      </w:r>
      <w:r>
        <w:rPr>
          <w:rFonts w:hint="eastAsia" w:hAnsi="宋体"/>
          <w:color w:val="auto"/>
          <w:sz w:val="28"/>
          <w:szCs w:val="28"/>
          <w:lang w:eastAsia="zh-CN"/>
        </w:rPr>
        <w:t>竞争性谈判</w:t>
      </w:r>
      <w:r>
        <w:rPr>
          <w:rFonts w:hint="eastAsia" w:ascii="宋体" w:hAnsi="宋体"/>
          <w:color w:val="auto"/>
          <w:sz w:val="28"/>
          <w:szCs w:val="28"/>
        </w:rPr>
        <w:t>采购活动的竞标人，应当按照</w:t>
      </w:r>
      <w:r>
        <w:rPr>
          <w:rFonts w:hint="eastAsia" w:hAnsi="宋体"/>
          <w:color w:val="auto"/>
          <w:sz w:val="28"/>
          <w:szCs w:val="28"/>
          <w:lang w:eastAsia="zh-CN"/>
        </w:rPr>
        <w:t>竞争性谈判</w:t>
      </w:r>
      <w:r>
        <w:rPr>
          <w:rFonts w:hint="eastAsia" w:ascii="宋体" w:hAnsi="宋体"/>
          <w:color w:val="auto"/>
          <w:sz w:val="28"/>
          <w:szCs w:val="28"/>
        </w:rPr>
        <w:t>通知书的规定一次报出不得更改的价格。</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2.</w:t>
      </w:r>
      <w:r>
        <w:rPr>
          <w:rFonts w:hint="eastAsia" w:ascii="宋体" w:hAnsi="宋体"/>
          <w:color w:val="auto"/>
          <w:sz w:val="28"/>
          <w:szCs w:val="28"/>
          <w:lang w:eastAsia="zh-CN"/>
        </w:rPr>
        <w:t>竞争性谈判</w:t>
      </w:r>
      <w:r>
        <w:rPr>
          <w:rFonts w:hint="eastAsia" w:ascii="宋体" w:hAnsi="宋体"/>
          <w:color w:val="auto"/>
          <w:sz w:val="28"/>
          <w:szCs w:val="28"/>
        </w:rPr>
        <w:t>小组应当采用集体</w:t>
      </w:r>
      <w:r>
        <w:rPr>
          <w:rFonts w:hint="eastAsia" w:ascii="宋体" w:hAnsi="宋体"/>
          <w:color w:val="auto"/>
          <w:sz w:val="28"/>
          <w:szCs w:val="28"/>
          <w:lang w:eastAsia="zh-CN"/>
        </w:rPr>
        <w:t>竞争性谈判</w:t>
      </w:r>
      <w:r>
        <w:rPr>
          <w:rFonts w:hint="eastAsia" w:ascii="宋体" w:hAnsi="宋体"/>
          <w:color w:val="auto"/>
          <w:sz w:val="28"/>
          <w:szCs w:val="28"/>
        </w:rPr>
        <w:t>的方式进行</w:t>
      </w:r>
      <w:r>
        <w:rPr>
          <w:rFonts w:hint="eastAsia" w:ascii="宋体" w:hAnsi="宋体"/>
          <w:color w:val="auto"/>
          <w:sz w:val="28"/>
          <w:szCs w:val="28"/>
          <w:lang w:eastAsia="zh-CN"/>
        </w:rPr>
        <w:t>竞争性谈判</w:t>
      </w:r>
      <w:r>
        <w:rPr>
          <w:rFonts w:hint="eastAsia" w:ascii="宋体" w:hAnsi="宋体"/>
          <w:color w:val="auto"/>
          <w:sz w:val="28"/>
          <w:szCs w:val="28"/>
        </w:rPr>
        <w:t>评审。</w:t>
      </w:r>
      <w:r>
        <w:rPr>
          <w:rFonts w:hint="eastAsia" w:ascii="宋体" w:hAnsi="宋体"/>
          <w:color w:val="auto"/>
          <w:sz w:val="28"/>
          <w:szCs w:val="28"/>
          <w:lang w:eastAsia="zh-CN"/>
        </w:rPr>
        <w:t>交易中心</w:t>
      </w:r>
      <w:r>
        <w:rPr>
          <w:rFonts w:hint="eastAsia" w:ascii="宋体" w:hAnsi="宋体"/>
          <w:color w:val="auto"/>
          <w:sz w:val="28"/>
          <w:szCs w:val="28"/>
        </w:rPr>
        <w:t>工作人员负责对</w:t>
      </w:r>
      <w:r>
        <w:rPr>
          <w:rFonts w:hint="eastAsia" w:ascii="宋体" w:hAnsi="宋体"/>
          <w:color w:val="auto"/>
          <w:sz w:val="28"/>
          <w:szCs w:val="28"/>
          <w:lang w:eastAsia="zh-CN"/>
        </w:rPr>
        <w:t>竞争性谈判</w:t>
      </w:r>
      <w:r>
        <w:rPr>
          <w:rFonts w:hint="eastAsia" w:ascii="宋体" w:hAnsi="宋体"/>
          <w:color w:val="auto"/>
          <w:sz w:val="28"/>
          <w:szCs w:val="28"/>
        </w:rPr>
        <w:t>过程和重要内容进行记录，并存档备查。</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3.</w:t>
      </w:r>
      <w:r>
        <w:rPr>
          <w:rFonts w:hint="eastAsia" w:ascii="宋体" w:hAnsi="宋体"/>
          <w:color w:val="auto"/>
          <w:sz w:val="28"/>
          <w:szCs w:val="28"/>
          <w:lang w:eastAsia="zh-CN"/>
        </w:rPr>
        <w:t>竞争性谈判</w:t>
      </w:r>
      <w:r>
        <w:rPr>
          <w:rFonts w:hint="eastAsia" w:ascii="宋体" w:hAnsi="宋体"/>
          <w:color w:val="auto"/>
          <w:sz w:val="28"/>
          <w:szCs w:val="28"/>
        </w:rPr>
        <w:t>小组在</w:t>
      </w:r>
      <w:r>
        <w:rPr>
          <w:rFonts w:hint="eastAsia" w:ascii="宋体" w:hAnsi="宋体"/>
          <w:color w:val="auto"/>
          <w:sz w:val="28"/>
          <w:szCs w:val="28"/>
          <w:lang w:eastAsia="zh-CN"/>
        </w:rPr>
        <w:t>竞争性谈判</w:t>
      </w:r>
      <w:r>
        <w:rPr>
          <w:rFonts w:hint="eastAsia" w:ascii="宋体" w:hAnsi="宋体"/>
          <w:color w:val="auto"/>
          <w:sz w:val="28"/>
          <w:szCs w:val="28"/>
        </w:rPr>
        <w:t>过程中，不得改变</w:t>
      </w:r>
      <w:r>
        <w:rPr>
          <w:rFonts w:hint="eastAsia" w:ascii="宋体" w:hAnsi="宋体"/>
          <w:color w:val="auto"/>
          <w:sz w:val="28"/>
          <w:szCs w:val="28"/>
          <w:lang w:eastAsia="zh-CN"/>
        </w:rPr>
        <w:t>竞争性谈判</w:t>
      </w:r>
      <w:r>
        <w:rPr>
          <w:rFonts w:hint="eastAsia" w:ascii="宋体" w:hAnsi="宋体"/>
          <w:color w:val="auto"/>
          <w:sz w:val="28"/>
          <w:szCs w:val="28"/>
        </w:rPr>
        <w:t>通知书所确定的技术和服务等要求、评审程序、评定成交的标准和合同文本等事项。</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b/>
          <w:bCs/>
          <w:color w:val="auto"/>
          <w:sz w:val="28"/>
          <w:szCs w:val="28"/>
        </w:rPr>
      </w:pPr>
      <w:r>
        <w:rPr>
          <w:rFonts w:hint="eastAsia" w:ascii="宋体" w:hAnsi="宋体"/>
          <w:b/>
          <w:bCs/>
          <w:color w:val="auto"/>
          <w:sz w:val="28"/>
          <w:szCs w:val="28"/>
        </w:rPr>
        <w:t>二、资格及符合性审查</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eastAsia="zh-CN"/>
        </w:rPr>
        <w:t>竞争性谈判</w:t>
      </w:r>
      <w:r>
        <w:rPr>
          <w:rFonts w:hint="eastAsia" w:ascii="宋体" w:hAnsi="宋体"/>
          <w:color w:val="auto"/>
          <w:sz w:val="28"/>
          <w:szCs w:val="28"/>
        </w:rPr>
        <w:t>小组依据</w:t>
      </w:r>
      <w:r>
        <w:rPr>
          <w:rFonts w:hint="eastAsia" w:ascii="宋体" w:hAnsi="宋体"/>
          <w:color w:val="auto"/>
          <w:sz w:val="28"/>
          <w:szCs w:val="28"/>
          <w:lang w:eastAsia="zh-CN"/>
        </w:rPr>
        <w:t>竞争性谈判文件</w:t>
      </w:r>
      <w:r>
        <w:rPr>
          <w:rFonts w:hint="eastAsia" w:ascii="宋体" w:hAnsi="宋体"/>
          <w:color w:val="auto"/>
          <w:sz w:val="28"/>
          <w:szCs w:val="28"/>
        </w:rPr>
        <w:t>的规定，从竞标人递交的响应文件的有效性、完整性和对</w:t>
      </w:r>
      <w:r>
        <w:rPr>
          <w:rFonts w:hint="eastAsia" w:ascii="宋体" w:hAnsi="宋体"/>
          <w:color w:val="auto"/>
          <w:sz w:val="28"/>
          <w:szCs w:val="28"/>
          <w:lang w:eastAsia="zh-CN"/>
        </w:rPr>
        <w:t>竞争性谈判文件</w:t>
      </w:r>
      <w:r>
        <w:rPr>
          <w:rFonts w:hint="eastAsia" w:ascii="宋体" w:hAnsi="宋体"/>
          <w:color w:val="auto"/>
          <w:sz w:val="28"/>
          <w:szCs w:val="28"/>
        </w:rPr>
        <w:t>的响应程度进行审查，以确定是否对</w:t>
      </w:r>
      <w:r>
        <w:rPr>
          <w:rFonts w:hint="eastAsia" w:ascii="宋体" w:hAnsi="宋体"/>
          <w:color w:val="auto"/>
          <w:sz w:val="28"/>
          <w:szCs w:val="28"/>
          <w:lang w:eastAsia="zh-CN"/>
        </w:rPr>
        <w:t>竞争性谈判文件</w:t>
      </w:r>
      <w:r>
        <w:rPr>
          <w:rFonts w:hint="eastAsia" w:ascii="宋体" w:hAnsi="宋体"/>
          <w:color w:val="auto"/>
          <w:sz w:val="28"/>
          <w:szCs w:val="28"/>
        </w:rPr>
        <w:t>的要求作出实质性响应。</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2.经审查，有如下情况的为无效竞标：</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eastAsia="zh-CN"/>
        </w:rPr>
        <w:t>竞标</w:t>
      </w:r>
      <w:r>
        <w:rPr>
          <w:rFonts w:hint="eastAsia" w:ascii="宋体" w:hAnsi="宋体"/>
          <w:color w:val="auto"/>
          <w:sz w:val="28"/>
          <w:szCs w:val="28"/>
        </w:rPr>
        <w:t>单位负责人为同一人或者存在直接控股、管理关系的不同供应商，不得参加同一合同项下的政府采购活动</w:t>
      </w:r>
      <w:r>
        <w:rPr>
          <w:rFonts w:hint="eastAsia" w:ascii="宋体" w:hAnsi="宋体"/>
          <w:color w:val="auto"/>
          <w:sz w:val="28"/>
          <w:szCs w:val="28"/>
          <w:lang w:eastAsia="zh-CN"/>
        </w:rPr>
        <w:t>；</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（2）为采购项目提供整体设计、规范编制或者项目管理、监理、检测等服务的供应商，不得再参加该采购项目的其他采购活动</w:t>
      </w:r>
      <w:r>
        <w:rPr>
          <w:rFonts w:hint="eastAsia" w:ascii="宋体" w:hAnsi="宋体"/>
          <w:color w:val="auto"/>
          <w:sz w:val="28"/>
          <w:szCs w:val="28"/>
          <w:lang w:eastAsia="zh-CN"/>
        </w:rPr>
        <w:t>；</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（3）递交响应文件竞标人法定代表或其委托授权人身份与响应文件不符的；</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（4）未按照</w:t>
      </w:r>
      <w:r>
        <w:rPr>
          <w:rFonts w:hint="eastAsia" w:ascii="宋体" w:hAnsi="宋体"/>
          <w:color w:val="auto"/>
          <w:sz w:val="28"/>
          <w:szCs w:val="28"/>
          <w:lang w:eastAsia="zh-CN"/>
        </w:rPr>
        <w:t>竞争性谈判</w:t>
      </w:r>
      <w:r>
        <w:rPr>
          <w:rFonts w:hint="eastAsia" w:ascii="宋体" w:hAnsi="宋体"/>
          <w:color w:val="auto"/>
          <w:sz w:val="28"/>
          <w:szCs w:val="28"/>
        </w:rPr>
        <w:t>通知书规定装订、密封、签署、盖章的；竞标有效期不足的</w:t>
      </w:r>
      <w:r>
        <w:rPr>
          <w:rFonts w:hint="eastAsia" w:ascii="宋体" w:hAnsi="宋体"/>
          <w:color w:val="auto"/>
          <w:sz w:val="28"/>
          <w:szCs w:val="28"/>
          <w:lang w:eastAsia="zh-CN"/>
        </w:rPr>
        <w:t>；</w:t>
      </w:r>
      <w:r>
        <w:rPr>
          <w:rFonts w:hint="eastAsia" w:ascii="宋体" w:hAnsi="宋体"/>
          <w:color w:val="auto"/>
          <w:sz w:val="28"/>
          <w:szCs w:val="28"/>
        </w:rPr>
        <w:t>竞标报价超出采购预算的；</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（5）竞标内容有缺项漏项的；</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（6）交货</w:t>
      </w:r>
      <w:r>
        <w:rPr>
          <w:rFonts w:hint="eastAsia" w:ascii="宋体" w:hAnsi="宋体"/>
          <w:color w:val="auto"/>
          <w:sz w:val="28"/>
          <w:szCs w:val="28"/>
          <w:lang w:eastAsia="zh-CN"/>
        </w:rPr>
        <w:t>（工）</w:t>
      </w:r>
      <w:r>
        <w:rPr>
          <w:rFonts w:hint="eastAsia" w:ascii="宋体" w:hAnsi="宋体"/>
          <w:color w:val="auto"/>
          <w:sz w:val="28"/>
          <w:szCs w:val="28"/>
        </w:rPr>
        <w:t>期、质保条款不能满足要求的；</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（7）对技术参数项有负偏离的；</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w:t>
      </w:r>
      <w:r>
        <w:rPr>
          <w:rFonts w:hint="eastAsia" w:ascii="宋体" w:hAnsi="宋体"/>
          <w:color w:val="auto"/>
          <w:sz w:val="28"/>
          <w:szCs w:val="28"/>
          <w:lang w:val="en-US" w:eastAsia="zh-CN"/>
        </w:rPr>
        <w:t>8</w:t>
      </w:r>
      <w:r>
        <w:rPr>
          <w:rFonts w:hint="eastAsia" w:ascii="宋体" w:hAnsi="宋体"/>
          <w:color w:val="auto"/>
          <w:sz w:val="28"/>
          <w:szCs w:val="28"/>
        </w:rPr>
        <w:t>）不符合</w:t>
      </w:r>
      <w:r>
        <w:rPr>
          <w:rFonts w:hint="eastAsia" w:ascii="宋体" w:hAnsi="宋体"/>
          <w:color w:val="auto"/>
          <w:sz w:val="28"/>
          <w:szCs w:val="28"/>
          <w:lang w:eastAsia="zh-CN"/>
        </w:rPr>
        <w:t>竞争性谈判</w:t>
      </w:r>
      <w:r>
        <w:rPr>
          <w:rFonts w:hint="eastAsia" w:ascii="宋体" w:hAnsi="宋体"/>
          <w:color w:val="auto"/>
          <w:sz w:val="28"/>
          <w:szCs w:val="28"/>
        </w:rPr>
        <w:t>通知书规定的销售授权要求的；</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w:t>
      </w:r>
      <w:r>
        <w:rPr>
          <w:rFonts w:hint="eastAsia" w:ascii="宋体" w:hAnsi="宋体"/>
          <w:color w:val="auto"/>
          <w:sz w:val="28"/>
          <w:szCs w:val="28"/>
          <w:lang w:val="en-US" w:eastAsia="zh-CN"/>
        </w:rPr>
        <w:t>9</w:t>
      </w:r>
      <w:r>
        <w:rPr>
          <w:rFonts w:hint="eastAsia" w:ascii="宋体" w:hAnsi="宋体"/>
          <w:color w:val="auto"/>
          <w:sz w:val="28"/>
          <w:szCs w:val="28"/>
        </w:rPr>
        <w:t>）近三年内在经营活动中有重大违法记录的；</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0</w:t>
      </w:r>
      <w:r>
        <w:rPr>
          <w:rFonts w:hint="eastAsia" w:ascii="宋体" w:hAnsi="宋体"/>
          <w:color w:val="auto"/>
          <w:sz w:val="28"/>
          <w:szCs w:val="28"/>
        </w:rPr>
        <w:t>）有</w:t>
      </w:r>
      <w:r>
        <w:rPr>
          <w:rFonts w:hint="eastAsia" w:ascii="宋体" w:hAnsi="宋体"/>
          <w:color w:val="auto"/>
          <w:sz w:val="28"/>
          <w:szCs w:val="28"/>
          <w:lang w:eastAsia="zh-CN"/>
        </w:rPr>
        <w:t>竞争性谈判文件</w:t>
      </w:r>
      <w:r>
        <w:rPr>
          <w:rFonts w:hint="eastAsia" w:ascii="宋体" w:hAnsi="宋体"/>
          <w:color w:val="auto"/>
          <w:sz w:val="28"/>
          <w:szCs w:val="28"/>
        </w:rPr>
        <w:t>规定的其它无效条款的。</w:t>
      </w:r>
    </w:p>
    <w:p>
      <w:pPr>
        <w:widowControl w:val="0"/>
        <w:wordWrap/>
        <w:adjustRightInd/>
        <w:snapToGrid/>
        <w:spacing w:before="0" w:after="0" w:line="360" w:lineRule="auto"/>
        <w:ind w:left="0" w:leftChars="0" w:right="0" w:firstLine="560" w:firstLineChars="200"/>
        <w:jc w:val="both"/>
        <w:textAlignment w:val="auto"/>
        <w:outlineLvl w:val="9"/>
        <w:rPr>
          <w:rFonts w:ascii="宋体" w:hAnsi="宋体"/>
          <w:b w:val="0"/>
          <w:bCs w:val="0"/>
          <w:color w:val="auto"/>
          <w:sz w:val="28"/>
          <w:szCs w:val="28"/>
        </w:rPr>
      </w:pPr>
      <w:r>
        <w:rPr>
          <w:rFonts w:hint="eastAsia" w:ascii="宋体" w:hAnsi="宋体"/>
          <w:color w:val="auto"/>
          <w:sz w:val="28"/>
          <w:szCs w:val="28"/>
          <w:lang w:eastAsia="zh-CN"/>
        </w:rPr>
        <w:t>（</w:t>
      </w:r>
      <w:r>
        <w:rPr>
          <w:rFonts w:hint="eastAsia" w:ascii="宋体" w:hAnsi="宋体"/>
          <w:color w:val="auto"/>
          <w:sz w:val="28"/>
          <w:szCs w:val="28"/>
          <w:lang w:val="en-US" w:eastAsia="zh-CN"/>
        </w:rPr>
        <w:t>11）竞标人资格证明文件在符合性审查过程中，未按照资格证明文件的要求</w:t>
      </w:r>
      <w:r>
        <w:rPr>
          <w:rFonts w:ascii="宋体" w:hAnsi="宋体"/>
          <w:b w:val="0"/>
          <w:bCs w:val="0"/>
          <w:color w:val="auto"/>
          <w:sz w:val="28"/>
          <w:szCs w:val="28"/>
        </w:rPr>
        <w:t>提供或提供的文件过期失效的，</w:t>
      </w:r>
      <w:r>
        <w:rPr>
          <w:rFonts w:hint="eastAsia" w:ascii="宋体" w:hAnsi="宋体"/>
          <w:b w:val="0"/>
          <w:bCs w:val="0"/>
          <w:color w:val="auto"/>
          <w:sz w:val="28"/>
          <w:szCs w:val="28"/>
        </w:rPr>
        <w:t>均</w:t>
      </w:r>
      <w:r>
        <w:rPr>
          <w:rFonts w:ascii="宋体" w:hAnsi="宋体"/>
          <w:b w:val="0"/>
          <w:bCs w:val="0"/>
          <w:color w:val="auto"/>
          <w:sz w:val="28"/>
          <w:szCs w:val="28"/>
        </w:rPr>
        <w:t>为无效</w:t>
      </w:r>
      <w:r>
        <w:rPr>
          <w:rFonts w:hint="eastAsia" w:ascii="宋体" w:hAnsi="宋体"/>
          <w:b w:val="0"/>
          <w:bCs w:val="0"/>
          <w:color w:val="auto"/>
          <w:sz w:val="28"/>
          <w:szCs w:val="28"/>
          <w:lang w:eastAsia="zh-CN"/>
        </w:rPr>
        <w:t>竞</w:t>
      </w:r>
      <w:r>
        <w:rPr>
          <w:rFonts w:ascii="宋体" w:hAnsi="宋体"/>
          <w:b w:val="0"/>
          <w:bCs w:val="0"/>
          <w:color w:val="auto"/>
          <w:sz w:val="28"/>
          <w:szCs w:val="28"/>
        </w:rPr>
        <w:t>标</w:t>
      </w:r>
      <w:r>
        <w:rPr>
          <w:rFonts w:hint="eastAsia" w:ascii="宋体" w:hAnsi="宋体"/>
          <w:b w:val="0"/>
          <w:bCs w:val="0"/>
          <w:color w:val="auto"/>
          <w:sz w:val="28"/>
          <w:szCs w:val="28"/>
          <w:lang w:eastAsia="zh-CN"/>
        </w:rPr>
        <w:t>。</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3.</w:t>
      </w:r>
      <w:r>
        <w:rPr>
          <w:rFonts w:hint="eastAsia" w:ascii="宋体" w:hAnsi="宋体"/>
          <w:color w:val="auto"/>
          <w:sz w:val="28"/>
          <w:szCs w:val="28"/>
          <w:lang w:eastAsia="zh-CN"/>
        </w:rPr>
        <w:t>竞争性谈判</w:t>
      </w:r>
      <w:r>
        <w:rPr>
          <w:rFonts w:hint="eastAsia" w:ascii="宋体" w:hAnsi="宋体"/>
          <w:color w:val="auto"/>
          <w:sz w:val="28"/>
          <w:szCs w:val="28"/>
        </w:rPr>
        <w:t>小组在对响应文件的有效性、完整性和响应程度进行审查时，可以要求竞标人对响应文件中含义不明确、同类问题表述不一致或者有明显文字和计算错误的内容等作出必要的澄清、说明或者更正。竞标人的澄清、说明或者更正不得超出响应文件的范围或者改变响应文件的实质性内容。</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4.</w:t>
      </w:r>
      <w:r>
        <w:rPr>
          <w:rFonts w:hint="eastAsia" w:ascii="宋体" w:hAnsi="宋体"/>
          <w:color w:val="auto"/>
          <w:sz w:val="28"/>
          <w:szCs w:val="28"/>
          <w:lang w:eastAsia="zh-CN"/>
        </w:rPr>
        <w:t>竞争性谈判</w:t>
      </w:r>
      <w:r>
        <w:rPr>
          <w:rFonts w:hint="eastAsia" w:ascii="宋体" w:hAnsi="宋体"/>
          <w:color w:val="auto"/>
          <w:sz w:val="28"/>
          <w:szCs w:val="28"/>
        </w:rPr>
        <w:t>小组要求竞标人澄清、说明或者更正响应文件应当以书面形式作出。竞标人的澄清、说明或者更正应当由法定代表人或其授权代表签字或者加盖公章。</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5.对无效响应文件须由</w:t>
      </w:r>
      <w:r>
        <w:rPr>
          <w:rFonts w:hint="eastAsia" w:ascii="宋体" w:hAnsi="宋体"/>
          <w:color w:val="auto"/>
          <w:sz w:val="28"/>
          <w:szCs w:val="28"/>
          <w:lang w:eastAsia="zh-CN"/>
        </w:rPr>
        <w:t>公共资源交易</w:t>
      </w:r>
      <w:r>
        <w:rPr>
          <w:rFonts w:hint="eastAsia" w:ascii="宋体" w:hAnsi="宋体"/>
          <w:color w:val="auto"/>
          <w:sz w:val="28"/>
          <w:szCs w:val="28"/>
        </w:rPr>
        <w:t>中心进行复核确认。未对</w:t>
      </w:r>
      <w:r>
        <w:rPr>
          <w:rFonts w:hint="eastAsia" w:ascii="宋体" w:hAnsi="宋体"/>
          <w:color w:val="auto"/>
          <w:sz w:val="28"/>
          <w:szCs w:val="28"/>
          <w:lang w:eastAsia="zh-CN"/>
        </w:rPr>
        <w:t>竞争性谈判文件</w:t>
      </w:r>
      <w:r>
        <w:rPr>
          <w:rFonts w:hint="eastAsia" w:ascii="宋体" w:hAnsi="宋体"/>
          <w:color w:val="auto"/>
          <w:sz w:val="28"/>
          <w:szCs w:val="28"/>
        </w:rPr>
        <w:t>做实质性响应的竞标人，不得进入具体评审程序。</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b/>
          <w:bCs/>
          <w:color w:val="auto"/>
          <w:sz w:val="28"/>
          <w:szCs w:val="28"/>
        </w:rPr>
      </w:pPr>
      <w:r>
        <w:rPr>
          <w:rFonts w:hint="eastAsia" w:ascii="宋体" w:hAnsi="宋体"/>
          <w:b/>
          <w:bCs/>
          <w:color w:val="auto"/>
          <w:sz w:val="28"/>
          <w:szCs w:val="28"/>
        </w:rPr>
        <w:t>三、评审</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1.在满足</w:t>
      </w:r>
      <w:r>
        <w:rPr>
          <w:rFonts w:hint="eastAsia" w:ascii="宋体" w:hAnsi="宋体"/>
          <w:color w:val="auto"/>
          <w:sz w:val="28"/>
          <w:szCs w:val="28"/>
          <w:lang w:eastAsia="zh-CN"/>
        </w:rPr>
        <w:t>竞争性谈判文件</w:t>
      </w:r>
      <w:r>
        <w:rPr>
          <w:rFonts w:hint="eastAsia" w:ascii="宋体" w:hAnsi="宋体"/>
          <w:color w:val="auto"/>
          <w:sz w:val="28"/>
          <w:szCs w:val="28"/>
        </w:rPr>
        <w:t>全部条款的基础上，实质性响应竞标人只能一次报出不得更改的价格，</w:t>
      </w:r>
      <w:r>
        <w:rPr>
          <w:rFonts w:hint="eastAsia" w:ascii="宋体" w:hAnsi="宋体"/>
          <w:color w:val="auto"/>
          <w:sz w:val="28"/>
          <w:szCs w:val="28"/>
          <w:lang w:eastAsia="zh-CN"/>
        </w:rPr>
        <w:t>竞争性谈判</w:t>
      </w:r>
      <w:r>
        <w:rPr>
          <w:rFonts w:hint="eastAsia" w:ascii="宋体" w:hAnsi="宋体"/>
          <w:color w:val="auto"/>
          <w:sz w:val="28"/>
          <w:szCs w:val="28"/>
        </w:rPr>
        <w:t>小组按照实质性响应竞标人的报价由低到高排列竞标人顺序，报价相同的，依次按照属于节能、环保的产品优先，质量优者优先，服务好的优先原则，推荐最低报价的竞标人作为成交候选竞标人，并编写评审报告。</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rPr>
        <w:t>.除资格性审查认定错误和价格计算错误外，采购人不得以任何理由组织重新评审。</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.出现下列情形之一的，采购人应当终止</w:t>
      </w:r>
      <w:r>
        <w:rPr>
          <w:rFonts w:hint="eastAsia" w:ascii="宋体" w:hAnsi="宋体"/>
          <w:color w:val="auto"/>
          <w:sz w:val="28"/>
          <w:szCs w:val="28"/>
          <w:lang w:eastAsia="zh-CN"/>
        </w:rPr>
        <w:t>竞争性谈判</w:t>
      </w:r>
      <w:r>
        <w:rPr>
          <w:rFonts w:hint="eastAsia" w:ascii="宋体" w:hAnsi="宋体"/>
          <w:color w:val="auto"/>
          <w:sz w:val="28"/>
          <w:szCs w:val="28"/>
        </w:rPr>
        <w:t>采购活动，发布项目终止公告并说明原因，重新开展采购活动：</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（1）因情况变化，不再符合规定的</w:t>
      </w:r>
      <w:r>
        <w:rPr>
          <w:rFonts w:hint="eastAsia" w:ascii="宋体" w:hAnsi="宋体"/>
          <w:color w:val="auto"/>
          <w:sz w:val="28"/>
          <w:szCs w:val="28"/>
          <w:lang w:eastAsia="zh-CN"/>
        </w:rPr>
        <w:t>竞争性谈判</w:t>
      </w:r>
      <w:r>
        <w:rPr>
          <w:rFonts w:hint="eastAsia" w:ascii="宋体" w:hAnsi="宋体"/>
          <w:color w:val="auto"/>
          <w:sz w:val="28"/>
          <w:szCs w:val="28"/>
        </w:rPr>
        <w:t>采购方式适用情形的；</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（2）出现影响采购公正的违法、违规行为的；</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rPr>
        <w:t>（3）在采购过程中符合</w:t>
      </w:r>
      <w:r>
        <w:rPr>
          <w:rFonts w:hint="eastAsia" w:ascii="宋体" w:hAnsi="宋体"/>
          <w:color w:val="auto"/>
          <w:sz w:val="28"/>
          <w:szCs w:val="28"/>
          <w:lang w:eastAsia="zh-CN"/>
        </w:rPr>
        <w:t>竞争性谈判</w:t>
      </w:r>
      <w:r>
        <w:rPr>
          <w:rFonts w:hint="eastAsia" w:ascii="宋体" w:hAnsi="宋体"/>
          <w:color w:val="auto"/>
          <w:sz w:val="28"/>
          <w:szCs w:val="28"/>
        </w:rPr>
        <w:t>要求的竞标人或者报价未超过采购预算的竞标人不足3家的。</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b/>
          <w:bCs/>
          <w:color w:val="auto"/>
          <w:sz w:val="28"/>
          <w:szCs w:val="28"/>
        </w:rPr>
      </w:pPr>
      <w:r>
        <w:rPr>
          <w:rFonts w:hint="eastAsia" w:ascii="宋体" w:hAnsi="宋体"/>
          <w:b/>
          <w:bCs/>
          <w:color w:val="auto"/>
          <w:sz w:val="28"/>
          <w:szCs w:val="28"/>
        </w:rPr>
        <w:t>四、确定成交竞标人</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rPr>
      </w:pPr>
      <w:r>
        <w:rPr>
          <w:rFonts w:hint="eastAsia" w:ascii="宋体" w:hAnsi="宋体"/>
          <w:color w:val="auto"/>
          <w:sz w:val="28"/>
          <w:szCs w:val="28"/>
          <w:lang w:eastAsia="zh-CN"/>
        </w:rPr>
        <w:t>公共资源交易中心</w:t>
      </w:r>
      <w:r>
        <w:rPr>
          <w:rFonts w:hint="eastAsia" w:ascii="宋体" w:hAnsi="宋体"/>
          <w:color w:val="auto"/>
          <w:sz w:val="28"/>
          <w:szCs w:val="28"/>
        </w:rPr>
        <w:t>在</w:t>
      </w:r>
      <w:r>
        <w:rPr>
          <w:rFonts w:hint="eastAsia" w:ascii="宋体" w:hAnsi="宋体"/>
          <w:color w:val="auto"/>
          <w:sz w:val="28"/>
          <w:szCs w:val="28"/>
          <w:lang w:eastAsia="zh-CN"/>
        </w:rPr>
        <w:t>竞争性谈判</w:t>
      </w:r>
      <w:r>
        <w:rPr>
          <w:rFonts w:hint="eastAsia" w:ascii="宋体" w:hAnsi="宋体"/>
          <w:color w:val="auto"/>
          <w:sz w:val="28"/>
          <w:szCs w:val="28"/>
        </w:rPr>
        <w:t>结束后2个工作日内将</w:t>
      </w:r>
      <w:r>
        <w:rPr>
          <w:rFonts w:hint="eastAsia" w:ascii="宋体" w:hAnsi="宋体"/>
          <w:color w:val="auto"/>
          <w:sz w:val="28"/>
          <w:szCs w:val="28"/>
          <w:lang w:eastAsia="zh-CN"/>
        </w:rPr>
        <w:t>竞争性谈判</w:t>
      </w:r>
      <w:r>
        <w:rPr>
          <w:rFonts w:hint="eastAsia" w:ascii="宋体" w:hAnsi="宋体"/>
          <w:color w:val="auto"/>
          <w:sz w:val="28"/>
          <w:szCs w:val="28"/>
        </w:rPr>
        <w:t>报告送达采购人。采购人在收到</w:t>
      </w:r>
      <w:r>
        <w:rPr>
          <w:rFonts w:hint="eastAsia" w:ascii="宋体" w:hAnsi="宋体"/>
          <w:color w:val="auto"/>
          <w:sz w:val="28"/>
          <w:szCs w:val="28"/>
          <w:lang w:eastAsia="zh-CN"/>
        </w:rPr>
        <w:t>竞争性谈判</w:t>
      </w:r>
      <w:r>
        <w:rPr>
          <w:rFonts w:hint="eastAsia" w:ascii="宋体" w:hAnsi="宋体"/>
          <w:color w:val="auto"/>
          <w:sz w:val="28"/>
          <w:szCs w:val="28"/>
        </w:rPr>
        <w:t>报告后5个工作日内，按照</w:t>
      </w:r>
      <w:r>
        <w:rPr>
          <w:rFonts w:hint="eastAsia" w:ascii="宋体" w:hAnsi="宋体"/>
          <w:color w:val="auto"/>
          <w:sz w:val="28"/>
          <w:szCs w:val="28"/>
          <w:lang w:eastAsia="zh-CN"/>
        </w:rPr>
        <w:t>竞争性谈判</w:t>
      </w:r>
      <w:r>
        <w:rPr>
          <w:rFonts w:hint="eastAsia" w:ascii="宋体" w:hAnsi="宋体"/>
          <w:color w:val="auto"/>
          <w:sz w:val="28"/>
          <w:szCs w:val="28"/>
        </w:rPr>
        <w:t>报告推荐的成交候选人顺序确定成交竞标人，采购人也可以事先授权</w:t>
      </w:r>
      <w:r>
        <w:rPr>
          <w:rFonts w:hint="eastAsia" w:ascii="宋体" w:hAnsi="宋体"/>
          <w:color w:val="auto"/>
          <w:sz w:val="28"/>
          <w:szCs w:val="28"/>
          <w:lang w:eastAsia="zh-CN"/>
        </w:rPr>
        <w:t>竞争性谈判</w:t>
      </w:r>
      <w:r>
        <w:rPr>
          <w:rFonts w:hint="eastAsia" w:ascii="宋体" w:hAnsi="宋体"/>
          <w:color w:val="auto"/>
          <w:sz w:val="28"/>
          <w:szCs w:val="28"/>
        </w:rPr>
        <w:t>小组直接确定成交竞标人。5个工作日内，采购人没有书面回复的，视同确定排序第一的竞标人为成交竞标人。</w:t>
      </w:r>
    </w:p>
    <w:p>
      <w:pPr>
        <w:widowControl w:val="0"/>
        <w:wordWrap/>
        <w:adjustRightInd/>
        <w:snapToGrid/>
        <w:spacing w:before="0" w:after="0" w:line="360" w:lineRule="auto"/>
        <w:ind w:left="0" w:leftChars="0" w:right="0" w:firstLine="560" w:firstLineChars="200"/>
        <w:jc w:val="both"/>
        <w:textAlignment w:val="auto"/>
        <w:outlineLvl w:val="9"/>
        <w:rPr>
          <w:rFonts w:hint="eastAsia" w:ascii="宋体" w:hAnsi="宋体"/>
          <w:color w:val="auto"/>
          <w:sz w:val="28"/>
          <w:szCs w:val="28"/>
          <w:lang w:val="en-US" w:eastAsia="zh-CN"/>
        </w:rPr>
      </w:pPr>
    </w:p>
    <w:p>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color w:val="auto"/>
        </w:rPr>
      </w:pPr>
    </w:p>
    <w:p>
      <w:pPr>
        <w:wordWrap/>
        <w:spacing w:line="360" w:lineRule="auto"/>
        <w:ind w:firstLine="0" w:firstLineChars="0"/>
        <w:jc w:val="center"/>
        <w:rPr>
          <w:rFonts w:hint="eastAsia" w:ascii="宋体" w:hAnsi="宋体"/>
          <w:b/>
          <w:color w:val="auto"/>
          <w:spacing w:val="-20"/>
          <w:sz w:val="28"/>
          <w:szCs w:val="28"/>
        </w:rPr>
      </w:pPr>
      <w:r>
        <w:rPr>
          <w:rFonts w:hint="eastAsia" w:ascii="宋体" w:hAnsi="宋体"/>
          <w:b/>
          <w:color w:val="auto"/>
          <w:sz w:val="28"/>
          <w:szCs w:val="28"/>
        </w:rPr>
        <w:t>初步评审表</w:t>
      </w:r>
    </w:p>
    <w:tbl>
      <w:tblPr>
        <w:tblStyle w:val="14"/>
        <w:tblW w:w="10900" w:type="dxa"/>
        <w:jc w:val="center"/>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38"/>
        <w:gridCol w:w="2567"/>
        <w:gridCol w:w="7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310" w:type="dxa"/>
            <w:gridSpan w:val="2"/>
            <w:vAlign w:val="center"/>
          </w:tcPr>
          <w:p>
            <w:pPr>
              <w:widowControl w:val="0"/>
              <w:wordWrap/>
              <w:adjustRightInd/>
              <w:snapToGrid/>
              <w:spacing w:line="360" w:lineRule="auto"/>
              <w:ind w:left="0" w:leftChars="0" w:right="0" w:firstLine="0" w:firstLineChars="0"/>
              <w:jc w:val="center"/>
              <w:textAlignment w:val="auto"/>
              <w:outlineLvl w:val="9"/>
              <w:rPr>
                <w:rFonts w:hint="eastAsia"/>
                <w:b w:val="0"/>
                <w:bCs w:val="0"/>
                <w:color w:val="auto"/>
                <w:sz w:val="28"/>
                <w:szCs w:val="28"/>
              </w:rPr>
            </w:pPr>
            <w:r>
              <w:rPr>
                <w:rFonts w:hint="eastAsia"/>
                <w:b w:val="0"/>
                <w:bCs w:val="0"/>
                <w:color w:val="auto"/>
                <w:sz w:val="28"/>
                <w:szCs w:val="28"/>
              </w:rPr>
              <w:t>条款号</w:t>
            </w:r>
          </w:p>
        </w:tc>
        <w:tc>
          <w:tcPr>
            <w:tcW w:w="2567" w:type="dxa"/>
            <w:vAlign w:val="center"/>
          </w:tcPr>
          <w:p>
            <w:pPr>
              <w:widowControl w:val="0"/>
              <w:wordWrap/>
              <w:adjustRightInd/>
              <w:snapToGrid/>
              <w:spacing w:line="360" w:lineRule="auto"/>
              <w:ind w:left="0" w:leftChars="0" w:right="0" w:firstLine="0" w:firstLineChars="0"/>
              <w:jc w:val="center"/>
              <w:textAlignment w:val="auto"/>
              <w:outlineLvl w:val="9"/>
              <w:rPr>
                <w:rFonts w:hint="eastAsia"/>
                <w:b w:val="0"/>
                <w:bCs w:val="0"/>
                <w:color w:val="auto"/>
                <w:sz w:val="28"/>
                <w:szCs w:val="28"/>
              </w:rPr>
            </w:pPr>
            <w:r>
              <w:rPr>
                <w:rFonts w:hint="eastAsia"/>
                <w:b w:val="0"/>
                <w:bCs w:val="0"/>
                <w:color w:val="auto"/>
                <w:sz w:val="28"/>
                <w:szCs w:val="28"/>
              </w:rPr>
              <w:t>评审因素</w:t>
            </w:r>
          </w:p>
        </w:tc>
        <w:tc>
          <w:tcPr>
            <w:tcW w:w="7023" w:type="dxa"/>
            <w:vAlign w:val="center"/>
          </w:tcPr>
          <w:p>
            <w:pPr>
              <w:widowControl w:val="0"/>
              <w:wordWrap/>
              <w:adjustRightInd/>
              <w:snapToGrid/>
              <w:spacing w:line="360" w:lineRule="auto"/>
              <w:ind w:left="0" w:leftChars="0" w:right="0" w:firstLine="0" w:firstLineChars="0"/>
              <w:jc w:val="center"/>
              <w:textAlignment w:val="auto"/>
              <w:outlineLvl w:val="9"/>
              <w:rPr>
                <w:rFonts w:hint="eastAsia"/>
                <w:b w:val="0"/>
                <w:bCs w:val="0"/>
                <w:color w:val="auto"/>
                <w:sz w:val="28"/>
                <w:szCs w:val="28"/>
              </w:rPr>
            </w:pPr>
            <w:r>
              <w:rPr>
                <w:rFonts w:hint="eastAsia"/>
                <w:b w:val="0"/>
                <w:bCs w:val="0"/>
                <w:color w:val="auto"/>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872" w:type="dxa"/>
            <w:vMerge w:val="restart"/>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r>
              <w:rPr>
                <w:rFonts w:hint="eastAsia"/>
                <w:color w:val="auto"/>
                <w:sz w:val="28"/>
                <w:szCs w:val="28"/>
              </w:rPr>
              <w:t>2.1.1</w:t>
            </w:r>
          </w:p>
        </w:tc>
        <w:tc>
          <w:tcPr>
            <w:tcW w:w="438" w:type="dxa"/>
            <w:vMerge w:val="restart"/>
            <w:vAlign w:val="center"/>
          </w:tcPr>
          <w:p>
            <w:pPr>
              <w:widowControl w:val="0"/>
              <w:wordWrap/>
              <w:adjustRightInd/>
              <w:snapToGrid/>
              <w:spacing w:line="240" w:lineRule="auto"/>
              <w:ind w:left="0" w:leftChars="0" w:right="0" w:firstLine="0" w:firstLineChars="0"/>
              <w:jc w:val="both"/>
              <w:textAlignment w:val="auto"/>
              <w:outlineLvl w:val="9"/>
              <w:rPr>
                <w:rFonts w:hint="eastAsia" w:eastAsia="宋体"/>
                <w:color w:val="auto"/>
                <w:sz w:val="28"/>
                <w:szCs w:val="28"/>
                <w:lang w:eastAsia="zh-CN"/>
              </w:rPr>
            </w:pPr>
            <w:r>
              <w:rPr>
                <w:rFonts w:hint="eastAsia"/>
                <w:color w:val="auto"/>
                <w:sz w:val="28"/>
                <w:szCs w:val="28"/>
                <w:lang w:eastAsia="zh-CN"/>
              </w:rPr>
              <w:t>形式评审标准</w:t>
            </w:r>
          </w:p>
        </w:tc>
        <w:tc>
          <w:tcPr>
            <w:tcW w:w="2567" w:type="dxa"/>
            <w:vAlign w:val="center"/>
          </w:tcPr>
          <w:p>
            <w:pPr>
              <w:widowControl w:val="0"/>
              <w:wordWrap/>
              <w:adjustRightInd/>
              <w:snapToGrid/>
              <w:spacing w:line="240" w:lineRule="auto"/>
              <w:ind w:left="0" w:leftChars="0" w:right="0" w:firstLine="0" w:firstLineChars="0"/>
              <w:jc w:val="both"/>
              <w:textAlignment w:val="auto"/>
              <w:outlineLvl w:val="9"/>
              <w:rPr>
                <w:color w:val="auto"/>
                <w:sz w:val="28"/>
                <w:szCs w:val="28"/>
              </w:rPr>
            </w:pPr>
            <w:r>
              <w:rPr>
                <w:rFonts w:hint="eastAsia"/>
                <w:color w:val="auto"/>
                <w:sz w:val="28"/>
                <w:szCs w:val="28"/>
              </w:rPr>
              <w:t>投标人名称</w:t>
            </w:r>
          </w:p>
        </w:tc>
        <w:tc>
          <w:tcPr>
            <w:tcW w:w="7023" w:type="dxa"/>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r>
              <w:rPr>
                <w:rFonts w:hint="eastAsia"/>
                <w:b/>
                <w:bCs/>
                <w:color w:val="auto"/>
                <w:sz w:val="28"/>
                <w:szCs w:val="28"/>
                <w:lang w:val="en-US" w:eastAsia="zh-CN"/>
              </w:rPr>
              <w:t>*</w:t>
            </w:r>
            <w:r>
              <w:rPr>
                <w:rFonts w:hint="eastAsia"/>
                <w:color w:val="auto"/>
                <w:sz w:val="28"/>
                <w:szCs w:val="28"/>
              </w:rPr>
              <w:t>是否与营业执照、税务登记证、</w:t>
            </w:r>
            <w:r>
              <w:rPr>
                <w:rFonts w:hint="eastAsia"/>
                <w:color w:val="auto"/>
                <w:sz w:val="28"/>
                <w:szCs w:val="28"/>
                <w:lang w:eastAsia="zh-CN"/>
              </w:rPr>
              <w:t>企业</w:t>
            </w:r>
            <w:r>
              <w:rPr>
                <w:rFonts w:hint="eastAsia"/>
                <w:color w:val="auto"/>
                <w:sz w:val="28"/>
                <w:szCs w:val="28"/>
              </w:rPr>
              <w:t>组织机构代码证</w:t>
            </w:r>
            <w:r>
              <w:rPr>
                <w:rFonts w:hint="eastAsia"/>
                <w:color w:val="auto"/>
                <w:sz w:val="28"/>
                <w:szCs w:val="28"/>
                <w:lang w:eastAsia="zh-CN"/>
              </w:rPr>
              <w:t>、开户许可证</w:t>
            </w:r>
            <w:r>
              <w:rPr>
                <w:rFonts w:hint="eastAsia"/>
                <w:color w:val="auto"/>
                <w:sz w:val="28"/>
                <w:szCs w:val="28"/>
              </w:rPr>
              <w:t>一致</w:t>
            </w:r>
            <w:r>
              <w:rPr>
                <w:rFonts w:hint="eastAsia"/>
                <w:color w:val="auto"/>
                <w:sz w:val="28"/>
                <w:szCs w:val="28"/>
                <w:lang w:eastAsia="zh-CN"/>
              </w:rPr>
              <w:t>，且营业执照经营范围与本次采购内容相符。</w:t>
            </w:r>
            <w:r>
              <w:rPr>
                <w:rFonts w:hint="eastAsia"/>
                <w:color w:val="auto"/>
                <w:sz w:val="28"/>
                <w:szCs w:val="28"/>
              </w:rPr>
              <w:t>（以原件为准）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vAlign w:val="center"/>
          </w:tcPr>
          <w:p>
            <w:pPr>
              <w:widowControl w:val="0"/>
              <w:wordWrap/>
              <w:adjustRightInd/>
              <w:snapToGrid/>
              <w:spacing w:line="240" w:lineRule="auto"/>
              <w:ind w:left="0" w:leftChars="0" w:right="0" w:firstLine="0" w:firstLineChars="0"/>
              <w:jc w:val="both"/>
              <w:textAlignment w:val="auto"/>
              <w:outlineLvl w:val="9"/>
              <w:rPr>
                <w:color w:val="auto"/>
                <w:sz w:val="28"/>
                <w:szCs w:val="28"/>
              </w:rPr>
            </w:pPr>
            <w:r>
              <w:rPr>
                <w:rFonts w:hint="eastAsia"/>
                <w:color w:val="auto"/>
                <w:sz w:val="28"/>
                <w:szCs w:val="28"/>
              </w:rPr>
              <w:t>签字、盖章</w:t>
            </w:r>
          </w:p>
        </w:tc>
        <w:tc>
          <w:tcPr>
            <w:tcW w:w="7023" w:type="dxa"/>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r>
              <w:rPr>
                <w:rFonts w:hint="eastAsia"/>
                <w:b/>
                <w:bCs/>
                <w:color w:val="auto"/>
                <w:sz w:val="28"/>
                <w:szCs w:val="28"/>
                <w:lang w:val="en-US" w:eastAsia="zh-CN"/>
              </w:rPr>
              <w:t>*</w:t>
            </w:r>
            <w:r>
              <w:rPr>
                <w:rFonts w:hint="eastAsia"/>
                <w:color w:val="auto"/>
                <w:sz w:val="28"/>
                <w:szCs w:val="28"/>
              </w:rPr>
              <w:t>投标文件的法人或授权委托人签字字迹清晰，公章、法人章明显无遗漏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vAlign w:val="center"/>
          </w:tcPr>
          <w:p>
            <w:pPr>
              <w:widowControl w:val="0"/>
              <w:wordWrap/>
              <w:adjustRightInd/>
              <w:snapToGrid/>
              <w:spacing w:line="240" w:lineRule="auto"/>
              <w:ind w:left="0" w:leftChars="0" w:right="0" w:firstLine="0" w:firstLineChars="0"/>
              <w:jc w:val="both"/>
              <w:textAlignment w:val="auto"/>
              <w:outlineLvl w:val="9"/>
              <w:rPr>
                <w:color w:val="auto"/>
                <w:sz w:val="28"/>
                <w:szCs w:val="28"/>
              </w:rPr>
            </w:pPr>
            <w:r>
              <w:rPr>
                <w:rFonts w:hint="eastAsia"/>
                <w:color w:val="auto"/>
                <w:sz w:val="28"/>
                <w:szCs w:val="28"/>
              </w:rPr>
              <w:t>投标文件格式</w:t>
            </w:r>
          </w:p>
        </w:tc>
        <w:tc>
          <w:tcPr>
            <w:tcW w:w="7023" w:type="dxa"/>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r>
              <w:rPr>
                <w:rFonts w:hint="eastAsia"/>
                <w:color w:val="auto"/>
                <w:sz w:val="28"/>
                <w:szCs w:val="28"/>
              </w:rPr>
              <w:t>符合第七章投标文件格式要求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vAlign w:val="center"/>
          </w:tcPr>
          <w:p>
            <w:pPr>
              <w:widowControl w:val="0"/>
              <w:wordWrap/>
              <w:adjustRightInd/>
              <w:snapToGrid/>
              <w:spacing w:line="240" w:lineRule="auto"/>
              <w:ind w:left="0" w:leftChars="0" w:right="0" w:firstLine="0" w:firstLineChars="0"/>
              <w:jc w:val="both"/>
              <w:textAlignment w:val="auto"/>
              <w:outlineLvl w:val="9"/>
              <w:rPr>
                <w:rFonts w:hint="eastAsia" w:eastAsia="宋体"/>
                <w:color w:val="auto"/>
                <w:sz w:val="28"/>
                <w:szCs w:val="28"/>
                <w:lang w:eastAsia="zh-CN"/>
              </w:rPr>
            </w:pPr>
            <w:r>
              <w:rPr>
                <w:rFonts w:hint="eastAsia"/>
                <w:color w:val="auto"/>
                <w:sz w:val="28"/>
                <w:szCs w:val="28"/>
                <w:lang w:eastAsia="zh-CN"/>
              </w:rPr>
              <w:t>装订编制要求</w:t>
            </w:r>
          </w:p>
        </w:tc>
        <w:tc>
          <w:tcPr>
            <w:tcW w:w="7023" w:type="dxa"/>
            <w:vAlign w:val="center"/>
          </w:tcPr>
          <w:p>
            <w:pPr>
              <w:widowControl w:val="0"/>
              <w:wordWrap/>
              <w:adjustRightInd/>
              <w:snapToGrid/>
              <w:spacing w:line="240" w:lineRule="auto"/>
              <w:ind w:left="0" w:leftChars="0" w:right="0" w:firstLine="0" w:firstLineChars="0"/>
              <w:jc w:val="both"/>
              <w:textAlignment w:val="auto"/>
              <w:outlineLvl w:val="9"/>
              <w:rPr>
                <w:rFonts w:hint="eastAsia" w:eastAsia="宋体"/>
                <w:color w:val="auto"/>
                <w:sz w:val="28"/>
                <w:szCs w:val="28"/>
                <w:lang w:eastAsia="zh-CN"/>
              </w:rPr>
            </w:pPr>
            <w:r>
              <w:rPr>
                <w:rFonts w:hint="eastAsia"/>
                <w:color w:val="auto"/>
                <w:sz w:val="28"/>
                <w:szCs w:val="28"/>
                <w:lang w:eastAsia="zh-CN"/>
              </w:rPr>
              <w:t>投标文件要求编写目录，牢固装订成册，不可插页抽页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vAlign w:val="center"/>
          </w:tcPr>
          <w:p>
            <w:pPr>
              <w:widowControl w:val="0"/>
              <w:wordWrap/>
              <w:adjustRightInd/>
              <w:snapToGrid/>
              <w:spacing w:line="240" w:lineRule="auto"/>
              <w:ind w:left="0" w:leftChars="0" w:right="0" w:firstLine="0" w:firstLineChars="0"/>
              <w:jc w:val="both"/>
              <w:textAlignment w:val="auto"/>
              <w:outlineLvl w:val="9"/>
              <w:rPr>
                <w:color w:val="auto"/>
                <w:sz w:val="28"/>
                <w:szCs w:val="28"/>
              </w:rPr>
            </w:pPr>
            <w:r>
              <w:rPr>
                <w:rFonts w:hint="eastAsia"/>
                <w:color w:val="auto"/>
                <w:sz w:val="28"/>
                <w:szCs w:val="28"/>
              </w:rPr>
              <w:t>报价唯一</w:t>
            </w:r>
          </w:p>
        </w:tc>
        <w:tc>
          <w:tcPr>
            <w:tcW w:w="7023" w:type="dxa"/>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r>
              <w:rPr>
                <w:rFonts w:hint="eastAsia"/>
                <w:color w:val="auto"/>
                <w:sz w:val="28"/>
                <w:szCs w:val="28"/>
              </w:rPr>
              <w:t>只能有一个有效报价</w:t>
            </w:r>
            <w:r>
              <w:rPr>
                <w:rFonts w:hint="eastAsia"/>
                <w:color w:val="auto"/>
                <w:sz w:val="28"/>
                <w:szCs w:val="28"/>
                <w:lang w:eastAsia="zh-CN"/>
              </w:rPr>
              <w:t>且满足招标文件中报价要求（不超出预算价）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72" w:type="dxa"/>
            <w:vMerge w:val="restart"/>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r>
              <w:rPr>
                <w:rFonts w:hint="eastAsia"/>
                <w:color w:val="auto"/>
                <w:sz w:val="28"/>
                <w:szCs w:val="28"/>
              </w:rPr>
              <w:t>2.1.2</w:t>
            </w:r>
          </w:p>
        </w:tc>
        <w:tc>
          <w:tcPr>
            <w:tcW w:w="438" w:type="dxa"/>
            <w:vMerge w:val="restart"/>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r>
              <w:rPr>
                <w:rFonts w:hint="eastAsia"/>
                <w:color w:val="auto"/>
                <w:sz w:val="28"/>
                <w:szCs w:val="28"/>
              </w:rPr>
              <w:t>资格评审标准</w:t>
            </w:r>
          </w:p>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vAlign w:val="center"/>
          </w:tcPr>
          <w:p>
            <w:pPr>
              <w:widowControl w:val="0"/>
              <w:wordWrap/>
              <w:adjustRightInd/>
              <w:snapToGrid/>
              <w:spacing w:line="240" w:lineRule="auto"/>
              <w:ind w:left="0" w:leftChars="0" w:right="0" w:firstLine="0" w:firstLineChars="0"/>
              <w:jc w:val="both"/>
              <w:textAlignment w:val="auto"/>
              <w:outlineLvl w:val="9"/>
              <w:rPr>
                <w:color w:val="auto"/>
                <w:sz w:val="28"/>
                <w:szCs w:val="28"/>
              </w:rPr>
            </w:pPr>
            <w:r>
              <w:rPr>
                <w:rFonts w:hint="eastAsia"/>
                <w:color w:val="auto"/>
                <w:sz w:val="28"/>
                <w:szCs w:val="28"/>
              </w:rPr>
              <w:t>营业执照</w:t>
            </w:r>
          </w:p>
        </w:tc>
        <w:tc>
          <w:tcPr>
            <w:tcW w:w="7023" w:type="dxa"/>
            <w:vAlign w:val="center"/>
          </w:tcPr>
          <w:p>
            <w:pPr>
              <w:widowControl w:val="0"/>
              <w:wordWrap/>
              <w:adjustRightInd/>
              <w:snapToGrid/>
              <w:spacing w:line="240" w:lineRule="auto"/>
              <w:ind w:left="0" w:leftChars="0" w:right="0" w:firstLine="0" w:firstLineChars="0"/>
              <w:jc w:val="both"/>
              <w:textAlignment w:val="auto"/>
              <w:outlineLvl w:val="9"/>
              <w:rPr>
                <w:color w:val="auto"/>
                <w:sz w:val="28"/>
                <w:szCs w:val="28"/>
              </w:rPr>
            </w:pPr>
            <w:r>
              <w:rPr>
                <w:rFonts w:hint="eastAsia"/>
                <w:b/>
                <w:bCs/>
                <w:color w:val="auto"/>
                <w:sz w:val="28"/>
                <w:szCs w:val="28"/>
                <w:lang w:val="en-US" w:eastAsia="zh-CN"/>
              </w:rPr>
              <w:t>*</w:t>
            </w:r>
            <w:r>
              <w:rPr>
                <w:rFonts w:hint="eastAsia"/>
                <w:color w:val="auto"/>
                <w:sz w:val="28"/>
                <w:szCs w:val="28"/>
              </w:rPr>
              <w:t>具备有效营业执照（查验原件）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textDirection w:val="lrTb"/>
            <w:vAlign w:val="center"/>
          </w:tcPr>
          <w:p>
            <w:pPr>
              <w:widowControl w:val="0"/>
              <w:wordWrap/>
              <w:adjustRightInd/>
              <w:snapToGrid/>
              <w:spacing w:line="240" w:lineRule="auto"/>
              <w:ind w:left="0" w:leftChars="0" w:right="0" w:rightChars="0" w:firstLine="0" w:firstLineChars="0"/>
              <w:jc w:val="both"/>
              <w:textAlignment w:val="auto"/>
              <w:outlineLvl w:val="9"/>
              <w:rPr>
                <w:rFonts w:hint="eastAsia"/>
                <w:color w:val="auto"/>
                <w:sz w:val="28"/>
                <w:szCs w:val="28"/>
              </w:rPr>
            </w:pPr>
            <w:r>
              <w:rPr>
                <w:rFonts w:hint="eastAsia"/>
                <w:color w:val="auto"/>
                <w:sz w:val="28"/>
                <w:szCs w:val="28"/>
              </w:rPr>
              <w:t>税务登记证</w:t>
            </w:r>
          </w:p>
        </w:tc>
        <w:tc>
          <w:tcPr>
            <w:tcW w:w="7023" w:type="dxa"/>
            <w:textDirection w:val="lrTb"/>
            <w:vAlign w:val="center"/>
          </w:tcPr>
          <w:p>
            <w:pPr>
              <w:widowControl w:val="0"/>
              <w:wordWrap/>
              <w:adjustRightInd/>
              <w:snapToGrid/>
              <w:spacing w:line="240" w:lineRule="auto"/>
              <w:ind w:left="0" w:leftChars="0" w:right="0" w:rightChars="0" w:firstLine="0" w:firstLineChars="0"/>
              <w:jc w:val="both"/>
              <w:textAlignment w:val="auto"/>
              <w:outlineLvl w:val="9"/>
              <w:rPr>
                <w:rFonts w:hint="eastAsia"/>
                <w:b/>
                <w:bCs/>
                <w:color w:val="auto"/>
                <w:sz w:val="28"/>
                <w:szCs w:val="28"/>
                <w:lang w:val="en-US" w:eastAsia="zh-CN"/>
              </w:rPr>
            </w:pPr>
            <w:r>
              <w:rPr>
                <w:rFonts w:hint="eastAsia"/>
                <w:b/>
                <w:bCs/>
                <w:color w:val="auto"/>
                <w:sz w:val="28"/>
                <w:szCs w:val="28"/>
                <w:lang w:val="en-US" w:eastAsia="zh-CN"/>
              </w:rPr>
              <w:t>*</w:t>
            </w:r>
            <w:r>
              <w:rPr>
                <w:rFonts w:hint="eastAsia"/>
                <w:color w:val="auto"/>
                <w:sz w:val="28"/>
                <w:szCs w:val="28"/>
              </w:rPr>
              <w:t>具备有效税务登记证（查验原件）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textDirection w:val="lrTb"/>
            <w:vAlign w:val="center"/>
          </w:tcPr>
          <w:p>
            <w:pPr>
              <w:widowControl w:val="0"/>
              <w:wordWrap/>
              <w:adjustRightInd/>
              <w:snapToGrid/>
              <w:spacing w:line="240" w:lineRule="auto"/>
              <w:ind w:left="0" w:leftChars="0" w:right="0" w:rightChars="0" w:firstLine="0" w:firstLineChars="0"/>
              <w:jc w:val="both"/>
              <w:textAlignment w:val="auto"/>
              <w:outlineLvl w:val="9"/>
              <w:rPr>
                <w:color w:val="auto"/>
                <w:sz w:val="28"/>
                <w:szCs w:val="28"/>
              </w:rPr>
            </w:pPr>
            <w:r>
              <w:rPr>
                <w:rFonts w:hint="eastAsia"/>
                <w:color w:val="auto"/>
                <w:sz w:val="28"/>
                <w:szCs w:val="28"/>
              </w:rPr>
              <w:t>组织机构代码证</w:t>
            </w:r>
          </w:p>
        </w:tc>
        <w:tc>
          <w:tcPr>
            <w:tcW w:w="7023" w:type="dxa"/>
            <w:textDirection w:val="lrTb"/>
            <w:vAlign w:val="center"/>
          </w:tcPr>
          <w:p>
            <w:pPr>
              <w:widowControl w:val="0"/>
              <w:wordWrap/>
              <w:adjustRightInd/>
              <w:snapToGrid/>
              <w:spacing w:line="240" w:lineRule="auto"/>
              <w:ind w:left="0" w:leftChars="0" w:right="0" w:rightChars="0" w:firstLine="0" w:firstLineChars="0"/>
              <w:jc w:val="both"/>
              <w:textAlignment w:val="auto"/>
              <w:outlineLvl w:val="9"/>
              <w:rPr>
                <w:color w:val="auto"/>
                <w:sz w:val="28"/>
                <w:szCs w:val="28"/>
              </w:rPr>
            </w:pPr>
            <w:r>
              <w:rPr>
                <w:rFonts w:hint="eastAsia"/>
                <w:b/>
                <w:bCs/>
                <w:color w:val="auto"/>
                <w:sz w:val="28"/>
                <w:szCs w:val="28"/>
                <w:lang w:val="en-US" w:eastAsia="zh-CN"/>
              </w:rPr>
              <w:t>*</w:t>
            </w:r>
            <w:r>
              <w:rPr>
                <w:rFonts w:hint="eastAsia"/>
                <w:color w:val="auto"/>
                <w:sz w:val="28"/>
                <w:szCs w:val="28"/>
              </w:rPr>
              <w:t>具备有效</w:t>
            </w:r>
            <w:r>
              <w:rPr>
                <w:rFonts w:hint="eastAsia"/>
                <w:color w:val="auto"/>
                <w:sz w:val="28"/>
                <w:szCs w:val="28"/>
                <w:lang w:eastAsia="zh-CN"/>
              </w:rPr>
              <w:t>企业</w:t>
            </w:r>
            <w:r>
              <w:rPr>
                <w:rFonts w:hint="eastAsia"/>
                <w:color w:val="auto"/>
                <w:sz w:val="28"/>
                <w:szCs w:val="28"/>
              </w:rPr>
              <w:t>组织机构代码证（查验原件）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textDirection w:val="lrTb"/>
            <w:vAlign w:val="center"/>
          </w:tcPr>
          <w:p>
            <w:pPr>
              <w:widowControl w:val="0"/>
              <w:wordWrap/>
              <w:adjustRightInd/>
              <w:snapToGrid/>
              <w:spacing w:line="240" w:lineRule="auto"/>
              <w:ind w:left="0" w:leftChars="0" w:right="0" w:rightChars="0" w:firstLine="0" w:firstLineChars="0"/>
              <w:jc w:val="both"/>
              <w:textAlignment w:val="auto"/>
              <w:outlineLvl w:val="9"/>
              <w:rPr>
                <w:color w:val="auto"/>
                <w:sz w:val="28"/>
                <w:szCs w:val="28"/>
              </w:rPr>
            </w:pPr>
            <w:r>
              <w:rPr>
                <w:rFonts w:hint="eastAsia"/>
                <w:color w:val="auto"/>
                <w:sz w:val="28"/>
                <w:szCs w:val="28"/>
                <w:lang w:eastAsia="zh-CN"/>
              </w:rPr>
              <w:t>开户许可证</w:t>
            </w:r>
          </w:p>
        </w:tc>
        <w:tc>
          <w:tcPr>
            <w:tcW w:w="7023" w:type="dxa"/>
            <w:textDirection w:val="lrTb"/>
            <w:vAlign w:val="center"/>
          </w:tcPr>
          <w:p>
            <w:pPr>
              <w:widowControl w:val="0"/>
              <w:wordWrap/>
              <w:adjustRightInd/>
              <w:snapToGrid/>
              <w:spacing w:line="240" w:lineRule="auto"/>
              <w:ind w:left="0" w:leftChars="0" w:right="0" w:rightChars="0" w:firstLine="0" w:firstLineChars="0"/>
              <w:jc w:val="both"/>
              <w:textAlignment w:val="auto"/>
              <w:outlineLvl w:val="9"/>
              <w:rPr>
                <w:color w:val="auto"/>
                <w:sz w:val="28"/>
                <w:szCs w:val="28"/>
              </w:rPr>
            </w:pPr>
            <w:r>
              <w:rPr>
                <w:rFonts w:hint="eastAsia"/>
                <w:b/>
                <w:bCs/>
                <w:color w:val="auto"/>
                <w:sz w:val="28"/>
                <w:szCs w:val="28"/>
                <w:lang w:val="en-US" w:eastAsia="zh-CN"/>
              </w:rPr>
              <w:t>*</w:t>
            </w:r>
            <w:r>
              <w:rPr>
                <w:rFonts w:hint="eastAsia"/>
                <w:color w:val="auto"/>
                <w:sz w:val="28"/>
                <w:szCs w:val="28"/>
              </w:rPr>
              <w:t>具备有</w:t>
            </w:r>
            <w:r>
              <w:rPr>
                <w:rFonts w:hint="eastAsia"/>
                <w:color w:val="auto"/>
                <w:sz w:val="28"/>
                <w:szCs w:val="28"/>
                <w:lang w:eastAsia="zh-CN"/>
              </w:rPr>
              <w:t>效开户许可证</w:t>
            </w:r>
            <w:r>
              <w:rPr>
                <w:rFonts w:hint="eastAsia"/>
                <w:color w:val="auto"/>
                <w:sz w:val="28"/>
                <w:szCs w:val="28"/>
              </w:rPr>
              <w:t>（查验原件）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textDirection w:val="lrTb"/>
            <w:vAlign w:val="center"/>
          </w:tcPr>
          <w:p>
            <w:pPr>
              <w:widowControl w:val="0"/>
              <w:wordWrap/>
              <w:adjustRightInd/>
              <w:snapToGrid/>
              <w:spacing w:line="240" w:lineRule="auto"/>
              <w:ind w:left="0" w:leftChars="0" w:right="0" w:rightChars="0" w:firstLine="0" w:firstLineChars="0"/>
              <w:jc w:val="both"/>
              <w:textAlignment w:val="auto"/>
              <w:outlineLvl w:val="9"/>
              <w:rPr>
                <w:rFonts w:hint="eastAsia" w:eastAsia="宋体"/>
                <w:color w:val="auto"/>
                <w:sz w:val="28"/>
                <w:szCs w:val="28"/>
                <w:lang w:eastAsia="zh-CN"/>
              </w:rPr>
            </w:pPr>
            <w:r>
              <w:rPr>
                <w:rFonts w:hint="eastAsia"/>
                <w:color w:val="auto"/>
                <w:sz w:val="28"/>
                <w:szCs w:val="28"/>
                <w:lang w:eastAsia="zh-CN"/>
              </w:rPr>
              <w:t>行贿犯罪档案查询结果告知函</w:t>
            </w:r>
          </w:p>
        </w:tc>
        <w:tc>
          <w:tcPr>
            <w:tcW w:w="7023" w:type="dxa"/>
            <w:textDirection w:val="lrTb"/>
            <w:vAlign w:val="center"/>
          </w:tcPr>
          <w:p>
            <w:pPr>
              <w:widowControl w:val="0"/>
              <w:wordWrap/>
              <w:adjustRightInd/>
              <w:snapToGrid/>
              <w:spacing w:line="240" w:lineRule="auto"/>
              <w:ind w:left="0" w:leftChars="0" w:right="0" w:rightChars="0" w:firstLine="0" w:firstLineChars="0"/>
              <w:jc w:val="both"/>
              <w:textAlignment w:val="auto"/>
              <w:outlineLvl w:val="9"/>
              <w:rPr>
                <w:color w:val="auto"/>
                <w:sz w:val="28"/>
                <w:szCs w:val="28"/>
              </w:rPr>
            </w:pPr>
            <w:r>
              <w:rPr>
                <w:rFonts w:hint="eastAsia"/>
                <w:b/>
                <w:bCs/>
                <w:color w:val="auto"/>
                <w:sz w:val="28"/>
                <w:szCs w:val="28"/>
                <w:lang w:val="en-US" w:eastAsia="zh-CN"/>
              </w:rPr>
              <w:t>*</w:t>
            </w:r>
            <w:r>
              <w:rPr>
                <w:rFonts w:hint="eastAsia"/>
                <w:color w:val="auto"/>
                <w:sz w:val="28"/>
                <w:szCs w:val="28"/>
              </w:rPr>
              <w:t>具备有</w:t>
            </w:r>
            <w:r>
              <w:rPr>
                <w:rFonts w:hint="eastAsia"/>
                <w:color w:val="auto"/>
                <w:sz w:val="28"/>
                <w:szCs w:val="28"/>
                <w:lang w:eastAsia="zh-CN"/>
              </w:rPr>
              <w:t>效“行贿犯罪档案查询结果告知函”</w:t>
            </w:r>
            <w:r>
              <w:rPr>
                <w:rFonts w:hint="eastAsia"/>
                <w:color w:val="auto"/>
                <w:sz w:val="28"/>
                <w:szCs w:val="28"/>
              </w:rPr>
              <w:t>（查验原件）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textDirection w:val="lrTb"/>
            <w:vAlign w:val="center"/>
          </w:tcPr>
          <w:p>
            <w:pPr>
              <w:widowControl w:val="0"/>
              <w:wordWrap/>
              <w:adjustRightInd/>
              <w:snapToGrid/>
              <w:spacing w:line="240" w:lineRule="auto"/>
              <w:ind w:left="0" w:leftChars="0" w:right="0" w:rightChars="0" w:firstLine="0" w:firstLineChars="0"/>
              <w:jc w:val="both"/>
              <w:textAlignment w:val="auto"/>
              <w:outlineLvl w:val="9"/>
              <w:rPr>
                <w:rFonts w:hint="eastAsia" w:eastAsia="宋体"/>
                <w:color w:val="auto"/>
                <w:sz w:val="28"/>
                <w:szCs w:val="28"/>
                <w:lang w:eastAsia="zh-CN"/>
              </w:rPr>
            </w:pPr>
            <w:r>
              <w:rPr>
                <w:rFonts w:hint="eastAsia"/>
                <w:color w:val="auto"/>
                <w:sz w:val="28"/>
                <w:szCs w:val="28"/>
              </w:rPr>
              <w:t>法定代表人身份证明或法定代表人授权委托书原件</w:t>
            </w:r>
          </w:p>
        </w:tc>
        <w:tc>
          <w:tcPr>
            <w:tcW w:w="7023" w:type="dxa"/>
            <w:textDirection w:val="lrTb"/>
            <w:vAlign w:val="center"/>
          </w:tcPr>
          <w:p>
            <w:pPr>
              <w:widowControl w:val="0"/>
              <w:wordWrap/>
              <w:adjustRightInd/>
              <w:snapToGrid/>
              <w:spacing w:line="240" w:lineRule="auto"/>
              <w:ind w:left="0" w:leftChars="0" w:right="0" w:rightChars="0" w:firstLine="0" w:firstLineChars="0"/>
              <w:jc w:val="both"/>
              <w:textAlignment w:val="auto"/>
              <w:outlineLvl w:val="9"/>
              <w:rPr>
                <w:rFonts w:hint="eastAsia"/>
                <w:color w:val="auto"/>
                <w:sz w:val="28"/>
                <w:szCs w:val="28"/>
              </w:rPr>
            </w:pPr>
            <w:r>
              <w:rPr>
                <w:rFonts w:hint="eastAsia"/>
                <w:b/>
                <w:bCs/>
                <w:color w:val="auto"/>
                <w:sz w:val="28"/>
                <w:szCs w:val="28"/>
                <w:lang w:val="en-US" w:eastAsia="zh-CN"/>
              </w:rPr>
              <w:t>*</w:t>
            </w:r>
            <w:r>
              <w:rPr>
                <w:rFonts w:hint="eastAsia"/>
                <w:color w:val="auto"/>
                <w:sz w:val="28"/>
                <w:szCs w:val="28"/>
              </w:rPr>
              <w:t>具备有效的法定代表人身份证明或法定代表人授权委</w:t>
            </w:r>
          </w:p>
          <w:p>
            <w:pPr>
              <w:widowControl w:val="0"/>
              <w:wordWrap/>
              <w:adjustRightInd/>
              <w:snapToGrid/>
              <w:spacing w:line="240" w:lineRule="auto"/>
              <w:ind w:left="0" w:leftChars="0" w:right="0" w:rightChars="0" w:firstLine="0" w:firstLineChars="0"/>
              <w:jc w:val="both"/>
              <w:textAlignment w:val="auto"/>
              <w:outlineLvl w:val="9"/>
              <w:rPr>
                <w:rFonts w:hint="eastAsia"/>
                <w:color w:val="auto"/>
                <w:sz w:val="28"/>
                <w:szCs w:val="28"/>
              </w:rPr>
            </w:pPr>
            <w:r>
              <w:rPr>
                <w:rFonts w:hint="eastAsia"/>
                <w:color w:val="auto"/>
                <w:sz w:val="28"/>
                <w:szCs w:val="28"/>
              </w:rPr>
              <w:t>托书</w:t>
            </w:r>
            <w:r>
              <w:rPr>
                <w:rFonts w:hint="eastAsia"/>
                <w:color w:val="auto"/>
                <w:sz w:val="28"/>
                <w:szCs w:val="28"/>
                <w:lang w:eastAsia="zh-CN"/>
              </w:rPr>
              <w:t>（查验</w:t>
            </w:r>
            <w:r>
              <w:rPr>
                <w:rFonts w:hint="eastAsia"/>
                <w:color w:val="auto"/>
                <w:sz w:val="28"/>
                <w:szCs w:val="28"/>
              </w:rPr>
              <w:t>原件</w:t>
            </w:r>
            <w:r>
              <w:rPr>
                <w:rFonts w:hint="eastAsia"/>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textDirection w:val="lrTb"/>
            <w:vAlign w:val="center"/>
          </w:tcPr>
          <w:p>
            <w:pPr>
              <w:widowControl w:val="0"/>
              <w:wordWrap/>
              <w:adjustRightInd/>
              <w:snapToGrid/>
              <w:spacing w:line="240" w:lineRule="auto"/>
              <w:ind w:left="0" w:leftChars="0" w:right="0" w:rightChars="0" w:firstLine="0" w:firstLineChars="0"/>
              <w:jc w:val="both"/>
              <w:textAlignment w:val="auto"/>
              <w:outlineLvl w:val="9"/>
              <w:rPr>
                <w:rFonts w:hint="eastAsia" w:eastAsia="宋体"/>
                <w:color w:val="auto"/>
                <w:sz w:val="28"/>
                <w:szCs w:val="28"/>
                <w:lang w:eastAsia="zh-CN"/>
              </w:rPr>
            </w:pPr>
            <w:r>
              <w:rPr>
                <w:rFonts w:hint="eastAsia"/>
                <w:color w:val="auto"/>
                <w:sz w:val="28"/>
                <w:szCs w:val="28"/>
                <w:lang w:eastAsia="zh-CN"/>
              </w:rPr>
              <w:t>公安部入围企业</w:t>
            </w:r>
          </w:p>
        </w:tc>
        <w:tc>
          <w:tcPr>
            <w:tcW w:w="7023" w:type="dxa"/>
            <w:textDirection w:val="lrTb"/>
            <w:vAlign w:val="center"/>
          </w:tcPr>
          <w:p>
            <w:pPr>
              <w:widowControl w:val="0"/>
              <w:wordWrap/>
              <w:adjustRightInd/>
              <w:snapToGrid/>
              <w:spacing w:line="240" w:lineRule="auto"/>
              <w:ind w:left="0" w:leftChars="0" w:right="0" w:rightChars="0" w:firstLine="0" w:firstLineChars="0"/>
              <w:jc w:val="both"/>
              <w:textAlignment w:val="auto"/>
              <w:outlineLvl w:val="9"/>
              <w:rPr>
                <w:rFonts w:hint="eastAsia" w:eastAsia="宋体"/>
                <w:color w:val="auto"/>
                <w:sz w:val="28"/>
                <w:szCs w:val="28"/>
                <w:lang w:eastAsia="zh-CN"/>
              </w:rPr>
            </w:pPr>
            <w:r>
              <w:rPr>
                <w:rFonts w:hint="eastAsia"/>
                <w:b/>
                <w:bCs/>
                <w:color w:val="auto"/>
                <w:sz w:val="28"/>
                <w:szCs w:val="28"/>
                <w:lang w:val="en-US" w:eastAsia="zh-CN"/>
              </w:rPr>
              <w:t>*</w:t>
            </w:r>
            <w:r>
              <w:rPr>
                <w:rFonts w:hint="eastAsia"/>
                <w:color w:val="auto"/>
                <w:sz w:val="28"/>
                <w:szCs w:val="28"/>
                <w:lang w:eastAsia="zh-CN"/>
              </w:rPr>
              <w:t>是否为公安部入围企业，需提供证明材料（查验原件）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72" w:type="dxa"/>
            <w:vMerge w:val="restart"/>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r>
              <w:rPr>
                <w:rFonts w:hint="eastAsia"/>
                <w:color w:val="auto"/>
                <w:sz w:val="28"/>
                <w:szCs w:val="28"/>
              </w:rPr>
              <w:t>2.1.</w:t>
            </w:r>
            <w:r>
              <w:rPr>
                <w:rFonts w:hint="eastAsia"/>
                <w:color w:val="auto"/>
                <w:sz w:val="28"/>
                <w:szCs w:val="28"/>
                <w:lang w:val="en-US" w:eastAsia="zh-CN"/>
              </w:rPr>
              <w:t>3</w:t>
            </w:r>
          </w:p>
        </w:tc>
        <w:tc>
          <w:tcPr>
            <w:tcW w:w="438" w:type="dxa"/>
            <w:vMerge w:val="restart"/>
            <w:vAlign w:val="center"/>
          </w:tcPr>
          <w:p>
            <w:pPr>
              <w:widowControl w:val="0"/>
              <w:wordWrap/>
              <w:adjustRightInd/>
              <w:snapToGrid/>
              <w:spacing w:line="240" w:lineRule="auto"/>
              <w:ind w:left="0" w:leftChars="0" w:right="0" w:firstLine="0" w:firstLineChars="0"/>
              <w:jc w:val="both"/>
              <w:textAlignment w:val="auto"/>
              <w:outlineLvl w:val="9"/>
              <w:rPr>
                <w:rFonts w:hint="eastAsia" w:eastAsia="宋体"/>
                <w:color w:val="auto"/>
                <w:sz w:val="28"/>
                <w:szCs w:val="28"/>
                <w:lang w:eastAsia="zh-CN"/>
              </w:rPr>
            </w:pPr>
            <w:r>
              <w:rPr>
                <w:rFonts w:hint="eastAsia"/>
                <w:color w:val="auto"/>
                <w:sz w:val="28"/>
                <w:szCs w:val="28"/>
                <w:lang w:eastAsia="zh-CN"/>
              </w:rPr>
              <w:t>响应性评审标准</w:t>
            </w:r>
          </w:p>
        </w:tc>
        <w:tc>
          <w:tcPr>
            <w:tcW w:w="2567" w:type="dxa"/>
            <w:vAlign w:val="center"/>
          </w:tcPr>
          <w:p>
            <w:pPr>
              <w:widowControl w:val="0"/>
              <w:wordWrap/>
              <w:adjustRightInd/>
              <w:snapToGrid/>
              <w:spacing w:line="240" w:lineRule="auto"/>
              <w:ind w:left="0" w:leftChars="0" w:right="0" w:firstLine="0" w:firstLineChars="0"/>
              <w:jc w:val="both"/>
              <w:textAlignment w:val="auto"/>
              <w:outlineLvl w:val="9"/>
              <w:rPr>
                <w:color w:val="auto"/>
                <w:sz w:val="28"/>
                <w:szCs w:val="28"/>
              </w:rPr>
            </w:pPr>
            <w:r>
              <w:rPr>
                <w:rFonts w:hint="eastAsia"/>
                <w:color w:val="auto"/>
                <w:sz w:val="28"/>
                <w:szCs w:val="28"/>
                <w:lang w:eastAsia="zh-CN"/>
              </w:rPr>
              <w:t>交货期</w:t>
            </w:r>
          </w:p>
        </w:tc>
        <w:tc>
          <w:tcPr>
            <w:tcW w:w="7023" w:type="dxa"/>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r>
              <w:rPr>
                <w:rFonts w:hint="eastAsia" w:ascii="宋体" w:hAnsi="宋体"/>
                <w:b w:val="0"/>
                <w:bCs w:val="0"/>
                <w:color w:val="auto"/>
                <w:kern w:val="0"/>
                <w:sz w:val="28"/>
                <w:szCs w:val="28"/>
                <w:lang w:eastAsia="zh-CN"/>
              </w:rPr>
              <w:t>按合同约定交货</w:t>
            </w:r>
            <w:r>
              <w:rPr>
                <w:rFonts w:hint="eastAsia" w:ascii="宋体" w:hAnsi="宋体"/>
                <w:b w:val="0"/>
                <w:bCs w:val="0"/>
                <w:color w:val="auto"/>
                <w:kern w:val="0"/>
                <w:sz w:val="28"/>
                <w:szCs w:val="28"/>
                <w:lang w:val="en-US" w:eastAsia="zh-CN"/>
              </w:rPr>
              <w:t>内</w:t>
            </w:r>
            <w:r>
              <w:rPr>
                <w:rFonts w:hint="eastAsia" w:ascii="宋体" w:hAnsi="宋体"/>
                <w:b w:val="0"/>
                <w:bCs w:val="0"/>
                <w:color w:val="auto"/>
                <w:kern w:val="0"/>
                <w:sz w:val="28"/>
                <w:szCs w:val="28"/>
                <w:lang w:eastAsia="zh-CN"/>
              </w:rPr>
              <w:t>，且全</w:t>
            </w:r>
            <w:r>
              <w:rPr>
                <w:rFonts w:hint="eastAsia" w:ascii="宋体" w:hAnsi="宋体"/>
                <w:color w:val="auto"/>
                <w:kern w:val="0"/>
                <w:sz w:val="28"/>
                <w:szCs w:val="28"/>
                <w:lang w:eastAsia="zh-CN"/>
              </w:rPr>
              <w:t>部能够正常使用。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vAlign w:val="center"/>
          </w:tcPr>
          <w:p>
            <w:pPr>
              <w:widowControl w:val="0"/>
              <w:wordWrap/>
              <w:adjustRightInd/>
              <w:snapToGrid/>
              <w:spacing w:line="240" w:lineRule="auto"/>
              <w:ind w:left="0" w:leftChars="0" w:right="0" w:firstLine="0" w:firstLineChars="0"/>
              <w:jc w:val="both"/>
              <w:textAlignment w:val="auto"/>
              <w:outlineLvl w:val="9"/>
              <w:rPr>
                <w:color w:val="auto"/>
                <w:sz w:val="28"/>
                <w:szCs w:val="28"/>
              </w:rPr>
            </w:pPr>
            <w:r>
              <w:rPr>
                <w:rFonts w:hint="eastAsia"/>
                <w:color w:val="auto"/>
                <w:sz w:val="28"/>
                <w:szCs w:val="28"/>
              </w:rPr>
              <w:t>投标有效期</w:t>
            </w:r>
          </w:p>
        </w:tc>
        <w:tc>
          <w:tcPr>
            <w:tcW w:w="7023" w:type="dxa"/>
            <w:vAlign w:val="center"/>
          </w:tcPr>
          <w:p>
            <w:pPr>
              <w:widowControl w:val="0"/>
              <w:wordWrap/>
              <w:adjustRightInd/>
              <w:snapToGrid/>
              <w:spacing w:line="240" w:lineRule="auto"/>
              <w:ind w:left="0" w:leftChars="0" w:right="0" w:firstLine="0" w:firstLineChars="0"/>
              <w:jc w:val="both"/>
              <w:textAlignment w:val="auto"/>
              <w:outlineLvl w:val="9"/>
              <w:rPr>
                <w:color w:val="auto"/>
                <w:sz w:val="28"/>
                <w:szCs w:val="28"/>
              </w:rPr>
            </w:pPr>
            <w:r>
              <w:rPr>
                <w:rFonts w:hint="eastAsia"/>
                <w:color w:val="auto"/>
                <w:sz w:val="28"/>
                <w:szCs w:val="28"/>
              </w:rPr>
              <w:t>投标截止之日起</w:t>
            </w:r>
            <w:r>
              <w:rPr>
                <w:rFonts w:hint="eastAsia"/>
                <w:color w:val="auto"/>
                <w:sz w:val="28"/>
                <w:szCs w:val="28"/>
                <w:lang w:val="en-US" w:eastAsia="zh-CN"/>
              </w:rPr>
              <w:t>30</w:t>
            </w:r>
            <w:r>
              <w:rPr>
                <w:rFonts w:hint="eastAsia"/>
                <w:color w:val="auto"/>
                <w:sz w:val="28"/>
                <w:szCs w:val="28"/>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vAlign w:val="center"/>
          </w:tcPr>
          <w:p>
            <w:pPr>
              <w:widowControl w:val="0"/>
              <w:wordWrap/>
              <w:adjustRightInd/>
              <w:snapToGrid/>
              <w:spacing w:line="240" w:lineRule="auto"/>
              <w:ind w:left="0" w:leftChars="0" w:right="0" w:firstLine="0" w:firstLineChars="0"/>
              <w:jc w:val="both"/>
              <w:textAlignment w:val="auto"/>
              <w:outlineLvl w:val="9"/>
              <w:rPr>
                <w:color w:val="auto"/>
                <w:sz w:val="28"/>
                <w:szCs w:val="28"/>
              </w:rPr>
            </w:pPr>
            <w:r>
              <w:rPr>
                <w:rFonts w:hint="eastAsia"/>
                <w:color w:val="auto"/>
                <w:sz w:val="28"/>
                <w:szCs w:val="28"/>
              </w:rPr>
              <w:t>投标保证金递交情况</w:t>
            </w:r>
          </w:p>
        </w:tc>
        <w:tc>
          <w:tcPr>
            <w:tcW w:w="7023" w:type="dxa"/>
            <w:vAlign w:val="center"/>
          </w:tcPr>
          <w:p>
            <w:pPr>
              <w:widowControl w:val="0"/>
              <w:wordWrap/>
              <w:adjustRightInd/>
              <w:snapToGrid/>
              <w:spacing w:line="240" w:lineRule="auto"/>
              <w:ind w:left="0" w:leftChars="0" w:right="0" w:firstLine="0" w:firstLineChars="0"/>
              <w:jc w:val="both"/>
              <w:textAlignment w:val="auto"/>
              <w:outlineLvl w:val="9"/>
              <w:rPr>
                <w:color w:val="auto"/>
                <w:sz w:val="28"/>
                <w:szCs w:val="28"/>
              </w:rPr>
            </w:pPr>
            <w:r>
              <w:rPr>
                <w:rFonts w:hint="eastAsia"/>
                <w:color w:val="auto"/>
                <w:sz w:val="28"/>
                <w:szCs w:val="28"/>
              </w:rPr>
              <w:t>满足招标文件投标人须知前附表中关于投标保证金的要求。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vAlign w:val="center"/>
          </w:tcPr>
          <w:p>
            <w:pPr>
              <w:widowControl w:val="0"/>
              <w:wordWrap/>
              <w:adjustRightInd/>
              <w:snapToGrid/>
              <w:spacing w:line="240" w:lineRule="auto"/>
              <w:ind w:left="0" w:leftChars="0" w:right="0" w:firstLine="0" w:firstLineChars="0"/>
              <w:jc w:val="both"/>
              <w:textAlignment w:val="auto"/>
              <w:outlineLvl w:val="9"/>
              <w:rPr>
                <w:rFonts w:hint="eastAsia" w:eastAsia="宋体"/>
                <w:color w:val="auto"/>
                <w:sz w:val="28"/>
                <w:szCs w:val="28"/>
                <w:lang w:eastAsia="zh-CN"/>
              </w:rPr>
            </w:pPr>
            <w:r>
              <w:rPr>
                <w:rFonts w:hint="eastAsia"/>
                <w:color w:val="auto"/>
                <w:sz w:val="28"/>
                <w:szCs w:val="28"/>
                <w:lang w:eastAsia="zh-CN"/>
              </w:rPr>
              <w:t>招标内容</w:t>
            </w:r>
          </w:p>
        </w:tc>
        <w:tc>
          <w:tcPr>
            <w:tcW w:w="7023" w:type="dxa"/>
            <w:vAlign w:val="center"/>
          </w:tcPr>
          <w:p>
            <w:pPr>
              <w:widowControl w:val="0"/>
              <w:wordWrap/>
              <w:adjustRightInd/>
              <w:snapToGrid/>
              <w:spacing w:line="240" w:lineRule="auto"/>
              <w:ind w:left="0" w:leftChars="0" w:right="0" w:firstLine="0" w:firstLineChars="0"/>
              <w:jc w:val="both"/>
              <w:textAlignment w:val="auto"/>
              <w:outlineLvl w:val="9"/>
              <w:rPr>
                <w:color w:val="auto"/>
                <w:sz w:val="28"/>
                <w:szCs w:val="28"/>
              </w:rPr>
            </w:pPr>
            <w:r>
              <w:rPr>
                <w:rFonts w:hint="eastAsia"/>
                <w:color w:val="auto"/>
                <w:sz w:val="28"/>
                <w:szCs w:val="28"/>
                <w:lang w:eastAsia="zh-CN"/>
              </w:rPr>
              <w:t>满足</w:t>
            </w:r>
            <w:r>
              <w:rPr>
                <w:rFonts w:hint="eastAsia"/>
                <w:color w:val="auto"/>
                <w:sz w:val="28"/>
                <w:szCs w:val="28"/>
              </w:rPr>
              <w:t>第</w:t>
            </w:r>
            <w:r>
              <w:rPr>
                <w:rFonts w:hint="eastAsia"/>
                <w:color w:val="auto"/>
                <w:sz w:val="28"/>
                <w:szCs w:val="28"/>
                <w:lang w:eastAsia="zh-CN"/>
              </w:rPr>
              <w:t>四</w:t>
            </w:r>
            <w:r>
              <w:rPr>
                <w:rFonts w:hint="eastAsia"/>
                <w:color w:val="auto"/>
                <w:sz w:val="28"/>
                <w:szCs w:val="28"/>
              </w:rPr>
              <w:t>章</w:t>
            </w:r>
            <w:r>
              <w:rPr>
                <w:rFonts w:hint="eastAsia"/>
                <w:color w:val="auto"/>
                <w:sz w:val="28"/>
                <w:szCs w:val="28"/>
                <w:lang w:eastAsia="zh-CN"/>
              </w:rPr>
              <w:t>“</w:t>
            </w:r>
            <w:r>
              <w:rPr>
                <w:rFonts w:hint="eastAsia"/>
                <w:color w:val="auto"/>
                <w:sz w:val="28"/>
                <w:szCs w:val="28"/>
              </w:rPr>
              <w:t>招标内容</w:t>
            </w:r>
            <w:r>
              <w:rPr>
                <w:rFonts w:hint="eastAsia"/>
                <w:color w:val="auto"/>
                <w:sz w:val="28"/>
                <w:szCs w:val="28"/>
                <w:lang w:eastAsia="zh-CN"/>
              </w:rPr>
              <w:t>与技术规格”中名称、数量及技术参数等相关要求，并提供了货物品牌</w:t>
            </w:r>
            <w:r>
              <w:rPr>
                <w:rFonts w:hint="eastAsia"/>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color w:val="auto"/>
                <w:sz w:val="28"/>
                <w:szCs w:val="28"/>
              </w:rPr>
            </w:pPr>
          </w:p>
        </w:tc>
        <w:tc>
          <w:tcPr>
            <w:tcW w:w="2567" w:type="dxa"/>
            <w:vAlign w:val="center"/>
          </w:tcPr>
          <w:p>
            <w:pPr>
              <w:widowControl w:val="0"/>
              <w:wordWrap/>
              <w:adjustRightInd/>
              <w:snapToGrid/>
              <w:spacing w:line="240" w:lineRule="auto"/>
              <w:ind w:left="0" w:leftChars="0" w:right="0" w:firstLine="0" w:firstLineChars="0"/>
              <w:jc w:val="both"/>
              <w:textAlignment w:val="auto"/>
              <w:outlineLvl w:val="9"/>
              <w:rPr>
                <w:color w:val="auto"/>
                <w:sz w:val="28"/>
                <w:szCs w:val="28"/>
              </w:rPr>
            </w:pPr>
            <w:r>
              <w:rPr>
                <w:rFonts w:hint="eastAsia"/>
                <w:color w:val="auto"/>
                <w:sz w:val="28"/>
                <w:szCs w:val="28"/>
              </w:rPr>
              <w:t>缺项漏项</w:t>
            </w:r>
          </w:p>
        </w:tc>
        <w:tc>
          <w:tcPr>
            <w:tcW w:w="7023" w:type="dxa"/>
            <w:vAlign w:val="center"/>
          </w:tcPr>
          <w:p>
            <w:pPr>
              <w:widowControl w:val="0"/>
              <w:wordWrap/>
              <w:adjustRightInd/>
              <w:snapToGrid/>
              <w:spacing w:line="240" w:lineRule="auto"/>
              <w:ind w:left="0" w:leftChars="0" w:right="0" w:firstLine="0" w:firstLineChars="0"/>
              <w:jc w:val="both"/>
              <w:textAlignment w:val="auto"/>
              <w:outlineLvl w:val="9"/>
              <w:rPr>
                <w:color w:val="auto"/>
                <w:sz w:val="28"/>
                <w:szCs w:val="28"/>
              </w:rPr>
            </w:pPr>
            <w:r>
              <w:rPr>
                <w:rFonts w:hint="eastAsia"/>
                <w:color w:val="auto"/>
                <w:sz w:val="28"/>
                <w:szCs w:val="28"/>
              </w:rPr>
              <w:t>投标人不得有缺项漏项行为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vAlign w:val="center"/>
          </w:tcPr>
          <w:p>
            <w:pPr>
              <w:widowControl w:val="0"/>
              <w:wordWrap/>
              <w:adjustRightInd/>
              <w:snapToGrid/>
              <w:spacing w:line="240" w:lineRule="auto"/>
              <w:ind w:left="0" w:leftChars="0" w:right="0" w:firstLine="0" w:firstLineChars="0"/>
              <w:jc w:val="both"/>
              <w:textAlignment w:val="auto"/>
              <w:outlineLvl w:val="9"/>
              <w:rPr>
                <w:rFonts w:hint="eastAsia" w:eastAsia="宋体"/>
                <w:color w:val="auto"/>
                <w:sz w:val="28"/>
                <w:szCs w:val="28"/>
                <w:lang w:eastAsia="zh-CN"/>
              </w:rPr>
            </w:pPr>
            <w:r>
              <w:rPr>
                <w:rFonts w:hint="eastAsia"/>
                <w:color w:val="auto"/>
                <w:sz w:val="28"/>
                <w:szCs w:val="28"/>
                <w:lang w:eastAsia="zh-CN"/>
              </w:rPr>
              <w:t>质保期</w:t>
            </w:r>
          </w:p>
        </w:tc>
        <w:tc>
          <w:tcPr>
            <w:tcW w:w="7023" w:type="dxa"/>
            <w:vAlign w:val="center"/>
          </w:tcPr>
          <w:p>
            <w:pPr>
              <w:widowControl w:val="0"/>
              <w:wordWrap/>
              <w:adjustRightInd/>
              <w:snapToGrid/>
              <w:spacing w:line="240" w:lineRule="auto"/>
              <w:ind w:left="0" w:leftChars="0" w:right="0" w:firstLine="0" w:firstLineChars="0"/>
              <w:jc w:val="both"/>
              <w:textAlignment w:val="auto"/>
              <w:outlineLvl w:val="9"/>
              <w:rPr>
                <w:rFonts w:hint="eastAsia" w:eastAsia="宋体"/>
                <w:color w:val="auto"/>
                <w:sz w:val="28"/>
                <w:szCs w:val="28"/>
                <w:lang w:eastAsia="zh-CN"/>
              </w:rPr>
            </w:pPr>
            <w:r>
              <w:rPr>
                <w:rFonts w:hint="eastAsia" w:ascii="宋体" w:hAnsi="宋体" w:cs="宋体"/>
                <w:color w:val="auto"/>
                <w:sz w:val="28"/>
                <w:szCs w:val="28"/>
                <w:lang w:val="en-US" w:eastAsia="zh-CN"/>
              </w:rPr>
              <w:t>满足招标文件中规定的要求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2" w:type="dxa"/>
            <w:vMerge w:val="continue"/>
            <w:vAlign w:val="center"/>
          </w:tcPr>
          <w:p>
            <w:pPr>
              <w:widowControl w:val="0"/>
              <w:wordWrap/>
              <w:adjustRightInd/>
              <w:snapToGrid/>
              <w:spacing w:line="360" w:lineRule="auto"/>
              <w:ind w:left="0" w:leftChars="0" w:right="0" w:firstLine="0" w:firstLineChars="0"/>
              <w:jc w:val="both"/>
              <w:textAlignment w:val="auto"/>
              <w:outlineLvl w:val="9"/>
              <w:rPr>
                <w:rFonts w:hint="eastAsia"/>
                <w:color w:val="auto"/>
                <w:sz w:val="28"/>
                <w:szCs w:val="28"/>
              </w:rPr>
            </w:pPr>
          </w:p>
        </w:tc>
        <w:tc>
          <w:tcPr>
            <w:tcW w:w="438" w:type="dxa"/>
            <w:vMerge w:val="continue"/>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rPr>
            </w:pPr>
          </w:p>
        </w:tc>
        <w:tc>
          <w:tcPr>
            <w:tcW w:w="2567" w:type="dxa"/>
            <w:vAlign w:val="center"/>
          </w:tcPr>
          <w:p>
            <w:pPr>
              <w:widowControl w:val="0"/>
              <w:wordWrap/>
              <w:adjustRightInd/>
              <w:snapToGrid/>
              <w:spacing w:line="240" w:lineRule="auto"/>
              <w:ind w:left="0" w:leftChars="0" w:right="0" w:firstLine="0" w:firstLineChars="0"/>
              <w:jc w:val="both"/>
              <w:textAlignment w:val="auto"/>
              <w:outlineLvl w:val="9"/>
              <w:rPr>
                <w:rFonts w:hint="eastAsia"/>
                <w:color w:val="auto"/>
                <w:sz w:val="28"/>
                <w:szCs w:val="28"/>
                <w:lang w:eastAsia="zh-CN"/>
              </w:rPr>
            </w:pPr>
            <w:r>
              <w:rPr>
                <w:rFonts w:hint="eastAsia"/>
                <w:color w:val="auto"/>
                <w:sz w:val="28"/>
                <w:szCs w:val="28"/>
                <w:lang w:eastAsia="zh-CN"/>
              </w:rPr>
              <w:t>投标文件其他内容</w:t>
            </w:r>
          </w:p>
        </w:tc>
        <w:tc>
          <w:tcPr>
            <w:tcW w:w="7023" w:type="dxa"/>
            <w:vAlign w:val="center"/>
          </w:tcPr>
          <w:p>
            <w:pPr>
              <w:widowControl w:val="0"/>
              <w:wordWrap/>
              <w:adjustRightInd/>
              <w:snapToGrid/>
              <w:spacing w:line="240" w:lineRule="auto"/>
              <w:ind w:left="0" w:leftChars="0" w:right="0" w:firstLine="0" w:firstLineChars="0"/>
              <w:jc w:val="both"/>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满足招标文件中规定的其他要求</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b/>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b/>
          <w:bCs/>
          <w:color w:val="auto"/>
          <w:sz w:val="28"/>
          <w:szCs w:val="28"/>
        </w:rPr>
      </w:pPr>
      <w:r>
        <w:rPr>
          <w:rFonts w:hint="eastAsia"/>
          <w:b/>
          <w:bCs/>
          <w:color w:val="auto"/>
          <w:sz w:val="28"/>
          <w:szCs w:val="28"/>
          <w:lang w:eastAsia="zh-CN"/>
        </w:rPr>
        <w:t>备注：以上带</w:t>
      </w:r>
      <w:r>
        <w:rPr>
          <w:rFonts w:hint="eastAsia"/>
          <w:b/>
          <w:bCs/>
          <w:color w:val="auto"/>
          <w:sz w:val="28"/>
          <w:szCs w:val="28"/>
          <w:lang w:val="en-US" w:eastAsia="zh-CN"/>
        </w:rPr>
        <w:t xml:space="preserve"> * 号的项目，必须按照评审标准提供，未能提供或提供的文件过期失效的，均为无效竞标。</w:t>
      </w:r>
      <w:r>
        <w:rPr>
          <w:b/>
          <w:bCs/>
          <w:color w:val="auto"/>
          <w:sz w:val="28"/>
          <w:szCs w:val="28"/>
        </w:rPr>
        <w:br w:type="page"/>
      </w:r>
      <w:bookmarkStart w:id="68" w:name="_Toc266776869"/>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bCs/>
          <w:color w:val="auto"/>
          <w:kern w:val="44"/>
          <w:sz w:val="44"/>
          <w:szCs w:val="44"/>
          <w:lang w:val="en-US" w:eastAsia="zh-CN" w:bidi="ar-SA"/>
        </w:rPr>
      </w:pPr>
      <w:r>
        <w:rPr>
          <w:rFonts w:hint="eastAsia" w:ascii="黑体" w:hAnsi="黑体" w:eastAsia="黑体" w:cs="黑体"/>
          <w:b/>
          <w:bCs/>
          <w:color w:val="auto"/>
          <w:kern w:val="44"/>
          <w:sz w:val="44"/>
          <w:szCs w:val="44"/>
          <w:lang w:val="en-US" w:eastAsia="zh-CN" w:bidi="ar-SA"/>
        </w:rPr>
        <w:t>第七章 响应文件格式</w:t>
      </w:r>
      <w:bookmarkEnd w:id="56"/>
      <w:r>
        <w:rPr>
          <w:rFonts w:hint="eastAsia" w:ascii="黑体" w:hAnsi="黑体" w:eastAsia="黑体" w:cs="黑体"/>
          <w:b/>
          <w:bCs/>
          <w:color w:val="auto"/>
          <w:kern w:val="44"/>
          <w:sz w:val="44"/>
          <w:szCs w:val="44"/>
          <w:lang w:val="en-US" w:eastAsia="zh-CN" w:bidi="ar-SA"/>
        </w:rPr>
        <w:t>与要求</w:t>
      </w:r>
      <w:bookmarkEnd w:id="68"/>
    </w:p>
    <w:p>
      <w:pPr>
        <w:spacing w:line="360" w:lineRule="auto"/>
        <w:outlineLvl w:val="1"/>
        <w:rPr>
          <w:rStyle w:val="20"/>
          <w:rFonts w:hint="eastAsia" w:ascii="宋体" w:hAnsi="宋体" w:eastAsia="宋体"/>
          <w:color w:val="auto"/>
          <w:sz w:val="28"/>
          <w:szCs w:val="28"/>
        </w:rPr>
      </w:pPr>
      <w:bookmarkStart w:id="69" w:name="_Toc12307"/>
      <w:r>
        <w:rPr>
          <w:rStyle w:val="20"/>
          <w:rFonts w:hint="eastAsia" w:ascii="宋体" w:hAnsi="宋体" w:eastAsia="宋体"/>
          <w:color w:val="auto"/>
          <w:sz w:val="28"/>
          <w:szCs w:val="28"/>
        </w:rPr>
        <w:t>格式一：</w:t>
      </w:r>
      <w:bookmarkEnd w:id="69"/>
      <w:r>
        <w:rPr>
          <w:rStyle w:val="20"/>
          <w:rFonts w:hint="eastAsia" w:ascii="宋体" w:hAnsi="宋体" w:eastAsia="宋体"/>
          <w:color w:val="auto"/>
          <w:sz w:val="28"/>
          <w:szCs w:val="28"/>
        </w:rPr>
        <w:tab/>
      </w:r>
    </w:p>
    <w:p>
      <w:pPr>
        <w:spacing w:line="480" w:lineRule="exact"/>
        <w:jc w:val="center"/>
        <w:rPr>
          <w:rFonts w:ascii="宋体" w:hAnsi="宋体"/>
          <w:b/>
          <w:color w:val="auto"/>
          <w:sz w:val="36"/>
          <w:szCs w:val="36"/>
        </w:rPr>
      </w:pPr>
      <w:r>
        <w:rPr>
          <w:rFonts w:ascii="宋体" w:hAnsi="宋体"/>
          <w:b/>
          <w:color w:val="auto"/>
          <w:sz w:val="36"/>
          <w:szCs w:val="36"/>
        </w:rPr>
        <w:t>响应文件封面</w:t>
      </w:r>
    </w:p>
    <w:p>
      <w:pPr>
        <w:spacing w:line="900" w:lineRule="exact"/>
        <w:jc w:val="center"/>
        <w:outlineLvl w:val="0"/>
        <w:rPr>
          <w:rFonts w:hint="eastAsia" w:ascii="宋体" w:hAnsi="宋体"/>
          <w:b/>
          <w:bCs/>
          <w:color w:val="auto"/>
          <w:sz w:val="52"/>
          <w:szCs w:val="52"/>
        </w:rPr>
      </w:pPr>
    </w:p>
    <w:p>
      <w:pPr>
        <w:spacing w:line="900" w:lineRule="exact"/>
        <w:jc w:val="center"/>
        <w:rPr>
          <w:rFonts w:hint="eastAsia" w:ascii="宋体" w:hAnsi="宋体" w:cs="宋体"/>
          <w:b/>
          <w:color w:val="auto"/>
          <w:kern w:val="0"/>
          <w:sz w:val="52"/>
          <w:szCs w:val="52"/>
        </w:rPr>
      </w:pPr>
      <w:r>
        <w:rPr>
          <w:rFonts w:hint="eastAsia" w:ascii="宋体" w:hAnsi="宋体" w:cs="宋体"/>
          <w:b/>
          <w:color w:val="auto"/>
          <w:kern w:val="0"/>
          <w:sz w:val="52"/>
          <w:szCs w:val="52"/>
          <w:lang w:eastAsia="zh-CN"/>
        </w:rPr>
        <w:t>竞争性谈判</w:t>
      </w:r>
      <w:r>
        <w:rPr>
          <w:rFonts w:hint="eastAsia" w:ascii="宋体" w:hAnsi="宋体" w:cs="宋体"/>
          <w:b/>
          <w:color w:val="auto"/>
          <w:kern w:val="0"/>
          <w:sz w:val="52"/>
          <w:szCs w:val="52"/>
        </w:rPr>
        <w:t>响应文件</w:t>
      </w:r>
    </w:p>
    <w:p>
      <w:pPr>
        <w:spacing w:line="900" w:lineRule="exact"/>
        <w:jc w:val="center"/>
        <w:rPr>
          <w:rFonts w:hint="eastAsia" w:ascii="楷体_GB2312" w:hAnsi="宋体" w:eastAsia="楷体_GB2312" w:cs="宋体"/>
          <w:b/>
          <w:color w:val="auto"/>
          <w:kern w:val="0"/>
          <w:sz w:val="36"/>
          <w:szCs w:val="36"/>
        </w:rPr>
      </w:pPr>
      <w:r>
        <w:rPr>
          <w:rFonts w:hint="eastAsia" w:ascii="楷体_GB2312" w:hAnsi="宋体" w:eastAsia="楷体_GB2312"/>
          <w:color w:val="auto"/>
          <w:sz w:val="36"/>
          <w:szCs w:val="36"/>
        </w:rPr>
        <w:t>（正本/副本）</w:t>
      </w:r>
    </w:p>
    <w:p>
      <w:pPr>
        <w:spacing w:line="460" w:lineRule="exact"/>
        <w:jc w:val="center"/>
        <w:rPr>
          <w:rFonts w:hint="eastAsia" w:ascii="楷体_GB2312" w:hAnsi="宋体" w:eastAsia="楷体_GB2312" w:cs="宋体"/>
          <w:b/>
          <w:color w:val="auto"/>
          <w:kern w:val="0"/>
          <w:sz w:val="32"/>
          <w:szCs w:val="32"/>
        </w:rPr>
      </w:pPr>
    </w:p>
    <w:p>
      <w:pPr>
        <w:spacing w:line="460" w:lineRule="exact"/>
        <w:ind w:firstLine="720" w:firstLineChars="200"/>
        <w:jc w:val="left"/>
        <w:rPr>
          <w:rFonts w:hint="eastAsia" w:ascii="楷体_GB2312" w:hAnsi="宋体" w:eastAsia="楷体_GB2312"/>
          <w:color w:val="auto"/>
          <w:sz w:val="36"/>
          <w:szCs w:val="36"/>
        </w:rPr>
      </w:pPr>
    </w:p>
    <w:p>
      <w:pPr>
        <w:spacing w:line="460" w:lineRule="exact"/>
        <w:ind w:firstLine="720" w:firstLineChars="200"/>
        <w:jc w:val="left"/>
        <w:rPr>
          <w:rFonts w:hint="eastAsia" w:ascii="楷体_GB2312" w:hAnsi="宋体" w:eastAsia="楷体_GB2312"/>
          <w:color w:val="auto"/>
          <w:sz w:val="36"/>
          <w:szCs w:val="36"/>
        </w:rPr>
      </w:pPr>
      <w:r>
        <w:rPr>
          <w:rFonts w:hint="eastAsia" w:ascii="楷体_GB2312" w:hAnsi="宋体" w:eastAsia="楷体_GB2312"/>
          <w:color w:val="auto"/>
          <w:sz w:val="36"/>
          <w:szCs w:val="36"/>
        </w:rPr>
        <w:t xml:space="preserve">项目名称： </w:t>
      </w:r>
    </w:p>
    <w:p>
      <w:pPr>
        <w:spacing w:line="460" w:lineRule="exact"/>
        <w:ind w:firstLine="720" w:firstLineChars="200"/>
        <w:rPr>
          <w:rFonts w:hint="eastAsia" w:ascii="楷体_GB2312" w:hAnsi="宋体" w:eastAsia="楷体_GB2312"/>
          <w:color w:val="auto"/>
          <w:sz w:val="36"/>
          <w:szCs w:val="36"/>
        </w:rPr>
      </w:pPr>
      <w:r>
        <w:rPr>
          <w:rFonts w:hint="eastAsia" w:ascii="楷体_GB2312" w:hAnsi="宋体" w:eastAsia="楷体_GB2312"/>
          <w:color w:val="auto"/>
          <w:sz w:val="36"/>
          <w:szCs w:val="36"/>
        </w:rPr>
        <w:t>项目编号：</w:t>
      </w:r>
    </w:p>
    <w:p>
      <w:pPr>
        <w:spacing w:line="460" w:lineRule="exact"/>
        <w:ind w:firstLine="720" w:firstLineChars="200"/>
        <w:rPr>
          <w:rFonts w:hint="eastAsia" w:ascii="方正楷体简体" w:hAnsi="宋体" w:eastAsia="方正楷体简体"/>
          <w:color w:val="auto"/>
          <w:sz w:val="28"/>
          <w:szCs w:val="28"/>
        </w:rPr>
      </w:pPr>
      <w:r>
        <w:rPr>
          <w:rFonts w:hint="eastAsia" w:ascii="楷体_GB2312" w:hAnsi="宋体" w:eastAsia="楷体_GB2312"/>
          <w:color w:val="auto"/>
          <w:sz w:val="36"/>
          <w:szCs w:val="36"/>
        </w:rPr>
        <w:t>包    号：    第    包</w:t>
      </w:r>
    </w:p>
    <w:p>
      <w:pPr>
        <w:spacing w:line="460" w:lineRule="exact"/>
        <w:jc w:val="center"/>
        <w:rPr>
          <w:rFonts w:hint="eastAsia" w:ascii="宋体" w:hAnsi="宋体" w:cs="宋体"/>
          <w:b/>
          <w:color w:val="auto"/>
          <w:kern w:val="0"/>
          <w:sz w:val="36"/>
          <w:szCs w:val="36"/>
        </w:rPr>
      </w:pPr>
    </w:p>
    <w:p>
      <w:pPr>
        <w:spacing w:line="460" w:lineRule="exact"/>
        <w:jc w:val="center"/>
        <w:rPr>
          <w:rFonts w:hint="eastAsia" w:ascii="宋体" w:hAnsi="宋体" w:cs="宋体"/>
          <w:b/>
          <w:color w:val="auto"/>
          <w:kern w:val="0"/>
          <w:sz w:val="36"/>
          <w:szCs w:val="36"/>
        </w:rPr>
      </w:pPr>
    </w:p>
    <w:p>
      <w:pPr>
        <w:spacing w:line="460" w:lineRule="exact"/>
        <w:jc w:val="center"/>
        <w:rPr>
          <w:rFonts w:hint="eastAsia" w:ascii="宋体" w:hAnsi="宋体" w:cs="宋体"/>
          <w:b/>
          <w:color w:val="auto"/>
          <w:kern w:val="0"/>
          <w:sz w:val="36"/>
          <w:szCs w:val="36"/>
        </w:rPr>
      </w:pPr>
    </w:p>
    <w:p>
      <w:pPr>
        <w:spacing w:line="460" w:lineRule="exact"/>
        <w:jc w:val="center"/>
        <w:rPr>
          <w:rFonts w:hint="eastAsia" w:ascii="宋体" w:hAnsi="宋体" w:cs="宋体"/>
          <w:b/>
          <w:color w:val="auto"/>
          <w:kern w:val="0"/>
          <w:sz w:val="28"/>
          <w:szCs w:val="28"/>
        </w:rPr>
      </w:pPr>
    </w:p>
    <w:p>
      <w:pPr>
        <w:spacing w:line="460" w:lineRule="exact"/>
        <w:jc w:val="center"/>
        <w:rPr>
          <w:rFonts w:hint="eastAsia" w:ascii="楷体_GB2312" w:hAnsi="宋体" w:eastAsia="楷体_GB2312" w:cs="宋体"/>
          <w:color w:val="auto"/>
          <w:kern w:val="0"/>
          <w:sz w:val="28"/>
          <w:szCs w:val="28"/>
        </w:rPr>
      </w:pPr>
    </w:p>
    <w:p>
      <w:pPr>
        <w:spacing w:line="460" w:lineRule="exact"/>
        <w:jc w:val="center"/>
        <w:rPr>
          <w:rFonts w:hint="eastAsia" w:ascii="楷体_GB2312" w:hAnsi="宋体" w:eastAsia="楷体_GB2312" w:cs="宋体"/>
          <w:color w:val="auto"/>
          <w:kern w:val="0"/>
          <w:sz w:val="28"/>
          <w:szCs w:val="28"/>
        </w:rPr>
      </w:pPr>
    </w:p>
    <w:p>
      <w:pPr>
        <w:spacing w:line="460" w:lineRule="exact"/>
        <w:jc w:val="center"/>
        <w:rPr>
          <w:rFonts w:hint="eastAsia" w:ascii="楷体_GB2312" w:hAnsi="宋体" w:eastAsia="楷体_GB2312"/>
          <w:color w:val="auto"/>
          <w:sz w:val="36"/>
        </w:rPr>
      </w:pPr>
      <w:r>
        <w:rPr>
          <w:rFonts w:hint="eastAsia" w:ascii="楷体_GB2312" w:hAnsi="宋体" w:eastAsia="楷体_GB2312"/>
          <w:color w:val="auto"/>
          <w:sz w:val="36"/>
        </w:rPr>
        <w:t>（竞标人名称）</w:t>
      </w:r>
    </w:p>
    <w:p>
      <w:pPr>
        <w:spacing w:line="460" w:lineRule="exact"/>
        <w:jc w:val="center"/>
        <w:rPr>
          <w:rFonts w:hint="eastAsia" w:ascii="楷体_GB2312" w:hAnsi="宋体" w:eastAsia="楷体_GB2312"/>
          <w:color w:val="auto"/>
          <w:sz w:val="36"/>
        </w:rPr>
      </w:pPr>
    </w:p>
    <w:p>
      <w:pPr>
        <w:spacing w:line="460" w:lineRule="exact"/>
        <w:jc w:val="center"/>
        <w:rPr>
          <w:rFonts w:hint="eastAsia" w:ascii="楷体_GB2312" w:hAnsi="宋体" w:eastAsia="楷体_GB2312"/>
          <w:color w:val="auto"/>
          <w:sz w:val="36"/>
        </w:rPr>
      </w:pPr>
      <w:r>
        <w:rPr>
          <w:rFonts w:hint="eastAsia" w:ascii="楷体_GB2312" w:hAnsi="宋体" w:eastAsia="楷体_GB2312"/>
          <w:color w:val="auto"/>
          <w:sz w:val="36"/>
        </w:rPr>
        <w:t>年  月  日</w:t>
      </w:r>
    </w:p>
    <w:p>
      <w:pPr>
        <w:spacing w:line="360" w:lineRule="auto"/>
        <w:outlineLvl w:val="1"/>
        <w:rPr>
          <w:rStyle w:val="20"/>
          <w:rFonts w:hint="eastAsia" w:ascii="宋体" w:hAnsi="宋体" w:eastAsia="宋体"/>
          <w:color w:val="auto"/>
          <w:sz w:val="28"/>
          <w:szCs w:val="28"/>
        </w:rPr>
      </w:pPr>
      <w:r>
        <w:rPr>
          <w:rFonts w:ascii="宋体" w:hAnsi="宋体"/>
          <w:b/>
          <w:color w:val="auto"/>
          <w:sz w:val="36"/>
        </w:rPr>
        <w:br w:type="page"/>
      </w:r>
      <w:bookmarkStart w:id="70" w:name="_Toc18715"/>
      <w:r>
        <w:rPr>
          <w:rStyle w:val="20"/>
          <w:rFonts w:hint="eastAsia" w:ascii="宋体" w:hAnsi="宋体" w:eastAsia="宋体"/>
          <w:color w:val="auto"/>
          <w:sz w:val="28"/>
          <w:szCs w:val="28"/>
        </w:rPr>
        <w:t>格式二：</w:t>
      </w:r>
      <w:bookmarkEnd w:id="70"/>
      <w:r>
        <w:rPr>
          <w:rStyle w:val="20"/>
          <w:rFonts w:hint="eastAsia" w:ascii="宋体" w:hAnsi="宋体" w:eastAsia="宋体"/>
          <w:color w:val="auto"/>
          <w:sz w:val="28"/>
          <w:szCs w:val="28"/>
        </w:rPr>
        <w:t xml:space="preserve"> </w:t>
      </w:r>
    </w:p>
    <w:p>
      <w:pPr>
        <w:spacing w:line="480" w:lineRule="exact"/>
        <w:jc w:val="center"/>
        <w:rPr>
          <w:rFonts w:ascii="宋体" w:hAnsi="宋体"/>
          <w:b/>
          <w:color w:val="auto"/>
          <w:sz w:val="36"/>
          <w:szCs w:val="36"/>
        </w:rPr>
      </w:pPr>
      <w:r>
        <w:rPr>
          <w:rFonts w:ascii="宋体" w:hAnsi="宋体"/>
          <w:b/>
          <w:color w:val="auto"/>
          <w:sz w:val="36"/>
          <w:szCs w:val="36"/>
        </w:rPr>
        <w:t>响应文件目录</w:t>
      </w:r>
    </w:p>
    <w:p>
      <w:pPr>
        <w:spacing w:line="360" w:lineRule="auto"/>
        <w:rPr>
          <w:rFonts w:hint="eastAsia"/>
          <w:color w:val="auto"/>
          <w:sz w:val="28"/>
          <w:szCs w:val="28"/>
        </w:rPr>
      </w:pPr>
    </w:p>
    <w:p>
      <w:pPr>
        <w:spacing w:line="360" w:lineRule="auto"/>
        <w:rPr>
          <w:rFonts w:hint="eastAsia"/>
          <w:color w:val="auto"/>
          <w:sz w:val="28"/>
          <w:szCs w:val="28"/>
        </w:rPr>
      </w:pPr>
    </w:p>
    <w:p>
      <w:pPr>
        <w:spacing w:line="360" w:lineRule="auto"/>
        <w:rPr>
          <w:rFonts w:ascii="宋体" w:hAnsi="宋体"/>
          <w:color w:val="auto"/>
          <w:sz w:val="28"/>
          <w:szCs w:val="28"/>
        </w:rPr>
      </w:pPr>
      <w:r>
        <w:rPr>
          <w:rFonts w:ascii="宋体" w:hAnsi="宋体"/>
          <w:color w:val="auto"/>
          <w:sz w:val="28"/>
          <w:szCs w:val="28"/>
        </w:rPr>
        <w:t>一、</w:t>
      </w:r>
      <w:r>
        <w:rPr>
          <w:rFonts w:hint="eastAsia" w:ascii="宋体" w:hAnsi="宋体"/>
          <w:color w:val="auto"/>
          <w:sz w:val="28"/>
          <w:szCs w:val="28"/>
        </w:rPr>
        <w:t>竞标承诺</w:t>
      </w:r>
      <w:r>
        <w:rPr>
          <w:rFonts w:ascii="宋体" w:hAnsi="宋体"/>
          <w:color w:val="auto"/>
          <w:sz w:val="28"/>
          <w:szCs w:val="28"/>
        </w:rPr>
        <w:t>书………………………………………………………（ ）</w:t>
      </w:r>
    </w:p>
    <w:p>
      <w:pPr>
        <w:spacing w:line="360" w:lineRule="auto"/>
        <w:rPr>
          <w:rFonts w:ascii="宋体" w:hAnsi="宋体"/>
          <w:color w:val="auto"/>
          <w:sz w:val="28"/>
          <w:szCs w:val="28"/>
        </w:rPr>
      </w:pPr>
      <w:r>
        <w:rPr>
          <w:rFonts w:ascii="宋体" w:hAnsi="宋体"/>
          <w:color w:val="auto"/>
          <w:sz w:val="28"/>
          <w:szCs w:val="28"/>
        </w:rPr>
        <w:t>二、法定代表人授权委托书…………………………………………（ ）</w:t>
      </w:r>
    </w:p>
    <w:p>
      <w:pPr>
        <w:spacing w:line="360" w:lineRule="auto"/>
        <w:rPr>
          <w:rFonts w:ascii="宋体" w:hAnsi="宋体"/>
          <w:color w:val="auto"/>
          <w:sz w:val="28"/>
          <w:szCs w:val="28"/>
        </w:rPr>
      </w:pPr>
      <w:r>
        <w:rPr>
          <w:rFonts w:ascii="宋体" w:hAnsi="宋体"/>
          <w:color w:val="auto"/>
          <w:sz w:val="28"/>
          <w:szCs w:val="28"/>
        </w:rPr>
        <w:t>三、</w:t>
      </w:r>
      <w:r>
        <w:rPr>
          <w:rFonts w:hint="eastAsia" w:ascii="宋体" w:hAnsi="宋体"/>
          <w:color w:val="auto"/>
          <w:sz w:val="28"/>
          <w:szCs w:val="28"/>
        </w:rPr>
        <w:t>竞标报价</w:t>
      </w:r>
      <w:r>
        <w:rPr>
          <w:rFonts w:ascii="宋体" w:hAnsi="宋体"/>
          <w:color w:val="auto"/>
          <w:sz w:val="28"/>
          <w:szCs w:val="28"/>
        </w:rPr>
        <w:t>表………………………………………………………</w:t>
      </w:r>
      <w:r>
        <w:rPr>
          <w:rFonts w:hint="eastAsia" w:ascii="宋体" w:hAnsi="宋体"/>
          <w:color w:val="auto"/>
          <w:sz w:val="28"/>
          <w:szCs w:val="28"/>
        </w:rPr>
        <w:t xml:space="preserve">（ </w:t>
      </w:r>
      <w:r>
        <w:rPr>
          <w:rFonts w:ascii="宋体" w:hAnsi="宋体"/>
          <w:color w:val="auto"/>
          <w:sz w:val="28"/>
          <w:szCs w:val="28"/>
        </w:rPr>
        <w:t>）</w:t>
      </w:r>
    </w:p>
    <w:p>
      <w:pPr>
        <w:spacing w:line="360" w:lineRule="auto"/>
        <w:rPr>
          <w:rFonts w:ascii="宋体" w:hAnsi="宋体"/>
          <w:color w:val="auto"/>
          <w:sz w:val="28"/>
          <w:szCs w:val="28"/>
        </w:rPr>
      </w:pPr>
      <w:r>
        <w:rPr>
          <w:rFonts w:ascii="宋体" w:hAnsi="宋体"/>
          <w:color w:val="auto"/>
          <w:sz w:val="28"/>
          <w:szCs w:val="28"/>
        </w:rPr>
        <w:t>四、</w:t>
      </w:r>
      <w:r>
        <w:rPr>
          <w:rFonts w:hint="eastAsia" w:ascii="宋体" w:hAnsi="宋体"/>
          <w:color w:val="auto"/>
          <w:sz w:val="28"/>
          <w:szCs w:val="28"/>
        </w:rPr>
        <w:t>竞标货物分项报价明细表</w:t>
      </w:r>
      <w:r>
        <w:rPr>
          <w:rFonts w:ascii="宋体" w:hAnsi="宋体"/>
          <w:color w:val="auto"/>
          <w:sz w:val="28"/>
          <w:szCs w:val="28"/>
        </w:rPr>
        <w:t>………………………………………（ ）</w:t>
      </w:r>
    </w:p>
    <w:p>
      <w:pPr>
        <w:tabs>
          <w:tab w:val="left" w:pos="1050"/>
        </w:tabs>
        <w:spacing w:line="360" w:lineRule="auto"/>
        <w:rPr>
          <w:rFonts w:hint="eastAsia" w:ascii="宋体" w:hAnsi="宋体"/>
          <w:color w:val="auto"/>
          <w:sz w:val="28"/>
          <w:szCs w:val="28"/>
        </w:rPr>
      </w:pPr>
      <w:r>
        <w:rPr>
          <w:rFonts w:ascii="宋体" w:hAnsi="宋体"/>
          <w:color w:val="auto"/>
          <w:sz w:val="28"/>
          <w:szCs w:val="28"/>
        </w:rPr>
        <w:t>五、</w:t>
      </w:r>
      <w:r>
        <w:rPr>
          <w:rFonts w:hint="eastAsia" w:ascii="宋体" w:hAnsi="宋体"/>
          <w:color w:val="auto"/>
          <w:sz w:val="28"/>
          <w:szCs w:val="28"/>
        </w:rPr>
        <w:t>技术规格响应</w:t>
      </w:r>
      <w:r>
        <w:rPr>
          <w:rFonts w:ascii="宋体" w:hAnsi="宋体"/>
          <w:color w:val="auto"/>
          <w:sz w:val="28"/>
          <w:szCs w:val="28"/>
        </w:rPr>
        <w:t>表…………………………………………………（ ）</w:t>
      </w:r>
    </w:p>
    <w:p>
      <w:pPr>
        <w:spacing w:line="360" w:lineRule="auto"/>
        <w:rPr>
          <w:rFonts w:ascii="宋体" w:hAnsi="宋体"/>
          <w:color w:val="auto"/>
          <w:sz w:val="28"/>
          <w:szCs w:val="28"/>
        </w:rPr>
      </w:pPr>
      <w:r>
        <w:rPr>
          <w:rFonts w:hint="eastAsia" w:ascii="宋体" w:hAnsi="宋体"/>
          <w:color w:val="auto"/>
          <w:sz w:val="28"/>
          <w:szCs w:val="28"/>
        </w:rPr>
        <w:t>六</w:t>
      </w:r>
      <w:r>
        <w:rPr>
          <w:rFonts w:ascii="宋体" w:hAnsi="宋体"/>
          <w:color w:val="auto"/>
          <w:sz w:val="28"/>
          <w:szCs w:val="28"/>
        </w:rPr>
        <w:t>、货物发运计划、安装方案和进度表</w:t>
      </w:r>
      <w:r>
        <w:rPr>
          <w:rFonts w:hint="eastAsia" w:ascii="宋体" w:hAnsi="宋体"/>
          <w:color w:val="auto"/>
          <w:sz w:val="28"/>
          <w:szCs w:val="28"/>
        </w:rPr>
        <w:t xml:space="preserve"> </w:t>
      </w:r>
      <w:r>
        <w:rPr>
          <w:rFonts w:ascii="宋体" w:hAnsi="宋体"/>
          <w:color w:val="auto"/>
          <w:sz w:val="28"/>
          <w:szCs w:val="28"/>
        </w:rPr>
        <w:t>……………………………</w:t>
      </w:r>
      <w:r>
        <w:rPr>
          <w:rFonts w:hint="eastAsia" w:ascii="宋体" w:hAnsi="宋体"/>
          <w:color w:val="auto"/>
          <w:sz w:val="28"/>
          <w:szCs w:val="28"/>
        </w:rPr>
        <w:t xml:space="preserve"> </w:t>
      </w:r>
      <w:r>
        <w:rPr>
          <w:rFonts w:ascii="宋体" w:hAnsi="宋体"/>
          <w:color w:val="auto"/>
          <w:sz w:val="28"/>
          <w:szCs w:val="28"/>
        </w:rPr>
        <w:t>（ ）</w:t>
      </w:r>
    </w:p>
    <w:p>
      <w:pPr>
        <w:spacing w:line="360" w:lineRule="auto"/>
        <w:rPr>
          <w:rFonts w:hint="eastAsia" w:ascii="宋体" w:hAnsi="宋体"/>
          <w:color w:val="auto"/>
          <w:sz w:val="28"/>
          <w:szCs w:val="28"/>
        </w:rPr>
      </w:pPr>
      <w:r>
        <w:rPr>
          <w:rFonts w:hint="eastAsia" w:ascii="宋体" w:hAnsi="宋体"/>
          <w:color w:val="auto"/>
          <w:sz w:val="28"/>
          <w:szCs w:val="28"/>
        </w:rPr>
        <w:t>七</w:t>
      </w:r>
      <w:r>
        <w:rPr>
          <w:rFonts w:ascii="宋体" w:hAnsi="宋体"/>
          <w:color w:val="auto"/>
          <w:sz w:val="28"/>
          <w:szCs w:val="28"/>
        </w:rPr>
        <w:t>、售后服务承诺及方案 …………………………………………</w:t>
      </w:r>
      <w:r>
        <w:rPr>
          <w:rFonts w:hint="eastAsia" w:ascii="宋体" w:hAnsi="宋体"/>
          <w:color w:val="auto"/>
          <w:sz w:val="28"/>
          <w:szCs w:val="28"/>
        </w:rPr>
        <w:t xml:space="preserve"> </w:t>
      </w:r>
      <w:r>
        <w:rPr>
          <w:rFonts w:ascii="宋体" w:hAnsi="宋体"/>
          <w:color w:val="auto"/>
          <w:sz w:val="28"/>
          <w:szCs w:val="28"/>
        </w:rPr>
        <w:t xml:space="preserve">（ ） </w:t>
      </w:r>
    </w:p>
    <w:p>
      <w:pPr>
        <w:autoSpaceDE w:val="0"/>
        <w:autoSpaceDN w:val="0"/>
        <w:spacing w:line="360" w:lineRule="auto"/>
        <w:rPr>
          <w:rFonts w:hint="eastAsia" w:ascii="宋体" w:hAnsi="宋体"/>
          <w:color w:val="auto"/>
          <w:sz w:val="28"/>
          <w:szCs w:val="28"/>
          <w:lang w:val="zh-CN"/>
        </w:rPr>
      </w:pPr>
      <w:r>
        <w:rPr>
          <w:rFonts w:hint="eastAsia" w:ascii="宋体" w:hAnsi="宋体"/>
          <w:bCs/>
          <w:color w:val="auto"/>
          <w:sz w:val="28"/>
          <w:szCs w:val="28"/>
        </w:rPr>
        <w:t>八、</w:t>
      </w:r>
      <w:r>
        <w:rPr>
          <w:rFonts w:hint="eastAsia"/>
          <w:color w:val="auto"/>
          <w:sz w:val="28"/>
          <w:szCs w:val="28"/>
        </w:rPr>
        <w:t>各类</w:t>
      </w:r>
      <w:r>
        <w:rPr>
          <w:rFonts w:hint="eastAsia" w:ascii="宋体" w:hAnsi="宋体"/>
          <w:color w:val="auto"/>
          <w:sz w:val="28"/>
          <w:szCs w:val="28"/>
          <w:lang w:val="zh-CN"/>
        </w:rPr>
        <w:t>证明材料</w:t>
      </w:r>
      <w:r>
        <w:rPr>
          <w:rFonts w:ascii="宋体" w:hAnsi="宋体"/>
          <w:color w:val="auto"/>
          <w:sz w:val="28"/>
          <w:szCs w:val="28"/>
        </w:rPr>
        <w:t>………</w:t>
      </w:r>
      <w:r>
        <w:rPr>
          <w:rFonts w:hint="eastAsia" w:ascii="宋体" w:hAnsi="宋体"/>
          <w:color w:val="auto"/>
          <w:sz w:val="28"/>
          <w:szCs w:val="28"/>
        </w:rPr>
        <w:t>……………………</w:t>
      </w:r>
      <w:r>
        <w:rPr>
          <w:rFonts w:ascii="宋体" w:hAnsi="宋体"/>
          <w:color w:val="auto"/>
          <w:sz w:val="28"/>
          <w:szCs w:val="28"/>
        </w:rPr>
        <w:t>………………………</w:t>
      </w:r>
      <w:r>
        <w:rPr>
          <w:rFonts w:hint="eastAsia" w:ascii="宋体" w:hAnsi="宋体"/>
          <w:color w:val="auto"/>
          <w:sz w:val="28"/>
          <w:szCs w:val="28"/>
        </w:rPr>
        <w:t>（ ）</w:t>
      </w:r>
    </w:p>
    <w:p>
      <w:pPr>
        <w:spacing w:line="360" w:lineRule="auto"/>
        <w:outlineLvl w:val="1"/>
        <w:rPr>
          <w:rStyle w:val="20"/>
          <w:rFonts w:hint="eastAsia" w:ascii="宋体" w:hAnsi="宋体" w:eastAsia="宋体"/>
          <w:color w:val="auto"/>
          <w:sz w:val="28"/>
          <w:szCs w:val="28"/>
        </w:rPr>
      </w:pPr>
      <w:r>
        <w:rPr>
          <w:color w:val="auto"/>
          <w:sz w:val="28"/>
        </w:rPr>
        <w:br w:type="page"/>
      </w:r>
      <w:bookmarkStart w:id="71" w:name="_Toc23962"/>
      <w:r>
        <w:rPr>
          <w:rStyle w:val="20"/>
          <w:rFonts w:hint="eastAsia" w:ascii="宋体" w:hAnsi="宋体" w:eastAsia="宋体"/>
          <w:color w:val="auto"/>
          <w:sz w:val="28"/>
          <w:szCs w:val="28"/>
        </w:rPr>
        <w:t>格式三：</w:t>
      </w:r>
      <w:bookmarkEnd w:id="71"/>
    </w:p>
    <w:p>
      <w:pPr>
        <w:jc w:val="center"/>
        <w:rPr>
          <w:rFonts w:hint="eastAsia" w:ascii="宋体" w:hAnsi="宋体"/>
          <w:color w:val="auto"/>
          <w:sz w:val="28"/>
        </w:rPr>
      </w:pPr>
      <w:r>
        <w:rPr>
          <w:rFonts w:hint="eastAsia" w:ascii="宋体" w:hAnsi="宋体"/>
          <w:b/>
          <w:bCs/>
          <w:color w:val="auto"/>
          <w:sz w:val="36"/>
          <w:szCs w:val="36"/>
        </w:rPr>
        <w:t>一、</w:t>
      </w:r>
      <w:r>
        <w:rPr>
          <w:rFonts w:ascii="宋体" w:hAnsi="宋体"/>
          <w:b/>
          <w:bCs/>
          <w:color w:val="auto"/>
          <w:sz w:val="36"/>
          <w:szCs w:val="36"/>
        </w:rPr>
        <w:t>竞标承诺书</w:t>
      </w:r>
    </w:p>
    <w:p>
      <w:pPr>
        <w:spacing w:line="450" w:lineRule="exact"/>
        <w:ind w:firstLine="56" w:firstLineChars="20"/>
        <w:rPr>
          <w:rFonts w:ascii="宋体" w:hAnsi="宋体"/>
          <w:color w:val="auto"/>
          <w:sz w:val="28"/>
        </w:rPr>
      </w:pPr>
      <w:r>
        <w:rPr>
          <w:rFonts w:hint="eastAsia" w:ascii="宋体" w:hAnsi="宋体"/>
          <w:color w:val="auto"/>
          <w:sz w:val="28"/>
          <w:lang w:eastAsia="zh-CN"/>
        </w:rPr>
        <w:t>鄂托克旗</w:t>
      </w:r>
      <w:r>
        <w:rPr>
          <w:rFonts w:hint="eastAsia" w:ascii="宋体" w:hAnsi="宋体"/>
          <w:color w:val="auto"/>
          <w:sz w:val="28"/>
        </w:rPr>
        <w:t>公共资源交易中心</w:t>
      </w:r>
      <w:r>
        <w:rPr>
          <w:rFonts w:ascii="宋体" w:hAnsi="宋体"/>
          <w:color w:val="auto"/>
          <w:sz w:val="28"/>
        </w:rPr>
        <w:t xml:space="preserve">： </w:t>
      </w:r>
    </w:p>
    <w:p>
      <w:pPr>
        <w:spacing w:line="450" w:lineRule="exact"/>
        <w:ind w:firstLine="616" w:firstLineChars="220"/>
        <w:rPr>
          <w:rFonts w:ascii="宋体" w:hAnsi="宋体"/>
          <w:color w:val="auto"/>
          <w:sz w:val="28"/>
        </w:rPr>
      </w:pPr>
      <w:r>
        <w:rPr>
          <w:rFonts w:ascii="宋体" w:hAnsi="宋体"/>
          <w:color w:val="auto"/>
          <w:sz w:val="28"/>
        </w:rPr>
        <w:t>1.按照已收到的项目编号为</w:t>
      </w:r>
      <w:r>
        <w:rPr>
          <w:rFonts w:ascii="宋体" w:hAnsi="宋体"/>
          <w:color w:val="auto"/>
          <w:sz w:val="28"/>
          <w:u w:val="single"/>
        </w:rPr>
        <w:t xml:space="preserve">              </w:t>
      </w:r>
      <w:r>
        <w:rPr>
          <w:rFonts w:ascii="宋体" w:hAnsi="宋体"/>
          <w:color w:val="auto"/>
          <w:sz w:val="28"/>
        </w:rPr>
        <w:t>的</w:t>
      </w:r>
      <w:r>
        <w:rPr>
          <w:rFonts w:ascii="宋体" w:hAnsi="宋体"/>
          <w:color w:val="auto"/>
          <w:sz w:val="28"/>
          <w:u w:val="single"/>
        </w:rPr>
        <w:t xml:space="preserve">              </w:t>
      </w:r>
      <w:r>
        <w:rPr>
          <w:rFonts w:ascii="宋体" w:hAnsi="宋体"/>
          <w:color w:val="auto"/>
          <w:sz w:val="28"/>
        </w:rPr>
        <w:t>采购项目</w:t>
      </w:r>
      <w:r>
        <w:rPr>
          <w:rFonts w:hint="eastAsia" w:ascii="宋体" w:hAnsi="宋体"/>
          <w:color w:val="auto"/>
          <w:sz w:val="28"/>
          <w:lang w:eastAsia="zh-CN"/>
        </w:rPr>
        <w:t>竞争性谈判</w:t>
      </w:r>
      <w:r>
        <w:rPr>
          <w:rFonts w:ascii="宋体" w:hAnsi="宋体"/>
          <w:color w:val="auto"/>
          <w:sz w:val="28"/>
        </w:rPr>
        <w:t>采购文件要求，经我</w:t>
      </w:r>
      <w:r>
        <w:rPr>
          <w:rFonts w:hint="eastAsia" w:ascii="宋体" w:hAnsi="宋体"/>
          <w:color w:val="auto"/>
          <w:sz w:val="28"/>
        </w:rPr>
        <w:t>公司</w:t>
      </w:r>
      <w:r>
        <w:rPr>
          <w:rFonts w:ascii="宋体" w:hAnsi="宋体"/>
          <w:color w:val="auto"/>
          <w:sz w:val="28"/>
        </w:rPr>
        <w:t>认真研究竞标须知、合同条款、技术规范、资质要求和其它有关要求后，我方愿按上述合同条款、技术规范、资质要求进行竞标。我方完全接受本次</w:t>
      </w:r>
      <w:r>
        <w:rPr>
          <w:rFonts w:hint="eastAsia" w:ascii="宋体" w:hAnsi="宋体"/>
          <w:color w:val="auto"/>
          <w:sz w:val="28"/>
          <w:lang w:eastAsia="zh-CN"/>
        </w:rPr>
        <w:t>竞争性谈判</w:t>
      </w:r>
      <w:r>
        <w:rPr>
          <w:rFonts w:ascii="宋体" w:hAnsi="宋体"/>
          <w:color w:val="auto"/>
          <w:sz w:val="28"/>
        </w:rPr>
        <w:t>采购文件规定的所有要求，并承诺在成交后履行我方的全部义务。我方的报价为总承包价，保证不以任何理由增加报价。如有缺项、漏项部份，均由我方无条件负责补齐。</w:t>
      </w:r>
    </w:p>
    <w:p>
      <w:pPr>
        <w:spacing w:line="450" w:lineRule="exact"/>
        <w:ind w:firstLine="616" w:firstLineChars="220"/>
        <w:rPr>
          <w:rFonts w:ascii="宋体" w:hAnsi="宋体"/>
          <w:color w:val="auto"/>
          <w:sz w:val="28"/>
        </w:rPr>
      </w:pPr>
      <w:r>
        <w:rPr>
          <w:rFonts w:ascii="宋体" w:hAnsi="宋体"/>
          <w:color w:val="auto"/>
          <w:sz w:val="28"/>
        </w:rPr>
        <w:t>2.</w:t>
      </w:r>
      <w:r>
        <w:rPr>
          <w:rFonts w:hint="eastAsia" w:ascii="宋体" w:hAnsi="宋体"/>
          <w:color w:val="auto"/>
          <w:sz w:val="28"/>
        </w:rPr>
        <w:t xml:space="preserve"> </w:t>
      </w:r>
      <w:r>
        <w:rPr>
          <w:rFonts w:ascii="宋体" w:hAnsi="宋体"/>
          <w:color w:val="auto"/>
          <w:sz w:val="28"/>
        </w:rPr>
        <w:t>一旦我方成交，我方保证在_______年_______月_______日交货完毕，在_______年_______月_______日施工完毕。</w:t>
      </w:r>
    </w:p>
    <w:p>
      <w:pPr>
        <w:spacing w:line="450" w:lineRule="exact"/>
        <w:ind w:firstLine="57"/>
        <w:rPr>
          <w:rFonts w:hint="eastAsia" w:ascii="宋体" w:hAnsi="宋体"/>
          <w:color w:val="auto"/>
          <w:sz w:val="28"/>
        </w:rPr>
      </w:pPr>
      <w:r>
        <w:rPr>
          <w:rFonts w:ascii="宋体" w:hAnsi="宋体"/>
          <w:color w:val="auto"/>
          <w:sz w:val="28"/>
        </w:rPr>
        <w:t xml:space="preserve">    3.</w:t>
      </w:r>
      <w:r>
        <w:rPr>
          <w:rFonts w:hint="eastAsia" w:ascii="宋体" w:hAnsi="宋体"/>
          <w:color w:val="auto"/>
          <w:sz w:val="28"/>
        </w:rPr>
        <w:t xml:space="preserve"> </w:t>
      </w:r>
      <w:r>
        <w:rPr>
          <w:rFonts w:ascii="宋体" w:hAnsi="宋体"/>
          <w:color w:val="auto"/>
          <w:sz w:val="28"/>
        </w:rPr>
        <w:t>我方同意所递交的响应文件在“竞标须知”规定的</w:t>
      </w:r>
      <w:r>
        <w:rPr>
          <w:rFonts w:hint="eastAsia" w:ascii="宋体" w:hAnsi="宋体"/>
          <w:color w:val="auto"/>
          <w:sz w:val="28"/>
          <w:lang w:eastAsia="zh-CN"/>
        </w:rPr>
        <w:t>竞争性谈判</w:t>
      </w:r>
      <w:r>
        <w:rPr>
          <w:rFonts w:ascii="宋体" w:hAnsi="宋体"/>
          <w:color w:val="auto"/>
          <w:sz w:val="28"/>
        </w:rPr>
        <w:t>有效期内有效，在此期间内我方的竞标如能成交，我方将受此约束。</w:t>
      </w:r>
    </w:p>
    <w:p>
      <w:pPr>
        <w:spacing w:line="450" w:lineRule="exact"/>
        <w:ind w:firstLine="616" w:firstLineChars="220"/>
        <w:rPr>
          <w:rFonts w:hint="eastAsia" w:ascii="宋体" w:hAnsi="宋体"/>
          <w:color w:val="auto"/>
          <w:sz w:val="28"/>
        </w:rPr>
      </w:pPr>
      <w:r>
        <w:rPr>
          <w:rFonts w:ascii="宋体" w:hAnsi="宋体"/>
          <w:color w:val="auto"/>
          <w:sz w:val="28"/>
        </w:rPr>
        <w:t>4.</w:t>
      </w:r>
      <w:r>
        <w:rPr>
          <w:rFonts w:hint="eastAsia" w:ascii="宋体" w:hAnsi="宋体"/>
          <w:color w:val="auto"/>
          <w:sz w:val="28"/>
        </w:rPr>
        <w:t xml:space="preserve"> </w:t>
      </w:r>
      <w:r>
        <w:rPr>
          <w:rFonts w:ascii="宋体" w:hAnsi="宋体"/>
          <w:color w:val="auto"/>
          <w:sz w:val="28"/>
        </w:rPr>
        <w:t>我方郑重声明：所提供的响应文件内容</w:t>
      </w:r>
      <w:r>
        <w:rPr>
          <w:rFonts w:hint="eastAsia" w:ascii="宋体" w:hAnsi="宋体"/>
          <w:color w:val="auto"/>
          <w:sz w:val="28"/>
        </w:rPr>
        <w:t>全部</w:t>
      </w:r>
      <w:r>
        <w:rPr>
          <w:rFonts w:ascii="宋体" w:hAnsi="宋体"/>
          <w:color w:val="auto"/>
          <w:sz w:val="28"/>
        </w:rPr>
        <w:t>真实</w:t>
      </w:r>
      <w:r>
        <w:rPr>
          <w:rFonts w:hint="eastAsia" w:ascii="宋体" w:hAnsi="宋体"/>
          <w:color w:val="auto"/>
          <w:sz w:val="28"/>
        </w:rPr>
        <w:t>有效</w:t>
      </w:r>
      <w:r>
        <w:rPr>
          <w:rFonts w:ascii="宋体" w:hAnsi="宋体"/>
          <w:color w:val="auto"/>
          <w:sz w:val="28"/>
        </w:rPr>
        <w:t>。</w:t>
      </w:r>
    </w:p>
    <w:p>
      <w:pPr>
        <w:spacing w:line="450" w:lineRule="exact"/>
        <w:ind w:firstLine="616" w:firstLineChars="220"/>
        <w:rPr>
          <w:rFonts w:hint="eastAsia" w:ascii="宋体" w:hAnsi="宋体"/>
          <w:color w:val="auto"/>
          <w:sz w:val="28"/>
        </w:rPr>
      </w:pPr>
      <w:r>
        <w:rPr>
          <w:rFonts w:hint="eastAsia" w:ascii="宋体" w:hAnsi="宋体"/>
          <w:color w:val="auto"/>
          <w:sz w:val="28"/>
          <w:szCs w:val="28"/>
        </w:rPr>
        <w:t xml:space="preserve">5. </w:t>
      </w:r>
      <w:r>
        <w:rPr>
          <w:rFonts w:ascii="宋体" w:hAnsi="宋体"/>
          <w:color w:val="auto"/>
          <w:sz w:val="28"/>
        </w:rPr>
        <w:t>我方</w:t>
      </w:r>
      <w:r>
        <w:rPr>
          <w:rFonts w:hint="eastAsia" w:ascii="宋体" w:hAnsi="宋体"/>
          <w:color w:val="auto"/>
          <w:kern w:val="0"/>
          <w:sz w:val="28"/>
          <w:szCs w:val="28"/>
        </w:rPr>
        <w:t>接受采购文件所列须知中关于没收</w:t>
      </w:r>
      <w:r>
        <w:rPr>
          <w:rFonts w:hint="eastAsia" w:ascii="宋体" w:hAnsi="宋体"/>
          <w:color w:val="auto"/>
          <w:kern w:val="0"/>
          <w:sz w:val="28"/>
          <w:szCs w:val="28"/>
          <w:lang w:eastAsia="zh-CN"/>
        </w:rPr>
        <w:t>竞争性谈判</w:t>
      </w:r>
      <w:r>
        <w:rPr>
          <w:rFonts w:hint="eastAsia" w:ascii="宋体" w:hAnsi="宋体"/>
          <w:color w:val="auto"/>
          <w:kern w:val="0"/>
          <w:sz w:val="28"/>
          <w:szCs w:val="28"/>
        </w:rPr>
        <w:t>保证金的约定。</w:t>
      </w:r>
    </w:p>
    <w:p>
      <w:pPr>
        <w:spacing w:line="450" w:lineRule="exact"/>
        <w:ind w:firstLine="616" w:firstLineChars="220"/>
        <w:rPr>
          <w:rFonts w:hint="eastAsia" w:ascii="宋体" w:hAnsi="宋体"/>
          <w:color w:val="auto"/>
          <w:sz w:val="28"/>
        </w:rPr>
      </w:pPr>
      <w:r>
        <w:rPr>
          <w:rFonts w:hint="eastAsia" w:ascii="宋体" w:hAnsi="宋体"/>
          <w:color w:val="auto"/>
          <w:sz w:val="28"/>
          <w:szCs w:val="28"/>
        </w:rPr>
        <w:t xml:space="preserve">6. </w:t>
      </w:r>
      <w:r>
        <w:rPr>
          <w:rFonts w:ascii="宋体" w:hAnsi="宋体"/>
          <w:color w:val="auto"/>
          <w:sz w:val="28"/>
        </w:rPr>
        <w:t>我方</w:t>
      </w:r>
      <w:r>
        <w:rPr>
          <w:rFonts w:hint="eastAsia" w:ascii="宋体" w:hAnsi="宋体"/>
          <w:color w:val="auto"/>
          <w:sz w:val="28"/>
          <w:szCs w:val="28"/>
        </w:rPr>
        <w:t>同意提供</w:t>
      </w:r>
      <w:r>
        <w:rPr>
          <w:rFonts w:hint="eastAsia" w:ascii="宋体" w:hAnsi="宋体"/>
          <w:color w:val="auto"/>
          <w:kern w:val="0"/>
          <w:sz w:val="28"/>
          <w:szCs w:val="28"/>
        </w:rPr>
        <w:t>按照贵方</w:t>
      </w:r>
      <w:r>
        <w:rPr>
          <w:rFonts w:hint="eastAsia" w:ascii="宋体" w:hAnsi="宋体"/>
          <w:color w:val="auto"/>
          <w:sz w:val="28"/>
          <w:szCs w:val="28"/>
        </w:rPr>
        <w:t>可能另外要求的与其竞标有关的任何数据或资料。</w:t>
      </w:r>
      <w:r>
        <w:rPr>
          <w:rFonts w:ascii="宋体" w:hAnsi="宋体"/>
          <w:color w:val="auto"/>
          <w:sz w:val="28"/>
        </w:rPr>
        <w:t>除非另外达成协议并生效，否则，成交通知书和本响应文件将构成约束双方合同的组成部分。</w:t>
      </w:r>
      <w:r>
        <w:rPr>
          <w:rFonts w:hint="eastAsia" w:ascii="宋体" w:hAnsi="宋体"/>
          <w:color w:val="auto"/>
          <w:sz w:val="28"/>
          <w:szCs w:val="28"/>
        </w:rPr>
        <w:t xml:space="preserve"> </w:t>
      </w:r>
      <w:r>
        <w:rPr>
          <w:rFonts w:hint="eastAsia" w:ascii="宋体" w:hAnsi="宋体"/>
          <w:color w:val="auto"/>
          <w:sz w:val="28"/>
        </w:rPr>
        <w:t xml:space="preserve"> </w:t>
      </w:r>
    </w:p>
    <w:p>
      <w:pPr>
        <w:spacing w:line="450" w:lineRule="exact"/>
        <w:ind w:firstLine="570"/>
        <w:rPr>
          <w:rFonts w:hint="eastAsia" w:ascii="宋体" w:hAnsi="宋体"/>
          <w:color w:val="auto"/>
          <w:kern w:val="0"/>
          <w:sz w:val="28"/>
          <w:szCs w:val="28"/>
          <w:u w:val="single"/>
        </w:rPr>
      </w:pPr>
      <w:r>
        <w:rPr>
          <w:rFonts w:hint="eastAsia" w:ascii="宋体" w:hAnsi="宋体"/>
          <w:color w:val="auto"/>
          <w:kern w:val="0"/>
          <w:sz w:val="28"/>
          <w:szCs w:val="28"/>
        </w:rPr>
        <w:t>竞标人名称：</w:t>
      </w:r>
    </w:p>
    <w:p>
      <w:pPr>
        <w:autoSpaceDE w:val="0"/>
        <w:autoSpaceDN w:val="0"/>
        <w:adjustRightInd w:val="0"/>
        <w:spacing w:line="450" w:lineRule="exact"/>
        <w:ind w:right="246" w:firstLine="840" w:firstLineChars="300"/>
        <w:rPr>
          <w:rFonts w:hint="eastAsia" w:ascii="宋体" w:hAnsi="宋体"/>
          <w:color w:val="auto"/>
          <w:sz w:val="28"/>
          <w:szCs w:val="28"/>
        </w:rPr>
      </w:pPr>
      <w:r>
        <w:rPr>
          <w:rFonts w:hint="eastAsia" w:ascii="宋体" w:hAnsi="宋体"/>
          <w:color w:val="auto"/>
          <w:kern w:val="0"/>
          <w:sz w:val="28"/>
          <w:szCs w:val="28"/>
        </w:rPr>
        <w:t xml:space="preserve">详细地址：                        </w:t>
      </w:r>
      <w:r>
        <w:rPr>
          <w:rFonts w:hint="eastAsia" w:ascii="宋体" w:hAnsi="宋体"/>
          <w:color w:val="auto"/>
          <w:sz w:val="28"/>
          <w:szCs w:val="28"/>
        </w:rPr>
        <w:t>邮政编码：</w:t>
      </w:r>
    </w:p>
    <w:p>
      <w:pPr>
        <w:autoSpaceDE w:val="0"/>
        <w:autoSpaceDN w:val="0"/>
        <w:adjustRightInd w:val="0"/>
        <w:spacing w:line="450" w:lineRule="exact"/>
        <w:ind w:right="246" w:firstLine="840" w:firstLineChars="300"/>
        <w:rPr>
          <w:rFonts w:hint="eastAsia" w:ascii="宋体" w:hAnsi="宋体"/>
          <w:color w:val="auto"/>
          <w:kern w:val="0"/>
          <w:sz w:val="28"/>
          <w:szCs w:val="28"/>
        </w:rPr>
      </w:pPr>
      <w:r>
        <w:rPr>
          <w:rFonts w:hint="eastAsia" w:ascii="宋体" w:hAnsi="宋体"/>
          <w:color w:val="auto"/>
          <w:kern w:val="0"/>
          <w:sz w:val="28"/>
          <w:szCs w:val="28"/>
        </w:rPr>
        <w:t>电    话：        传    真：      电子函件：</w:t>
      </w:r>
    </w:p>
    <w:p>
      <w:pPr>
        <w:autoSpaceDE w:val="0"/>
        <w:autoSpaceDN w:val="0"/>
        <w:adjustRightInd w:val="0"/>
        <w:spacing w:line="450" w:lineRule="exact"/>
        <w:ind w:right="246" w:firstLine="840" w:firstLineChars="300"/>
        <w:rPr>
          <w:rFonts w:hint="eastAsia" w:ascii="宋体" w:hAnsi="宋体"/>
          <w:color w:val="auto"/>
          <w:sz w:val="28"/>
          <w:szCs w:val="28"/>
        </w:rPr>
      </w:pPr>
      <w:r>
        <w:rPr>
          <w:rFonts w:hint="eastAsia" w:ascii="宋体" w:hAnsi="宋体"/>
          <w:color w:val="auto"/>
          <w:sz w:val="28"/>
          <w:szCs w:val="28"/>
        </w:rPr>
        <w:t>竞标人开户银行：</w:t>
      </w:r>
    </w:p>
    <w:p>
      <w:pPr>
        <w:autoSpaceDE w:val="0"/>
        <w:autoSpaceDN w:val="0"/>
        <w:adjustRightInd w:val="0"/>
        <w:spacing w:line="450" w:lineRule="exact"/>
        <w:ind w:right="246" w:firstLine="840" w:firstLineChars="300"/>
        <w:rPr>
          <w:rFonts w:hint="eastAsia" w:ascii="宋体" w:hAnsi="宋体"/>
          <w:color w:val="auto"/>
          <w:kern w:val="0"/>
          <w:sz w:val="28"/>
          <w:szCs w:val="28"/>
        </w:rPr>
      </w:pPr>
      <w:r>
        <w:rPr>
          <w:rFonts w:hint="eastAsia" w:ascii="宋体" w:hAnsi="宋体"/>
          <w:color w:val="auto"/>
          <w:sz w:val="28"/>
          <w:szCs w:val="28"/>
        </w:rPr>
        <w:t>账号/行号：</w:t>
      </w:r>
    </w:p>
    <w:p>
      <w:pPr>
        <w:adjustRightInd w:val="0"/>
        <w:snapToGrid w:val="0"/>
        <w:spacing w:line="450" w:lineRule="exact"/>
        <w:ind w:firstLine="840" w:firstLineChars="300"/>
        <w:rPr>
          <w:rFonts w:hint="eastAsia" w:ascii="宋体" w:hAnsi="宋体"/>
          <w:color w:val="auto"/>
          <w:sz w:val="28"/>
          <w:szCs w:val="28"/>
        </w:rPr>
      </w:pPr>
      <w:r>
        <w:rPr>
          <w:rFonts w:hint="eastAsia" w:ascii="宋体" w:hAnsi="宋体"/>
          <w:color w:val="auto"/>
          <w:sz w:val="28"/>
          <w:szCs w:val="28"/>
        </w:rPr>
        <w:t>竞标人法人签字：</w:t>
      </w:r>
    </w:p>
    <w:p>
      <w:pPr>
        <w:adjustRightInd w:val="0"/>
        <w:snapToGrid w:val="0"/>
        <w:spacing w:line="450" w:lineRule="exact"/>
        <w:ind w:firstLine="840" w:firstLineChars="300"/>
        <w:rPr>
          <w:rFonts w:hint="eastAsia" w:ascii="宋体" w:hAnsi="宋体"/>
          <w:color w:val="auto"/>
          <w:sz w:val="28"/>
          <w:szCs w:val="28"/>
          <w:u w:val="single"/>
        </w:rPr>
      </w:pPr>
      <w:r>
        <w:rPr>
          <w:rFonts w:hint="eastAsia" w:ascii="宋体" w:hAnsi="宋体"/>
          <w:color w:val="auto"/>
          <w:sz w:val="28"/>
          <w:szCs w:val="28"/>
        </w:rPr>
        <w:t>竞标人法人授权代表签字：</w:t>
      </w:r>
    </w:p>
    <w:p>
      <w:pPr>
        <w:autoSpaceDE w:val="0"/>
        <w:autoSpaceDN w:val="0"/>
        <w:spacing w:line="450" w:lineRule="exact"/>
        <w:ind w:firstLine="5460" w:firstLineChars="1950"/>
        <w:rPr>
          <w:rFonts w:hint="eastAsia" w:ascii="宋体" w:hAnsi="宋体"/>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5460" w:firstLineChars="1950"/>
        <w:jc w:val="both"/>
        <w:textAlignment w:val="auto"/>
        <w:rPr>
          <w:rFonts w:hint="eastAsia" w:ascii="宋体" w:hAnsi="宋体"/>
          <w:color w:val="auto"/>
          <w:sz w:val="28"/>
          <w:szCs w:val="28"/>
        </w:rPr>
      </w:pPr>
      <w:r>
        <w:rPr>
          <w:rFonts w:hint="eastAsia" w:ascii="宋体" w:hAnsi="宋体"/>
          <w:color w:val="auto"/>
          <w:sz w:val="28"/>
          <w:szCs w:val="28"/>
        </w:rPr>
        <w:t>竞标人名称(公章)：</w:t>
      </w:r>
    </w:p>
    <w:p>
      <w:pPr>
        <w:keepNext w:val="0"/>
        <w:keepLines w:val="0"/>
        <w:pageBreakBefore w:val="0"/>
        <w:widowControl w:val="0"/>
        <w:kinsoku/>
        <w:wordWrap/>
        <w:overflowPunct/>
        <w:topLinePunct w:val="0"/>
        <w:autoSpaceDE w:val="0"/>
        <w:autoSpaceDN w:val="0"/>
        <w:bidi w:val="0"/>
        <w:adjustRightInd/>
        <w:snapToGrid/>
        <w:spacing w:line="300" w:lineRule="exact"/>
        <w:ind w:right="0" w:rightChars="0"/>
        <w:jc w:val="both"/>
        <w:textAlignment w:val="auto"/>
        <w:rPr>
          <w:rFonts w:ascii="宋体" w:hAnsi="宋体"/>
          <w:color w:val="auto"/>
          <w:sz w:val="28"/>
          <w:szCs w:val="28"/>
        </w:rPr>
      </w:pPr>
      <w:r>
        <w:rPr>
          <w:rFonts w:hint="eastAsia" w:ascii="宋体" w:hAnsi="宋体"/>
          <w:color w:val="auto"/>
          <w:sz w:val="28"/>
          <w:szCs w:val="28"/>
          <w:lang w:val="en-US" w:eastAsia="zh-CN"/>
        </w:rPr>
        <w:t xml:space="preserve">                                         </w:t>
      </w:r>
      <w:r>
        <w:rPr>
          <w:rFonts w:hint="eastAsia" w:ascii="宋体" w:hAnsi="宋体"/>
          <w:color w:val="auto"/>
          <w:sz w:val="28"/>
          <w:szCs w:val="28"/>
        </w:rPr>
        <w:t>年 月 日</w:t>
      </w:r>
    </w:p>
    <w:p>
      <w:pPr>
        <w:keepNext w:val="0"/>
        <w:keepLines w:val="0"/>
        <w:pageBreakBefore w:val="0"/>
        <w:widowControl w:val="0"/>
        <w:kinsoku/>
        <w:wordWrap/>
        <w:overflowPunct/>
        <w:topLinePunct w:val="0"/>
        <w:bidi w:val="0"/>
        <w:adjustRightInd/>
        <w:snapToGrid/>
        <w:spacing w:line="300" w:lineRule="exact"/>
        <w:ind w:left="0" w:leftChars="0" w:right="0" w:rightChars="0"/>
        <w:jc w:val="both"/>
        <w:textAlignment w:val="auto"/>
        <w:outlineLvl w:val="1"/>
        <w:rPr>
          <w:rStyle w:val="20"/>
          <w:rFonts w:hint="eastAsia" w:ascii="宋体" w:hAnsi="宋体" w:eastAsia="宋体"/>
          <w:color w:val="auto"/>
          <w:sz w:val="28"/>
          <w:szCs w:val="28"/>
        </w:rPr>
      </w:pPr>
      <w:r>
        <w:rPr>
          <w:rFonts w:ascii="宋体" w:hAnsi="宋体"/>
          <w:color w:val="auto"/>
        </w:rPr>
        <w:br w:type="page"/>
      </w:r>
      <w:bookmarkStart w:id="72" w:name="_Toc21517"/>
      <w:r>
        <w:rPr>
          <w:rStyle w:val="20"/>
          <w:rFonts w:hint="eastAsia" w:ascii="宋体" w:hAnsi="宋体" w:eastAsia="宋体"/>
          <w:color w:val="auto"/>
          <w:sz w:val="28"/>
          <w:szCs w:val="28"/>
        </w:rPr>
        <w:t>格式四：</w:t>
      </w:r>
      <w:bookmarkEnd w:id="72"/>
    </w:p>
    <w:p>
      <w:pPr>
        <w:pStyle w:val="16"/>
        <w:ind w:right="57"/>
        <w:jc w:val="center"/>
        <w:rPr>
          <w:rFonts w:hAnsi="宋体"/>
          <w:b/>
          <w:color w:val="auto"/>
          <w:sz w:val="36"/>
          <w:szCs w:val="36"/>
        </w:rPr>
      </w:pPr>
      <w:r>
        <w:rPr>
          <w:rFonts w:hint="eastAsia" w:hAnsi="宋体"/>
          <w:b/>
          <w:color w:val="auto"/>
          <w:sz w:val="36"/>
          <w:szCs w:val="36"/>
        </w:rPr>
        <w:t>二、</w:t>
      </w:r>
      <w:r>
        <w:rPr>
          <w:rFonts w:hAnsi="宋体"/>
          <w:b/>
          <w:color w:val="auto"/>
          <w:sz w:val="36"/>
          <w:szCs w:val="36"/>
        </w:rPr>
        <w:t>法定代表人授权委托书</w:t>
      </w:r>
    </w:p>
    <w:p>
      <w:pPr>
        <w:spacing w:line="480" w:lineRule="exact"/>
        <w:ind w:firstLine="840" w:firstLineChars="300"/>
        <w:rPr>
          <w:color w:val="auto"/>
          <w:sz w:val="28"/>
        </w:rPr>
      </w:pPr>
    </w:p>
    <w:p>
      <w:pPr>
        <w:pStyle w:val="16"/>
        <w:ind w:left="57" w:right="57" w:firstLine="560" w:firstLineChars="200"/>
        <w:rPr>
          <w:rFonts w:ascii="Times New Roman" w:hAnsi="Times New Roman"/>
          <w:color w:val="auto"/>
          <w:sz w:val="28"/>
        </w:rPr>
      </w:pPr>
      <w:r>
        <w:rPr>
          <w:rFonts w:ascii="Times New Roman" w:hAnsi="Times New Roman"/>
          <w:color w:val="auto"/>
          <w:sz w:val="28"/>
        </w:rPr>
        <w:t>兹委派我单位</w:t>
      </w:r>
      <w:r>
        <w:rPr>
          <w:rFonts w:ascii="Times New Roman" w:hAnsi="Times New Roman"/>
          <w:color w:val="auto"/>
          <w:sz w:val="28"/>
          <w:u w:val="single"/>
        </w:rPr>
        <w:t xml:space="preserve">      </w:t>
      </w:r>
      <w:r>
        <w:rPr>
          <w:rFonts w:ascii="Times New Roman" w:hAnsi="Times New Roman"/>
          <w:color w:val="auto"/>
          <w:sz w:val="28"/>
        </w:rPr>
        <w:t>（姓名）参加贵单位组织的</w:t>
      </w:r>
      <w:r>
        <w:rPr>
          <w:rFonts w:ascii="Times New Roman" w:hAnsi="Times New Roman"/>
          <w:color w:val="auto"/>
          <w:sz w:val="28"/>
          <w:u w:val="single"/>
        </w:rPr>
        <w:t xml:space="preserve">         </w:t>
      </w:r>
      <w:r>
        <w:rPr>
          <w:rFonts w:ascii="Times New Roman" w:hAnsi="Times New Roman"/>
          <w:color w:val="auto"/>
          <w:sz w:val="28"/>
        </w:rPr>
        <w:t xml:space="preserve"> 采购招标活动（项目编号：</w:t>
      </w:r>
      <w:r>
        <w:rPr>
          <w:rFonts w:hint="eastAsia" w:ascii="Times New Roman" w:hAnsi="Times New Roman"/>
          <w:color w:val="auto"/>
          <w:sz w:val="28"/>
          <w:lang w:val="en-US" w:eastAsia="zh-CN"/>
        </w:rPr>
        <w:t xml:space="preserve">      </w:t>
      </w:r>
      <w:r>
        <w:rPr>
          <w:rFonts w:ascii="Times New Roman" w:hAnsi="Times New Roman"/>
          <w:color w:val="auto"/>
          <w:sz w:val="28"/>
        </w:rPr>
        <w:t>），委派人全权代表我单位处理本次竞标中的有关事务，并签署全部有关文件、协议及合同。我单位对委托代理人签署内容负全部责任。</w:t>
      </w:r>
    </w:p>
    <w:p>
      <w:pPr>
        <w:pStyle w:val="16"/>
        <w:ind w:left="57" w:right="57" w:firstLine="560" w:firstLineChars="200"/>
        <w:rPr>
          <w:rFonts w:ascii="Times New Roman" w:hAnsi="Times New Roman"/>
          <w:color w:val="auto"/>
          <w:sz w:val="28"/>
        </w:rPr>
      </w:pPr>
      <w:r>
        <w:rPr>
          <w:rFonts w:ascii="Times New Roman" w:hAnsi="Times New Roman"/>
          <w:color w:val="auto"/>
          <w:sz w:val="28"/>
        </w:rPr>
        <w:t>本授权书于签字盖章后生效，在贵中心收到撤消授权的书面通知以前，本授权书一直有效。被授权人签署的所有文件不因授权的撤消而失效。</w:t>
      </w:r>
    </w:p>
    <w:p>
      <w:pPr>
        <w:pStyle w:val="16"/>
        <w:ind w:left="57" w:right="57" w:firstLine="560" w:firstLineChars="200"/>
        <w:rPr>
          <w:rFonts w:ascii="Times New Roman" w:hAnsi="Times New Roman"/>
          <w:color w:val="auto"/>
          <w:sz w:val="28"/>
        </w:rPr>
      </w:pPr>
      <w:r>
        <w:rPr>
          <w:rFonts w:ascii="Times New Roman" w:hAnsi="Times New Roman"/>
          <w:color w:val="auto"/>
          <w:sz w:val="28"/>
        </w:rPr>
        <w:t>委托代理人无转委权。</w:t>
      </w:r>
    </w:p>
    <w:p>
      <w:pPr>
        <w:pStyle w:val="16"/>
        <w:ind w:left="57" w:right="57" w:firstLine="560" w:firstLineChars="200"/>
        <w:rPr>
          <w:rFonts w:hint="eastAsia" w:ascii="Times New Roman" w:hAnsi="Times New Roman"/>
          <w:color w:val="auto"/>
          <w:sz w:val="28"/>
        </w:rPr>
      </w:pPr>
      <w:r>
        <w:rPr>
          <w:rFonts w:ascii="Times New Roman" w:hAnsi="Times New Roman"/>
          <w:color w:val="auto"/>
          <w:sz w:val="28"/>
        </w:rPr>
        <w:t>特此委托。</w:t>
      </w:r>
    </w:p>
    <w:p>
      <w:pPr>
        <w:pStyle w:val="16"/>
        <w:ind w:left="57" w:right="57" w:firstLine="560" w:firstLineChars="200"/>
        <w:rPr>
          <w:rFonts w:hint="eastAsia" w:ascii="Times New Roman" w:hAnsi="Times New Roman"/>
          <w:color w:val="auto"/>
          <w:sz w:val="28"/>
        </w:rPr>
      </w:pPr>
    </w:p>
    <w:p>
      <w:pPr>
        <w:pStyle w:val="16"/>
        <w:ind w:left="57" w:right="57" w:firstLine="560" w:firstLineChars="200"/>
        <w:rPr>
          <w:rFonts w:hint="eastAsia" w:ascii="Times New Roman" w:hAnsi="Times New Roman"/>
          <w:color w:val="auto"/>
          <w:sz w:val="28"/>
        </w:rPr>
      </w:pPr>
    </w:p>
    <w:p>
      <w:pPr>
        <w:pStyle w:val="16"/>
        <w:ind w:left="57" w:right="57" w:firstLine="560" w:firstLineChars="200"/>
        <w:rPr>
          <w:rFonts w:hint="eastAsia" w:ascii="Times New Roman" w:hAnsi="Times New Roman"/>
          <w:color w:val="auto"/>
          <w:sz w:val="28"/>
        </w:rPr>
      </w:pPr>
    </w:p>
    <w:p>
      <w:pPr>
        <w:spacing w:line="480" w:lineRule="exact"/>
        <w:rPr>
          <w:rFonts w:eastAsia="方正楷体简体"/>
          <w:color w:val="auto"/>
          <w:sz w:val="28"/>
          <w:szCs w:val="28"/>
        </w:rPr>
      </w:pPr>
      <w:r>
        <w:rPr>
          <w:rFonts w:ascii="Times New Roman" w:hAnsi="Times New Roman" w:eastAsia="方正楷体简体" w:cs="黑体"/>
          <w:color w:val="auto"/>
          <w:kern w:val="2"/>
          <w:sz w:val="28"/>
          <w:szCs w:val="28"/>
          <w:lang w:val="zh-CN" w:eastAsia="zh-CN" w:bidi="ar-SA"/>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121920</wp:posOffset>
                </wp:positionV>
                <wp:extent cx="2514600" cy="1905000"/>
                <wp:effectExtent l="4445" t="4445" r="14605" b="14605"/>
                <wp:wrapNone/>
                <wp:docPr id="2" name="Text Box 2"/>
                <wp:cNvGraphicFramePr/>
                <a:graphic xmlns:a="http://schemas.openxmlformats.org/drawingml/2006/main">
                  <a:graphicData uri="http://schemas.microsoft.com/office/word/2010/wordprocessingShape">
                    <wps:wsp>
                      <wps:cNvSpPr/>
                      <wps:spPr>
                        <a:xfrm>
                          <a:off x="0" y="0"/>
                          <a:ext cx="2514600" cy="1905000"/>
                        </a:xfrm>
                        <a:prstGeom prst="rect">
                          <a:avLst/>
                        </a:prstGeom>
                        <a:solidFill>
                          <a:srgbClr val="FFFFFF"/>
                        </a:solidFill>
                        <a:ln w="9525" cap="flat" cmpd="sng">
                          <a:solidFill>
                            <a:srgbClr val="000000">
                              <a:alpha val="100000"/>
                            </a:srgbClr>
                          </a:solidFill>
                          <a:prstDash val="solid"/>
                          <a:miter/>
                          <a:headEnd type="none" w="med" len="med"/>
                          <a:tailEnd type="none" w="med" len="med"/>
                        </a:ln>
                      </wps:spPr>
                      <wps:txbx>
                        <w:txbxContent>
                          <w:p>
                            <w:pPr>
                              <w:spacing w:line="560" w:lineRule="exact"/>
                              <w:jc w:val="center"/>
                              <w:rPr>
                                <w:rFonts w:hint="eastAsia" w:ascii="黑体" w:eastAsia="黑体"/>
                                <w:sz w:val="28"/>
                                <w:szCs w:val="28"/>
                              </w:rPr>
                            </w:pPr>
                          </w:p>
                          <w:p>
                            <w:pPr>
                              <w:spacing w:line="560" w:lineRule="exact"/>
                              <w:jc w:val="center"/>
                              <w:rPr>
                                <w:rFonts w:hint="eastAsia" w:ascii="黑体" w:eastAsia="黑体"/>
                                <w:sz w:val="28"/>
                                <w:szCs w:val="28"/>
                              </w:rPr>
                            </w:pPr>
                          </w:p>
                          <w:p>
                            <w:pPr>
                              <w:jc w:val="center"/>
                              <w:rPr>
                                <w:rFonts w:hint="eastAsia" w:ascii="黑体" w:eastAsia="黑体"/>
                                <w:sz w:val="32"/>
                                <w:szCs w:val="32"/>
                              </w:rPr>
                            </w:pPr>
                            <w:r>
                              <w:rPr>
                                <w:rFonts w:hint="eastAsia" w:ascii="黑体" w:eastAsia="黑体"/>
                                <w:sz w:val="32"/>
                                <w:szCs w:val="32"/>
                              </w:rPr>
                              <w:t>委托代理人身份证扫描件</w:t>
                            </w:r>
                          </w:p>
                          <w:p>
                            <w:pPr>
                              <w:jc w:val="center"/>
                              <w:rPr>
                                <w:rFonts w:hint="eastAsia" w:ascii="楷体_GB2312" w:eastAsia="楷体_GB2312"/>
                                <w:sz w:val="24"/>
                              </w:rPr>
                            </w:pPr>
                            <w:r>
                              <w:rPr>
                                <w:rFonts w:hint="eastAsia" w:ascii="楷体_GB2312" w:eastAsia="楷体_GB2312"/>
                                <w:sz w:val="24"/>
                              </w:rPr>
                              <w:t>（本证件需直接扫描，不允许粘贴）</w:t>
                            </w:r>
                          </w:p>
                          <w:p>
                            <w:pPr>
                              <w:jc w:val="center"/>
                              <w:rPr>
                                <w:rFonts w:hint="eastAsia" w:ascii="黑体" w:eastAsia="黑体"/>
                                <w:sz w:val="32"/>
                                <w:szCs w:val="32"/>
                              </w:rPr>
                            </w:pPr>
                          </w:p>
                        </w:txbxContent>
                      </wps:txbx>
                      <wps:bodyPr upright="1"/>
                    </wps:wsp>
                  </a:graphicData>
                </a:graphic>
              </wp:anchor>
            </w:drawing>
          </mc:Choice>
          <mc:Fallback>
            <w:pict>
              <v:rect id="Text Box 2" o:spid="_x0000_s1026" o:spt="1" style="position:absolute;left:0pt;margin-left:234pt;margin-top:9.6pt;height:150pt;width:198pt;z-index:251659264;mso-width-relative:page;mso-height-relative:page;" fillcolor="#FFFFFF" filled="t" stroked="t" coordsize="21600,21600" o:gfxdata="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i&#10;J7W/1wAAAAoBAAAPAAAAAAAAAAEAIAAAACIAAABkcnMvZG93bnJldi54bWxQSwECFAAUAAAACACH&#10;TuJAEGY7Y+wBAAAABAAADgAAAAAAAAABACAAAAAmAQAAZHJzL2Uyb0RvYy54bWxQSwUGAAAAAAYA&#10;BgBZAQAAhAUAAAAA&#10;">
                <v:fill on="t" focussize="0,0"/>
                <v:stroke color="#000000" joinstyle="miter"/>
                <v:imagedata o:title=""/>
                <o:lock v:ext="edit" aspectratio="f"/>
                <v:textbox>
                  <w:txbxContent>
                    <w:p>
                      <w:pPr>
                        <w:spacing w:line="560" w:lineRule="exact"/>
                        <w:jc w:val="center"/>
                        <w:rPr>
                          <w:rFonts w:hint="eastAsia" w:ascii="黑体" w:eastAsia="黑体"/>
                          <w:sz w:val="28"/>
                          <w:szCs w:val="28"/>
                        </w:rPr>
                      </w:pPr>
                    </w:p>
                    <w:p>
                      <w:pPr>
                        <w:spacing w:line="560" w:lineRule="exact"/>
                        <w:jc w:val="center"/>
                        <w:rPr>
                          <w:rFonts w:hint="eastAsia" w:ascii="黑体" w:eastAsia="黑体"/>
                          <w:sz w:val="28"/>
                          <w:szCs w:val="28"/>
                        </w:rPr>
                      </w:pPr>
                    </w:p>
                    <w:p>
                      <w:pPr>
                        <w:jc w:val="center"/>
                        <w:rPr>
                          <w:rFonts w:hint="eastAsia" w:ascii="黑体" w:eastAsia="黑体"/>
                          <w:sz w:val="32"/>
                          <w:szCs w:val="32"/>
                        </w:rPr>
                      </w:pPr>
                      <w:r>
                        <w:rPr>
                          <w:rFonts w:hint="eastAsia" w:ascii="黑体" w:eastAsia="黑体"/>
                          <w:sz w:val="32"/>
                          <w:szCs w:val="32"/>
                        </w:rPr>
                        <w:t>委托代理人身份证扫描件</w:t>
                      </w:r>
                    </w:p>
                    <w:p>
                      <w:pPr>
                        <w:jc w:val="center"/>
                        <w:rPr>
                          <w:rFonts w:hint="eastAsia" w:ascii="楷体_GB2312" w:eastAsia="楷体_GB2312"/>
                          <w:sz w:val="24"/>
                        </w:rPr>
                      </w:pPr>
                      <w:r>
                        <w:rPr>
                          <w:rFonts w:hint="eastAsia" w:ascii="楷体_GB2312" w:eastAsia="楷体_GB2312"/>
                          <w:sz w:val="24"/>
                        </w:rPr>
                        <w:t>（本证件需直接扫描，不允许粘贴）</w:t>
                      </w:r>
                    </w:p>
                    <w:p>
                      <w:pPr>
                        <w:jc w:val="center"/>
                        <w:rPr>
                          <w:rFonts w:hint="eastAsia" w:ascii="黑体" w:eastAsia="黑体"/>
                          <w:sz w:val="32"/>
                          <w:szCs w:val="32"/>
                        </w:rPr>
                      </w:pPr>
                    </w:p>
                  </w:txbxContent>
                </v:textbox>
              </v:rect>
            </w:pict>
          </mc:Fallback>
        </mc:AlternateContent>
      </w:r>
      <w:r>
        <w:rPr>
          <w:rFonts w:ascii="Times New Roman" w:hAnsi="Times New Roman" w:eastAsia="方正楷体简体" w:cs="黑体"/>
          <w:color w:val="auto"/>
          <w:kern w:val="2"/>
          <w:sz w:val="28"/>
          <w:szCs w:val="28"/>
          <w:lang w:val="zh-CN" w:eastAsia="zh-CN" w:bidi="ar-SA"/>
        </w:rPr>
        <mc:AlternateContent>
          <mc:Choice Requires="wps">
            <w:drawing>
              <wp:anchor distT="0" distB="0" distL="114300" distR="114300" simplePos="0" relativeHeight="251658240" behindDoc="0" locked="0" layoutInCell="1" allowOverlap="1">
                <wp:simplePos x="0" y="0"/>
                <wp:positionH relativeFrom="column">
                  <wp:posOffset>-106045</wp:posOffset>
                </wp:positionH>
                <wp:positionV relativeFrom="paragraph">
                  <wp:posOffset>121920</wp:posOffset>
                </wp:positionV>
                <wp:extent cx="2628900" cy="1905000"/>
                <wp:effectExtent l="4445" t="4445" r="14605" b="14605"/>
                <wp:wrapNone/>
                <wp:docPr id="1" name="Text Box 3"/>
                <wp:cNvGraphicFramePr/>
                <a:graphic xmlns:a="http://schemas.openxmlformats.org/drawingml/2006/main">
                  <a:graphicData uri="http://schemas.microsoft.com/office/word/2010/wordprocessingShape">
                    <wps:wsp>
                      <wps:cNvSpPr/>
                      <wps:spPr>
                        <a:xfrm>
                          <a:off x="0" y="0"/>
                          <a:ext cx="2628900" cy="1905000"/>
                        </a:xfrm>
                        <a:prstGeom prst="rect">
                          <a:avLst/>
                        </a:prstGeom>
                        <a:solidFill>
                          <a:srgbClr val="FFFFFF"/>
                        </a:solidFill>
                        <a:ln w="9525" cap="flat" cmpd="sng">
                          <a:solidFill>
                            <a:srgbClr val="000000">
                              <a:alpha val="100000"/>
                            </a:srgbClr>
                          </a:solidFill>
                          <a:prstDash val="solid"/>
                          <a:miter/>
                          <a:headEnd type="none" w="med" len="med"/>
                          <a:tailEnd type="none" w="med" len="med"/>
                        </a:ln>
                      </wps:spPr>
                      <wps:txbx>
                        <w:txbxContent>
                          <w:p>
                            <w:pPr>
                              <w:spacing w:line="560" w:lineRule="exact"/>
                              <w:jc w:val="center"/>
                              <w:rPr>
                                <w:rFonts w:hint="eastAsia" w:ascii="黑体" w:eastAsia="黑体"/>
                                <w:sz w:val="28"/>
                                <w:szCs w:val="28"/>
                              </w:rPr>
                            </w:pPr>
                          </w:p>
                          <w:p>
                            <w:pPr>
                              <w:spacing w:line="560" w:lineRule="exact"/>
                              <w:jc w:val="center"/>
                              <w:rPr>
                                <w:rFonts w:hint="eastAsia" w:ascii="黑体" w:eastAsia="黑体"/>
                                <w:sz w:val="28"/>
                                <w:szCs w:val="28"/>
                              </w:rPr>
                            </w:pPr>
                          </w:p>
                          <w:p>
                            <w:pPr>
                              <w:jc w:val="center"/>
                              <w:rPr>
                                <w:rFonts w:hint="eastAsia" w:ascii="黑体" w:eastAsia="黑体"/>
                                <w:sz w:val="32"/>
                                <w:szCs w:val="32"/>
                              </w:rPr>
                            </w:pPr>
                            <w:r>
                              <w:rPr>
                                <w:rFonts w:hint="eastAsia" w:ascii="黑体" w:eastAsia="黑体"/>
                                <w:sz w:val="32"/>
                                <w:szCs w:val="32"/>
                              </w:rPr>
                              <w:t>法定代表人身份证扫描件</w:t>
                            </w:r>
                          </w:p>
                          <w:p>
                            <w:pPr>
                              <w:jc w:val="center"/>
                              <w:rPr>
                                <w:rFonts w:hint="eastAsia" w:ascii="楷体_GB2312" w:eastAsia="楷体_GB2312"/>
                                <w:sz w:val="24"/>
                              </w:rPr>
                            </w:pPr>
                            <w:r>
                              <w:rPr>
                                <w:rFonts w:hint="eastAsia" w:ascii="楷体_GB2312" w:eastAsia="楷体_GB2312"/>
                                <w:sz w:val="24"/>
                              </w:rPr>
                              <w:t>（本证件需直接扫描，不允许粘贴）</w:t>
                            </w:r>
                          </w:p>
                          <w:p>
                            <w:pPr>
                              <w:jc w:val="center"/>
                              <w:rPr>
                                <w:rFonts w:hint="eastAsia" w:ascii="黑体" w:eastAsia="黑体"/>
                                <w:sz w:val="32"/>
                                <w:szCs w:val="32"/>
                              </w:rPr>
                            </w:pPr>
                          </w:p>
                        </w:txbxContent>
                      </wps:txbx>
                      <wps:bodyPr upright="1"/>
                    </wps:wsp>
                  </a:graphicData>
                </a:graphic>
              </wp:anchor>
            </w:drawing>
          </mc:Choice>
          <mc:Fallback>
            <w:pict>
              <v:rect id="Text Box 3" o:spid="_x0000_s1026" o:spt="1" style="position:absolute;left:0pt;margin-left:-8.35pt;margin-top:9.6pt;height:150pt;width:207pt;z-index:251658240;mso-width-relative:page;mso-height-relative:page;" fillcolor="#FFFFFF" filled="t" stroked="t" coordsize="21600,21600" o:gfxdata="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aLnHdgAAAAKAQAADwAAAAAAAAABACAAAAAiAAAAZHJzL2Rvd25yZXYueG1sUEsBAhQAFAAAAAgA&#10;h07iQEiYVhjsAQAAAAQAAA4AAAAAAAAAAQAgAAAAJwEAAGRycy9lMm9Eb2MueG1sUEsFBgAAAAAG&#10;AAYAWQEAAIUFAAAAAA==&#10;">
                <v:fill on="t" focussize="0,0"/>
                <v:stroke color="#000000" joinstyle="miter"/>
                <v:imagedata o:title=""/>
                <o:lock v:ext="edit" aspectratio="f"/>
                <v:textbox>
                  <w:txbxContent>
                    <w:p>
                      <w:pPr>
                        <w:spacing w:line="560" w:lineRule="exact"/>
                        <w:jc w:val="center"/>
                        <w:rPr>
                          <w:rFonts w:hint="eastAsia" w:ascii="黑体" w:eastAsia="黑体"/>
                          <w:sz w:val="28"/>
                          <w:szCs w:val="28"/>
                        </w:rPr>
                      </w:pPr>
                    </w:p>
                    <w:p>
                      <w:pPr>
                        <w:spacing w:line="560" w:lineRule="exact"/>
                        <w:jc w:val="center"/>
                        <w:rPr>
                          <w:rFonts w:hint="eastAsia" w:ascii="黑体" w:eastAsia="黑体"/>
                          <w:sz w:val="28"/>
                          <w:szCs w:val="28"/>
                        </w:rPr>
                      </w:pPr>
                    </w:p>
                    <w:p>
                      <w:pPr>
                        <w:jc w:val="center"/>
                        <w:rPr>
                          <w:rFonts w:hint="eastAsia" w:ascii="黑体" w:eastAsia="黑体"/>
                          <w:sz w:val="32"/>
                          <w:szCs w:val="32"/>
                        </w:rPr>
                      </w:pPr>
                      <w:r>
                        <w:rPr>
                          <w:rFonts w:hint="eastAsia" w:ascii="黑体" w:eastAsia="黑体"/>
                          <w:sz w:val="32"/>
                          <w:szCs w:val="32"/>
                        </w:rPr>
                        <w:t>法定代表人身份证扫描件</w:t>
                      </w:r>
                    </w:p>
                    <w:p>
                      <w:pPr>
                        <w:jc w:val="center"/>
                        <w:rPr>
                          <w:rFonts w:hint="eastAsia" w:ascii="楷体_GB2312" w:eastAsia="楷体_GB2312"/>
                          <w:sz w:val="24"/>
                        </w:rPr>
                      </w:pPr>
                      <w:r>
                        <w:rPr>
                          <w:rFonts w:hint="eastAsia" w:ascii="楷体_GB2312" w:eastAsia="楷体_GB2312"/>
                          <w:sz w:val="24"/>
                        </w:rPr>
                        <w:t>（本证件需直接扫描，不允许粘贴）</w:t>
                      </w:r>
                    </w:p>
                    <w:p>
                      <w:pPr>
                        <w:jc w:val="center"/>
                        <w:rPr>
                          <w:rFonts w:hint="eastAsia" w:ascii="黑体" w:eastAsia="黑体"/>
                          <w:sz w:val="32"/>
                          <w:szCs w:val="32"/>
                        </w:rPr>
                      </w:pPr>
                    </w:p>
                  </w:txbxContent>
                </v:textbox>
              </v:rect>
            </w:pict>
          </mc:Fallback>
        </mc:AlternateContent>
      </w:r>
    </w:p>
    <w:p>
      <w:pPr>
        <w:spacing w:line="480" w:lineRule="exact"/>
        <w:rPr>
          <w:rFonts w:eastAsia="方正楷体简体"/>
          <w:color w:val="auto"/>
          <w:sz w:val="28"/>
          <w:szCs w:val="28"/>
        </w:rPr>
      </w:pPr>
    </w:p>
    <w:p>
      <w:pPr>
        <w:spacing w:line="480" w:lineRule="exact"/>
        <w:rPr>
          <w:rFonts w:eastAsia="方正楷体简体"/>
          <w:color w:val="auto"/>
          <w:sz w:val="28"/>
          <w:szCs w:val="28"/>
        </w:rPr>
      </w:pPr>
    </w:p>
    <w:p>
      <w:pPr>
        <w:spacing w:line="480" w:lineRule="exact"/>
        <w:rPr>
          <w:rFonts w:eastAsia="方正楷体简体"/>
          <w:color w:val="auto"/>
          <w:sz w:val="28"/>
          <w:szCs w:val="28"/>
        </w:rPr>
      </w:pPr>
    </w:p>
    <w:p>
      <w:pPr>
        <w:spacing w:line="480" w:lineRule="exact"/>
        <w:rPr>
          <w:rFonts w:eastAsia="方正楷体简体"/>
          <w:color w:val="auto"/>
          <w:sz w:val="28"/>
          <w:szCs w:val="28"/>
        </w:rPr>
      </w:pPr>
    </w:p>
    <w:p>
      <w:pPr>
        <w:spacing w:line="480" w:lineRule="exact"/>
        <w:rPr>
          <w:rFonts w:eastAsia="方正楷体简体"/>
          <w:color w:val="auto"/>
          <w:sz w:val="28"/>
          <w:szCs w:val="28"/>
        </w:rPr>
      </w:pPr>
    </w:p>
    <w:p>
      <w:pPr>
        <w:spacing w:line="480" w:lineRule="exact"/>
        <w:rPr>
          <w:rFonts w:eastAsia="方正楷体简体"/>
          <w:color w:val="auto"/>
          <w:sz w:val="28"/>
          <w:szCs w:val="28"/>
        </w:rPr>
      </w:pPr>
    </w:p>
    <w:p>
      <w:pPr>
        <w:spacing w:line="480" w:lineRule="exact"/>
        <w:ind w:firstLine="560" w:firstLineChars="200"/>
        <w:rPr>
          <w:rFonts w:hint="eastAsia"/>
          <w:color w:val="auto"/>
          <w:sz w:val="28"/>
          <w:szCs w:val="28"/>
        </w:rPr>
      </w:pPr>
    </w:p>
    <w:p>
      <w:pPr>
        <w:spacing w:line="480" w:lineRule="exact"/>
        <w:ind w:firstLine="560" w:firstLineChars="200"/>
        <w:rPr>
          <w:rFonts w:hint="eastAsia"/>
          <w:color w:val="auto"/>
          <w:sz w:val="28"/>
          <w:szCs w:val="28"/>
        </w:rPr>
      </w:pPr>
    </w:p>
    <w:p>
      <w:pPr>
        <w:spacing w:line="480" w:lineRule="exact"/>
        <w:ind w:firstLine="560" w:firstLineChars="200"/>
        <w:rPr>
          <w:rFonts w:hint="eastAsia"/>
          <w:color w:val="auto"/>
          <w:sz w:val="28"/>
          <w:szCs w:val="28"/>
        </w:rPr>
      </w:pPr>
    </w:p>
    <w:p>
      <w:pPr>
        <w:spacing w:line="480" w:lineRule="exact"/>
        <w:ind w:firstLine="560" w:firstLineChars="200"/>
        <w:rPr>
          <w:color w:val="auto"/>
          <w:sz w:val="28"/>
          <w:szCs w:val="28"/>
        </w:rPr>
      </w:pPr>
      <w:r>
        <w:rPr>
          <w:color w:val="auto"/>
          <w:sz w:val="28"/>
          <w:szCs w:val="28"/>
        </w:rPr>
        <w:t>竞标人：（公章）</w:t>
      </w:r>
    </w:p>
    <w:p>
      <w:pPr>
        <w:spacing w:line="480" w:lineRule="exact"/>
        <w:rPr>
          <w:color w:val="auto"/>
          <w:sz w:val="28"/>
          <w:szCs w:val="28"/>
        </w:rPr>
      </w:pPr>
    </w:p>
    <w:p>
      <w:pPr>
        <w:spacing w:line="480" w:lineRule="exact"/>
        <w:ind w:firstLine="560" w:firstLineChars="200"/>
        <w:rPr>
          <w:color w:val="auto"/>
          <w:sz w:val="28"/>
          <w:szCs w:val="28"/>
        </w:rPr>
      </w:pPr>
      <w:r>
        <w:rPr>
          <w:color w:val="auto"/>
          <w:sz w:val="28"/>
          <w:szCs w:val="28"/>
        </w:rPr>
        <w:t>法定代表人：（签字）</w:t>
      </w:r>
    </w:p>
    <w:p>
      <w:pPr>
        <w:pStyle w:val="16"/>
        <w:ind w:left="57" w:right="57" w:firstLine="57"/>
        <w:jc w:val="center"/>
        <w:rPr>
          <w:rFonts w:ascii="Times New Roman" w:hAnsi="Times New Roman"/>
          <w:color w:val="auto"/>
          <w:sz w:val="28"/>
          <w:szCs w:val="28"/>
        </w:rPr>
      </w:pPr>
      <w:r>
        <w:rPr>
          <w:rFonts w:ascii="Times New Roman" w:hAnsi="Times New Roman"/>
          <w:color w:val="auto"/>
          <w:sz w:val="28"/>
          <w:szCs w:val="28"/>
        </w:rPr>
        <w:t xml:space="preserve">                                   年   月   日</w:t>
      </w:r>
    </w:p>
    <w:p>
      <w:pPr>
        <w:spacing w:line="360" w:lineRule="auto"/>
        <w:outlineLvl w:val="1"/>
        <w:rPr>
          <w:rStyle w:val="20"/>
          <w:rFonts w:hint="eastAsia" w:ascii="宋体" w:hAnsi="宋体" w:eastAsia="宋体"/>
          <w:color w:val="auto"/>
          <w:sz w:val="28"/>
          <w:szCs w:val="28"/>
        </w:rPr>
      </w:pPr>
      <w:r>
        <w:rPr>
          <w:rFonts w:hAnsi="宋体" w:cs="Times New Roman"/>
          <w:b/>
          <w:color w:val="auto"/>
          <w:sz w:val="28"/>
          <w:szCs w:val="28"/>
        </w:rPr>
        <w:br w:type="page"/>
      </w:r>
      <w:bookmarkStart w:id="73" w:name="_Toc7376"/>
      <w:r>
        <w:rPr>
          <w:rStyle w:val="20"/>
          <w:rFonts w:hint="eastAsia" w:ascii="宋体" w:hAnsi="宋体" w:eastAsia="宋体"/>
          <w:color w:val="auto"/>
          <w:sz w:val="28"/>
          <w:szCs w:val="28"/>
        </w:rPr>
        <w:t>格式五：</w:t>
      </w:r>
      <w:bookmarkEnd w:id="73"/>
    </w:p>
    <w:p>
      <w:pPr>
        <w:adjustRightInd w:val="0"/>
        <w:snapToGrid w:val="0"/>
        <w:spacing w:line="360" w:lineRule="auto"/>
        <w:jc w:val="center"/>
        <w:rPr>
          <w:rFonts w:hint="eastAsia" w:ascii="宋体" w:hAnsi="宋体"/>
          <w:b/>
          <w:color w:val="auto"/>
          <w:sz w:val="36"/>
          <w:szCs w:val="36"/>
        </w:rPr>
      </w:pPr>
      <w:r>
        <w:rPr>
          <w:rFonts w:hint="eastAsia" w:ascii="宋体" w:hAnsi="宋体"/>
          <w:b/>
          <w:color w:val="auto"/>
          <w:sz w:val="36"/>
          <w:szCs w:val="36"/>
        </w:rPr>
        <w:t>三、竞标报价表</w:t>
      </w:r>
    </w:p>
    <w:p>
      <w:pPr>
        <w:pStyle w:val="16"/>
        <w:spacing w:line="460" w:lineRule="exact"/>
        <w:ind w:left="57" w:right="57" w:firstLine="57"/>
        <w:rPr>
          <w:rFonts w:hint="eastAsia" w:hAnsi="宋体"/>
          <w:color w:val="auto"/>
          <w:sz w:val="28"/>
          <w:szCs w:val="28"/>
        </w:rPr>
      </w:pPr>
      <w:r>
        <w:rPr>
          <w:rFonts w:hint="eastAsia" w:hAnsi="宋体"/>
          <w:color w:val="auto"/>
          <w:sz w:val="28"/>
          <w:szCs w:val="28"/>
        </w:rPr>
        <w:t>竞标人名称（加盖公章）</w:t>
      </w:r>
    </w:p>
    <w:p>
      <w:pPr>
        <w:spacing w:line="460" w:lineRule="exact"/>
        <w:ind w:firstLine="140" w:firstLineChars="50"/>
        <w:rPr>
          <w:rFonts w:hint="eastAsia" w:ascii="宋体" w:hAnsi="宋体"/>
          <w:color w:val="auto"/>
          <w:sz w:val="28"/>
          <w:szCs w:val="28"/>
        </w:rPr>
      </w:pPr>
      <w:r>
        <w:rPr>
          <w:rFonts w:hint="eastAsia" w:ascii="宋体" w:hAnsi="宋体"/>
          <w:color w:val="auto"/>
          <w:sz w:val="28"/>
          <w:szCs w:val="28"/>
        </w:rPr>
        <w:t>项目名称：                    项目编号：</w:t>
      </w:r>
    </w:p>
    <w:p>
      <w:pPr>
        <w:adjustRightInd w:val="0"/>
        <w:snapToGrid w:val="0"/>
        <w:spacing w:line="460" w:lineRule="exact"/>
        <w:rPr>
          <w:rFonts w:hint="eastAsia" w:ascii="宋体" w:hAnsi="宋体"/>
          <w:color w:val="auto"/>
          <w:sz w:val="28"/>
          <w:szCs w:val="28"/>
        </w:rPr>
      </w:pPr>
      <w:r>
        <w:rPr>
          <w:rFonts w:hint="eastAsia" w:ascii="宋体" w:hAnsi="宋体"/>
          <w:color w:val="auto"/>
          <w:sz w:val="28"/>
          <w:szCs w:val="28"/>
        </w:rPr>
        <w:t>包    号：</w:t>
      </w:r>
    </w:p>
    <w:tbl>
      <w:tblPr>
        <w:tblStyle w:val="14"/>
        <w:tblW w:w="9450"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4159"/>
        <w:gridCol w:w="2055"/>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230" w:type="dxa"/>
            <w:vAlign w:val="center"/>
          </w:tcPr>
          <w:p>
            <w:pPr>
              <w:spacing w:line="460" w:lineRule="exact"/>
              <w:ind w:left="57" w:right="57" w:firstLine="57"/>
              <w:jc w:val="both"/>
              <w:outlineLvl w:val="9"/>
              <w:rPr>
                <w:rFonts w:hint="eastAsia" w:eastAsia="楷体_GB2312"/>
                <w:b/>
                <w:color w:val="auto"/>
                <w:sz w:val="28"/>
              </w:rPr>
            </w:pPr>
            <w:bookmarkStart w:id="74" w:name="_Toc32329"/>
            <w:bookmarkStart w:id="75" w:name="_Toc16463"/>
            <w:bookmarkStart w:id="76" w:name="_Toc340476338"/>
            <w:bookmarkStart w:id="77" w:name="_Toc4148"/>
            <w:r>
              <w:rPr>
                <w:rFonts w:hint="eastAsia" w:eastAsia="楷体_GB2312"/>
                <w:b/>
                <w:color w:val="auto"/>
                <w:sz w:val="28"/>
              </w:rPr>
              <w:t>名 称</w:t>
            </w:r>
            <w:bookmarkEnd w:id="74"/>
            <w:bookmarkEnd w:id="75"/>
            <w:bookmarkEnd w:id="76"/>
            <w:bookmarkEnd w:id="77"/>
          </w:p>
        </w:tc>
        <w:tc>
          <w:tcPr>
            <w:tcW w:w="4159" w:type="dxa"/>
            <w:vAlign w:val="center"/>
          </w:tcPr>
          <w:p>
            <w:pPr>
              <w:spacing w:line="460" w:lineRule="exact"/>
              <w:ind w:left="57" w:right="57" w:firstLine="57"/>
              <w:jc w:val="both"/>
              <w:outlineLvl w:val="9"/>
              <w:rPr>
                <w:rFonts w:hint="eastAsia" w:eastAsia="楷体_GB2312"/>
                <w:b/>
                <w:color w:val="auto"/>
                <w:sz w:val="28"/>
              </w:rPr>
            </w:pPr>
            <w:bookmarkStart w:id="78" w:name="_Toc257989764"/>
            <w:bookmarkStart w:id="79" w:name="_Toc257990001"/>
            <w:bookmarkStart w:id="80" w:name="_Toc257360794"/>
            <w:bookmarkStart w:id="81" w:name="_Toc257360971"/>
            <w:bookmarkStart w:id="82" w:name="_Toc340476339"/>
            <w:bookmarkStart w:id="83" w:name="_Toc18094"/>
            <w:bookmarkStart w:id="84" w:name="_Toc16737"/>
            <w:bookmarkStart w:id="85" w:name="_Toc32743"/>
            <w:bookmarkStart w:id="86" w:name="_Toc266431138"/>
            <w:r>
              <w:rPr>
                <w:rFonts w:hint="eastAsia" w:eastAsia="楷体_GB2312"/>
                <w:b/>
                <w:color w:val="auto"/>
                <w:sz w:val="28"/>
              </w:rPr>
              <w:t>投标总报价</w:t>
            </w:r>
            <w:bookmarkEnd w:id="78"/>
            <w:bookmarkEnd w:id="79"/>
            <w:bookmarkEnd w:id="80"/>
            <w:bookmarkEnd w:id="81"/>
            <w:bookmarkEnd w:id="82"/>
            <w:bookmarkEnd w:id="83"/>
            <w:bookmarkEnd w:id="84"/>
            <w:bookmarkEnd w:id="85"/>
            <w:bookmarkEnd w:id="86"/>
          </w:p>
        </w:tc>
        <w:tc>
          <w:tcPr>
            <w:tcW w:w="2055" w:type="dxa"/>
            <w:vAlign w:val="center"/>
          </w:tcPr>
          <w:p>
            <w:pPr>
              <w:spacing w:line="460" w:lineRule="exact"/>
              <w:ind w:left="57" w:right="57" w:firstLine="57"/>
              <w:jc w:val="center"/>
              <w:outlineLvl w:val="9"/>
              <w:rPr>
                <w:rFonts w:hint="eastAsia" w:eastAsia="楷体_GB2312"/>
                <w:b/>
                <w:color w:val="auto"/>
                <w:sz w:val="28"/>
              </w:rPr>
            </w:pPr>
            <w:bookmarkStart w:id="87" w:name="_Toc32090"/>
            <w:bookmarkStart w:id="88" w:name="_Toc2401"/>
            <w:bookmarkStart w:id="89" w:name="_Toc11160"/>
            <w:bookmarkStart w:id="90" w:name="_Toc340476340"/>
            <w:r>
              <w:rPr>
                <w:rFonts w:hint="eastAsia" w:eastAsia="楷体_GB2312"/>
                <w:b/>
                <w:color w:val="auto"/>
                <w:sz w:val="28"/>
              </w:rPr>
              <w:t>交货</w:t>
            </w:r>
            <w:r>
              <w:rPr>
                <w:rFonts w:hint="eastAsia" w:eastAsia="楷体_GB2312"/>
                <w:b/>
                <w:color w:val="auto"/>
                <w:sz w:val="28"/>
                <w:lang w:eastAsia="zh-CN"/>
              </w:rPr>
              <w:t>（工）</w:t>
            </w:r>
            <w:r>
              <w:rPr>
                <w:rFonts w:hint="eastAsia" w:eastAsia="楷体_GB2312"/>
                <w:b/>
                <w:color w:val="auto"/>
                <w:sz w:val="28"/>
              </w:rPr>
              <w:t>期</w:t>
            </w:r>
            <w:bookmarkEnd w:id="87"/>
            <w:bookmarkEnd w:id="88"/>
            <w:bookmarkEnd w:id="89"/>
            <w:bookmarkEnd w:id="90"/>
          </w:p>
        </w:tc>
        <w:tc>
          <w:tcPr>
            <w:tcW w:w="2006" w:type="dxa"/>
            <w:vAlign w:val="center"/>
          </w:tcPr>
          <w:p>
            <w:pPr>
              <w:spacing w:line="460" w:lineRule="exact"/>
              <w:ind w:left="57" w:right="57" w:firstLine="57"/>
              <w:jc w:val="center"/>
              <w:outlineLvl w:val="9"/>
              <w:rPr>
                <w:rFonts w:hint="eastAsia" w:eastAsia="楷体_GB2312"/>
                <w:b/>
                <w:color w:val="auto"/>
                <w:sz w:val="28"/>
              </w:rPr>
            </w:pPr>
            <w:bookmarkStart w:id="91" w:name="_Toc29717"/>
            <w:bookmarkStart w:id="92" w:name="_Toc19319"/>
            <w:bookmarkStart w:id="93" w:name="_Toc2635"/>
            <w:bookmarkStart w:id="94" w:name="_Toc340476342"/>
            <w:bookmarkStart w:id="95" w:name="_Toc266431140"/>
            <w:r>
              <w:rPr>
                <w:rFonts w:hint="eastAsia" w:eastAsia="楷体_GB2312"/>
                <w:b/>
                <w:color w:val="auto"/>
                <w:sz w:val="28"/>
                <w:lang w:eastAsia="zh-CN"/>
              </w:rPr>
              <w:t>质</w:t>
            </w:r>
            <w:r>
              <w:rPr>
                <w:rFonts w:hint="eastAsia" w:eastAsia="楷体_GB2312"/>
                <w:b/>
                <w:color w:val="auto"/>
                <w:sz w:val="28"/>
              </w:rPr>
              <w:t>保期</w:t>
            </w:r>
            <w:bookmarkEnd w:id="91"/>
            <w:bookmarkEnd w:id="92"/>
            <w:bookmarkEnd w:id="93"/>
            <w:bookmarkEnd w:id="94"/>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1230" w:type="dxa"/>
            <w:vMerge w:val="restart"/>
            <w:vAlign w:val="center"/>
          </w:tcPr>
          <w:p>
            <w:pPr>
              <w:spacing w:line="460" w:lineRule="exact"/>
              <w:ind w:left="57" w:right="57" w:firstLine="57"/>
              <w:jc w:val="center"/>
              <w:outlineLvl w:val="9"/>
              <w:rPr>
                <w:rFonts w:eastAsia="楷体_GB2312"/>
                <w:color w:val="auto"/>
                <w:sz w:val="28"/>
              </w:rPr>
            </w:pPr>
          </w:p>
        </w:tc>
        <w:tc>
          <w:tcPr>
            <w:tcW w:w="4159" w:type="dxa"/>
            <w:vAlign w:val="center"/>
          </w:tcPr>
          <w:p>
            <w:pPr>
              <w:spacing w:line="460" w:lineRule="exact"/>
              <w:ind w:left="57" w:right="57" w:firstLine="57"/>
              <w:jc w:val="left"/>
              <w:outlineLvl w:val="9"/>
              <w:rPr>
                <w:rFonts w:eastAsia="楷体_GB2312"/>
                <w:color w:val="auto"/>
                <w:sz w:val="28"/>
              </w:rPr>
            </w:pPr>
            <w:bookmarkStart w:id="96" w:name="_Toc257360975"/>
            <w:bookmarkStart w:id="97" w:name="_Toc4212"/>
            <w:bookmarkStart w:id="98" w:name="_Toc3365"/>
            <w:bookmarkStart w:id="99" w:name="_Toc257989768"/>
            <w:bookmarkStart w:id="100" w:name="_Toc9214"/>
            <w:bookmarkStart w:id="101" w:name="_Toc257990005"/>
            <w:bookmarkStart w:id="102" w:name="_Toc266431142"/>
            <w:bookmarkStart w:id="103" w:name="_Toc257360798"/>
            <w:bookmarkStart w:id="104" w:name="_Toc340476343"/>
            <w:r>
              <w:rPr>
                <w:rFonts w:eastAsia="楷体_GB2312"/>
                <w:color w:val="auto"/>
                <w:sz w:val="28"/>
              </w:rPr>
              <w:t>大写：</w:t>
            </w:r>
            <w:bookmarkEnd w:id="96"/>
            <w:bookmarkEnd w:id="97"/>
            <w:bookmarkEnd w:id="98"/>
            <w:bookmarkEnd w:id="99"/>
            <w:bookmarkEnd w:id="100"/>
            <w:bookmarkEnd w:id="101"/>
            <w:bookmarkEnd w:id="102"/>
            <w:bookmarkEnd w:id="103"/>
            <w:bookmarkEnd w:id="104"/>
          </w:p>
        </w:tc>
        <w:tc>
          <w:tcPr>
            <w:tcW w:w="2055" w:type="dxa"/>
            <w:vMerge w:val="restart"/>
            <w:vAlign w:val="center"/>
          </w:tcPr>
          <w:p>
            <w:pPr>
              <w:spacing w:line="460" w:lineRule="exact"/>
              <w:ind w:left="57" w:right="57" w:firstLine="57"/>
              <w:jc w:val="center"/>
              <w:outlineLvl w:val="0"/>
              <w:rPr>
                <w:rFonts w:eastAsia="楷体_GB2312"/>
                <w:color w:val="auto"/>
                <w:sz w:val="28"/>
              </w:rPr>
            </w:pPr>
          </w:p>
        </w:tc>
        <w:tc>
          <w:tcPr>
            <w:tcW w:w="2006" w:type="dxa"/>
            <w:vMerge w:val="restart"/>
            <w:vAlign w:val="center"/>
          </w:tcPr>
          <w:p>
            <w:pPr>
              <w:spacing w:line="460" w:lineRule="exact"/>
              <w:ind w:left="57" w:right="57" w:firstLine="57"/>
              <w:jc w:val="center"/>
              <w:outlineLvl w:val="0"/>
              <w:rPr>
                <w:rFonts w:eastAsia="楷体_GB2312"/>
                <w:color w:val="auto"/>
                <w:sz w:val="28"/>
              </w:rPr>
            </w:pPr>
            <w:r>
              <w:rPr>
                <w:rFonts w:hint="eastAsia" w:ascii="宋体" w:hAnsi="宋体" w:eastAsia="楷体_GB2312"/>
                <w:b/>
                <w:color w:val="auto"/>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1230" w:type="dxa"/>
            <w:vMerge w:val="continue"/>
            <w:vAlign w:val="center"/>
          </w:tcPr>
          <w:p>
            <w:pPr>
              <w:spacing w:line="460" w:lineRule="exact"/>
              <w:ind w:left="57" w:right="57" w:firstLine="57"/>
              <w:jc w:val="center"/>
              <w:outlineLvl w:val="9"/>
              <w:rPr>
                <w:rFonts w:eastAsia="楷体_GB2312"/>
                <w:color w:val="auto"/>
                <w:sz w:val="28"/>
              </w:rPr>
            </w:pPr>
          </w:p>
        </w:tc>
        <w:tc>
          <w:tcPr>
            <w:tcW w:w="4159" w:type="dxa"/>
            <w:vAlign w:val="center"/>
          </w:tcPr>
          <w:p>
            <w:pPr>
              <w:spacing w:line="460" w:lineRule="exact"/>
              <w:ind w:left="57" w:right="57" w:firstLine="57"/>
              <w:jc w:val="left"/>
              <w:outlineLvl w:val="9"/>
              <w:rPr>
                <w:rFonts w:eastAsia="楷体_GB2312"/>
                <w:color w:val="auto"/>
                <w:sz w:val="28"/>
              </w:rPr>
            </w:pPr>
            <w:bookmarkStart w:id="105" w:name="_Toc6857"/>
            <w:bookmarkStart w:id="106" w:name="_Toc340476344"/>
            <w:bookmarkStart w:id="107" w:name="_Toc1810"/>
            <w:bookmarkStart w:id="108" w:name="_Toc12053"/>
            <w:r>
              <w:rPr>
                <w:rFonts w:eastAsia="楷体_GB2312"/>
                <w:color w:val="auto"/>
                <w:sz w:val="28"/>
              </w:rPr>
              <w:t>小写</w:t>
            </w:r>
            <w:bookmarkStart w:id="109" w:name="_Toc257990006"/>
            <w:bookmarkStart w:id="110" w:name="_Toc257360976"/>
            <w:bookmarkStart w:id="111" w:name="_Toc257989769"/>
            <w:bookmarkStart w:id="112" w:name="_Toc257360799"/>
            <w:bookmarkStart w:id="113" w:name="_Toc266431143"/>
            <w:r>
              <w:rPr>
                <w:rFonts w:eastAsia="楷体_GB2312"/>
                <w:color w:val="auto"/>
                <w:sz w:val="28"/>
              </w:rPr>
              <w:t>：</w:t>
            </w:r>
            <w:bookmarkEnd w:id="105"/>
            <w:bookmarkEnd w:id="106"/>
            <w:bookmarkEnd w:id="107"/>
            <w:bookmarkEnd w:id="108"/>
            <w:bookmarkEnd w:id="109"/>
            <w:bookmarkEnd w:id="110"/>
            <w:bookmarkEnd w:id="111"/>
            <w:bookmarkEnd w:id="112"/>
            <w:bookmarkEnd w:id="113"/>
          </w:p>
        </w:tc>
        <w:tc>
          <w:tcPr>
            <w:tcW w:w="2055" w:type="dxa"/>
            <w:vMerge w:val="continue"/>
            <w:vAlign w:val="center"/>
          </w:tcPr>
          <w:p>
            <w:pPr>
              <w:spacing w:line="460" w:lineRule="exact"/>
              <w:ind w:left="57" w:right="57" w:firstLine="57"/>
              <w:jc w:val="center"/>
              <w:outlineLvl w:val="0"/>
              <w:rPr>
                <w:rFonts w:eastAsia="楷体_GB2312"/>
                <w:color w:val="auto"/>
                <w:sz w:val="28"/>
              </w:rPr>
            </w:pPr>
          </w:p>
        </w:tc>
        <w:tc>
          <w:tcPr>
            <w:tcW w:w="2006" w:type="dxa"/>
            <w:vMerge w:val="continue"/>
            <w:vAlign w:val="center"/>
          </w:tcPr>
          <w:p>
            <w:pPr>
              <w:spacing w:line="460" w:lineRule="exact"/>
              <w:ind w:left="57" w:right="57" w:firstLine="57"/>
              <w:jc w:val="center"/>
              <w:outlineLvl w:val="0"/>
              <w:rPr>
                <w:rFonts w:eastAsia="楷体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1230" w:type="dxa"/>
            <w:vAlign w:val="center"/>
          </w:tcPr>
          <w:p>
            <w:pPr>
              <w:spacing w:line="460" w:lineRule="exact"/>
              <w:ind w:left="57" w:right="57" w:firstLine="57"/>
              <w:jc w:val="center"/>
              <w:outlineLvl w:val="9"/>
              <w:rPr>
                <w:rFonts w:hint="eastAsia" w:eastAsia="楷体_GB2312"/>
                <w:color w:val="auto"/>
                <w:sz w:val="28"/>
              </w:rPr>
            </w:pPr>
            <w:bookmarkStart w:id="114" w:name="_Toc31864"/>
            <w:bookmarkStart w:id="115" w:name="_Toc13444"/>
            <w:bookmarkStart w:id="116" w:name="_Toc340476345"/>
            <w:bookmarkStart w:id="117" w:name="_Toc266431147"/>
            <w:bookmarkStart w:id="118" w:name="_Toc13543"/>
            <w:r>
              <w:rPr>
                <w:rFonts w:hint="eastAsia" w:eastAsia="楷体_GB2312"/>
                <w:color w:val="auto"/>
                <w:sz w:val="28"/>
              </w:rPr>
              <w:t>备  注</w:t>
            </w:r>
            <w:bookmarkEnd w:id="114"/>
            <w:bookmarkEnd w:id="115"/>
            <w:bookmarkEnd w:id="116"/>
            <w:bookmarkEnd w:id="117"/>
            <w:bookmarkEnd w:id="118"/>
          </w:p>
        </w:tc>
        <w:tc>
          <w:tcPr>
            <w:tcW w:w="8220" w:type="dxa"/>
            <w:gridSpan w:val="3"/>
            <w:vAlign w:val="center"/>
          </w:tcPr>
          <w:p>
            <w:pPr>
              <w:spacing w:line="460" w:lineRule="exact"/>
              <w:ind w:left="57" w:right="57" w:firstLine="57"/>
              <w:jc w:val="center"/>
              <w:outlineLvl w:val="9"/>
              <w:rPr>
                <w:rFonts w:eastAsia="楷体_GB2312"/>
                <w:color w:val="auto"/>
                <w:sz w:val="28"/>
              </w:rPr>
            </w:pPr>
          </w:p>
        </w:tc>
      </w:tr>
    </w:tbl>
    <w:p>
      <w:pPr>
        <w:adjustRightInd w:val="0"/>
        <w:snapToGrid w:val="0"/>
        <w:spacing w:line="460" w:lineRule="exact"/>
        <w:rPr>
          <w:rFonts w:hint="eastAsia" w:ascii="宋体" w:hAnsi="宋体"/>
          <w:color w:val="auto"/>
          <w:sz w:val="28"/>
          <w:szCs w:val="28"/>
        </w:rPr>
      </w:pPr>
    </w:p>
    <w:p>
      <w:pPr>
        <w:adjustRightInd w:val="0"/>
        <w:snapToGrid w:val="0"/>
        <w:spacing w:line="460" w:lineRule="exact"/>
        <w:rPr>
          <w:rFonts w:hint="eastAsia" w:ascii="宋体" w:hAnsi="宋体"/>
          <w:color w:val="auto"/>
          <w:sz w:val="28"/>
          <w:szCs w:val="28"/>
        </w:rPr>
      </w:pPr>
      <w:r>
        <w:rPr>
          <w:rFonts w:hint="eastAsia" w:ascii="宋体" w:hAnsi="宋体"/>
          <w:color w:val="auto"/>
          <w:sz w:val="28"/>
          <w:szCs w:val="28"/>
        </w:rPr>
        <w:t>说明：1．所有价格均系用人民币表示，单位为元，精确到个数位。</w:t>
      </w:r>
    </w:p>
    <w:p>
      <w:pPr>
        <w:adjustRightInd w:val="0"/>
        <w:snapToGrid w:val="0"/>
        <w:spacing w:line="460" w:lineRule="exact"/>
        <w:ind w:firstLine="840" w:firstLineChars="300"/>
        <w:rPr>
          <w:rFonts w:hint="eastAsia" w:ascii="宋体" w:hAnsi="宋体"/>
          <w:color w:val="auto"/>
          <w:sz w:val="28"/>
          <w:szCs w:val="28"/>
        </w:rPr>
      </w:pPr>
      <w:r>
        <w:rPr>
          <w:rFonts w:hint="eastAsia" w:ascii="宋体" w:hAnsi="宋体"/>
          <w:color w:val="auto"/>
          <w:sz w:val="28"/>
          <w:szCs w:val="28"/>
        </w:rPr>
        <w:t>2．价格应按照“竞标须知”的要求报价。</w:t>
      </w:r>
    </w:p>
    <w:p>
      <w:pPr>
        <w:adjustRightInd w:val="0"/>
        <w:snapToGrid w:val="0"/>
        <w:spacing w:line="460" w:lineRule="exact"/>
        <w:ind w:firstLine="840" w:firstLineChars="300"/>
        <w:rPr>
          <w:rFonts w:hint="eastAsia" w:ascii="宋体" w:hAnsi="宋体"/>
          <w:color w:val="auto"/>
          <w:sz w:val="28"/>
          <w:szCs w:val="28"/>
        </w:rPr>
      </w:pPr>
      <w:r>
        <w:rPr>
          <w:rFonts w:hint="eastAsia" w:ascii="宋体" w:hAnsi="宋体"/>
          <w:color w:val="auto"/>
          <w:sz w:val="28"/>
          <w:szCs w:val="28"/>
        </w:rPr>
        <w:t>3．此表除保留在响应文件</w:t>
      </w:r>
      <w:r>
        <w:rPr>
          <w:color w:val="auto"/>
          <w:sz w:val="28"/>
          <w:szCs w:val="28"/>
        </w:rPr>
        <w:t>正本</w:t>
      </w:r>
      <w:r>
        <w:rPr>
          <w:rFonts w:hint="eastAsia" w:ascii="宋体" w:hAnsi="宋体"/>
          <w:color w:val="auto"/>
          <w:sz w:val="28"/>
          <w:szCs w:val="28"/>
        </w:rPr>
        <w:t>中外，</w:t>
      </w:r>
      <w:r>
        <w:rPr>
          <w:color w:val="auto"/>
          <w:sz w:val="28"/>
          <w:szCs w:val="28"/>
        </w:rPr>
        <w:t>还要将另一份</w:t>
      </w:r>
      <w:r>
        <w:rPr>
          <w:rFonts w:hint="eastAsia"/>
          <w:color w:val="auto"/>
          <w:sz w:val="28"/>
          <w:szCs w:val="28"/>
        </w:rPr>
        <w:t>完全</w:t>
      </w:r>
      <w:r>
        <w:rPr>
          <w:color w:val="auto"/>
          <w:sz w:val="28"/>
          <w:szCs w:val="28"/>
        </w:rPr>
        <w:t>相同</w:t>
      </w:r>
      <w:r>
        <w:rPr>
          <w:rFonts w:hint="eastAsia"/>
          <w:color w:val="auto"/>
          <w:sz w:val="28"/>
          <w:szCs w:val="28"/>
        </w:rPr>
        <w:t>的本表</w:t>
      </w:r>
      <w:r>
        <w:rPr>
          <w:rFonts w:hint="eastAsia" w:ascii="宋体" w:hAnsi="宋体"/>
          <w:color w:val="auto"/>
          <w:sz w:val="28"/>
          <w:szCs w:val="28"/>
        </w:rPr>
        <w:t>与优惠声明（如有的话）密封装在一个信封中，单独递交，作为唱标之用。</w:t>
      </w:r>
    </w:p>
    <w:p>
      <w:pPr>
        <w:spacing w:line="460" w:lineRule="exact"/>
        <w:ind w:firstLine="840" w:firstLineChars="300"/>
        <w:rPr>
          <w:rFonts w:hint="eastAsia"/>
          <w:color w:val="auto"/>
          <w:sz w:val="28"/>
          <w:szCs w:val="28"/>
        </w:rPr>
      </w:pPr>
      <w:r>
        <w:rPr>
          <w:rFonts w:hint="eastAsia"/>
          <w:color w:val="auto"/>
          <w:sz w:val="28"/>
          <w:szCs w:val="28"/>
        </w:rPr>
        <w:t>4</w:t>
      </w:r>
      <w:r>
        <w:rPr>
          <w:color w:val="auto"/>
          <w:sz w:val="28"/>
          <w:szCs w:val="28"/>
        </w:rPr>
        <w:t>．以上内容缺一不可，格式、内容和签署</w:t>
      </w:r>
      <w:r>
        <w:rPr>
          <w:rFonts w:hint="eastAsia"/>
          <w:color w:val="auto"/>
          <w:sz w:val="28"/>
          <w:szCs w:val="28"/>
        </w:rPr>
        <w:t>、盖章</w:t>
      </w:r>
      <w:r>
        <w:rPr>
          <w:color w:val="auto"/>
          <w:sz w:val="28"/>
          <w:szCs w:val="28"/>
        </w:rPr>
        <w:t>必须</w:t>
      </w:r>
      <w:r>
        <w:rPr>
          <w:rFonts w:hint="eastAsia"/>
          <w:color w:val="auto"/>
          <w:sz w:val="28"/>
          <w:szCs w:val="28"/>
        </w:rPr>
        <w:t>完整</w:t>
      </w:r>
      <w:r>
        <w:rPr>
          <w:color w:val="auto"/>
          <w:sz w:val="28"/>
          <w:szCs w:val="28"/>
        </w:rPr>
        <w:t>。</w:t>
      </w:r>
    </w:p>
    <w:p>
      <w:pPr>
        <w:spacing w:line="460" w:lineRule="exact"/>
        <w:ind w:firstLine="840" w:firstLineChars="300"/>
        <w:rPr>
          <w:rFonts w:hint="eastAsia" w:eastAsia="楷体_GB2312"/>
          <w:b/>
          <w:bCs/>
          <w:color w:val="auto"/>
          <w:sz w:val="28"/>
        </w:rPr>
      </w:pPr>
      <w:r>
        <w:rPr>
          <w:rFonts w:hint="eastAsia"/>
          <w:color w:val="auto"/>
          <w:sz w:val="28"/>
          <w:szCs w:val="28"/>
        </w:rPr>
        <w:t>5.优惠承诺属于服务评审内容，不作为评审依据。如成交，优惠承诺将列入合同条款。</w:t>
      </w:r>
    </w:p>
    <w:p>
      <w:pPr>
        <w:spacing w:line="460" w:lineRule="exact"/>
        <w:ind w:left="57" w:leftChars="27" w:right="57" w:firstLine="2971" w:firstLineChars="1061"/>
        <w:outlineLvl w:val="0"/>
        <w:rPr>
          <w:rFonts w:hint="eastAsia" w:eastAsia="楷体_GB2312"/>
          <w:b/>
          <w:bCs/>
          <w:color w:val="auto"/>
          <w:sz w:val="28"/>
        </w:rPr>
      </w:pPr>
    </w:p>
    <w:p>
      <w:pPr>
        <w:spacing w:line="460" w:lineRule="exact"/>
        <w:ind w:left="57" w:leftChars="27" w:right="57" w:firstLine="2971" w:firstLineChars="1061"/>
        <w:outlineLvl w:val="0"/>
        <w:rPr>
          <w:rFonts w:hint="eastAsia" w:eastAsia="楷体_GB2312"/>
          <w:b/>
          <w:bCs/>
          <w:color w:val="auto"/>
          <w:sz w:val="28"/>
        </w:rPr>
      </w:pPr>
    </w:p>
    <w:p>
      <w:pPr>
        <w:rPr>
          <w:rFonts w:hint="eastAsia"/>
          <w:color w:val="auto"/>
          <w:sz w:val="28"/>
          <w:szCs w:val="28"/>
        </w:rPr>
      </w:pPr>
      <w:r>
        <w:rPr>
          <w:color w:val="auto"/>
        </w:rPr>
        <w:t xml:space="preserve"> </w:t>
      </w:r>
      <w:r>
        <w:rPr>
          <w:rFonts w:hint="eastAsia"/>
          <w:color w:val="auto"/>
        </w:rPr>
        <w:t xml:space="preserve">                    </w:t>
      </w:r>
      <w:bookmarkStart w:id="119" w:name="_Toc257989780"/>
      <w:bookmarkStart w:id="120" w:name="_Toc257360987"/>
      <w:bookmarkStart w:id="121" w:name="_Toc257990017"/>
      <w:bookmarkStart w:id="122" w:name="_Toc257360810"/>
      <w:bookmarkStart w:id="123" w:name="_Toc266776877"/>
      <w:bookmarkStart w:id="124" w:name="_Toc266431148"/>
      <w:r>
        <w:rPr>
          <w:color w:val="auto"/>
          <w:sz w:val="28"/>
          <w:szCs w:val="28"/>
        </w:rPr>
        <w:t>法定代表人或</w:t>
      </w:r>
      <w:r>
        <w:rPr>
          <w:rFonts w:hint="eastAsia"/>
          <w:color w:val="auto"/>
          <w:sz w:val="28"/>
          <w:szCs w:val="28"/>
        </w:rPr>
        <w:t>法人授权代表</w:t>
      </w:r>
      <w:r>
        <w:rPr>
          <w:color w:val="auto"/>
          <w:sz w:val="28"/>
          <w:szCs w:val="28"/>
        </w:rPr>
        <w:t>（签字）</w:t>
      </w:r>
      <w:bookmarkEnd w:id="119"/>
      <w:bookmarkEnd w:id="120"/>
      <w:bookmarkEnd w:id="121"/>
      <w:bookmarkEnd w:id="122"/>
      <w:r>
        <w:rPr>
          <w:rFonts w:hint="eastAsia"/>
          <w:color w:val="auto"/>
          <w:sz w:val="28"/>
          <w:szCs w:val="28"/>
        </w:rPr>
        <w:t>：</w:t>
      </w:r>
      <w:bookmarkEnd w:id="123"/>
      <w:bookmarkEnd w:id="124"/>
    </w:p>
    <w:p>
      <w:pPr>
        <w:spacing w:line="460" w:lineRule="exact"/>
        <w:ind w:left="57" w:right="57" w:firstLine="57"/>
        <w:outlineLvl w:val="0"/>
        <w:rPr>
          <w:rFonts w:hint="eastAsia" w:ascii="宋体" w:hAnsi="宋体"/>
          <w:color w:val="auto"/>
          <w:sz w:val="28"/>
          <w:szCs w:val="28"/>
        </w:rPr>
      </w:pPr>
    </w:p>
    <w:p>
      <w:pPr>
        <w:autoSpaceDE w:val="0"/>
        <w:autoSpaceDN w:val="0"/>
        <w:spacing w:line="460" w:lineRule="exact"/>
        <w:jc w:val="center"/>
        <w:rPr>
          <w:color w:val="auto"/>
        </w:rPr>
        <w:sectPr>
          <w:footerReference r:id="rId13" w:type="default"/>
          <w:pgSz w:w="11906" w:h="16838"/>
          <w:pgMar w:top="1440" w:right="1800" w:bottom="1440" w:left="1800" w:header="851" w:footer="851" w:gutter="0"/>
          <w:pgNumType w:fmt="numberInDash"/>
          <w:cols w:space="720" w:num="1"/>
          <w:docGrid w:linePitch="312" w:charSpace="0"/>
        </w:sectPr>
      </w:pPr>
      <w:r>
        <w:rPr>
          <w:rFonts w:hint="eastAsia" w:ascii="宋体" w:hAnsi="宋体"/>
          <w:color w:val="auto"/>
          <w:sz w:val="28"/>
          <w:szCs w:val="28"/>
        </w:rPr>
        <w:t xml:space="preserve">           年    月     日</w:t>
      </w:r>
    </w:p>
    <w:p>
      <w:pPr>
        <w:spacing w:line="360" w:lineRule="auto"/>
        <w:outlineLvl w:val="1"/>
        <w:rPr>
          <w:rStyle w:val="20"/>
          <w:rFonts w:hint="eastAsia" w:ascii="宋体" w:hAnsi="宋体" w:eastAsia="宋体"/>
          <w:color w:val="auto"/>
          <w:sz w:val="28"/>
          <w:szCs w:val="28"/>
        </w:rPr>
      </w:pPr>
      <w:bookmarkStart w:id="125" w:name="_Toc9825"/>
      <w:r>
        <w:rPr>
          <w:rStyle w:val="20"/>
          <w:rFonts w:hint="eastAsia" w:ascii="宋体" w:hAnsi="宋体" w:eastAsia="宋体"/>
          <w:color w:val="auto"/>
          <w:sz w:val="28"/>
          <w:szCs w:val="28"/>
        </w:rPr>
        <w:t>格式六：</w:t>
      </w:r>
      <w:bookmarkEnd w:id="125"/>
    </w:p>
    <w:p>
      <w:pPr>
        <w:spacing w:line="460" w:lineRule="exact"/>
        <w:jc w:val="center"/>
        <w:rPr>
          <w:rFonts w:hint="eastAsia" w:ascii="宋体" w:hAnsi="宋体"/>
          <w:b/>
          <w:color w:val="auto"/>
          <w:sz w:val="36"/>
          <w:szCs w:val="36"/>
        </w:rPr>
      </w:pPr>
      <w:r>
        <w:rPr>
          <w:rFonts w:hint="eastAsia" w:ascii="宋体" w:hAnsi="宋体"/>
          <w:b/>
          <w:color w:val="auto"/>
          <w:sz w:val="36"/>
          <w:szCs w:val="36"/>
        </w:rPr>
        <w:t>四、竞标货物分项报价明细表</w:t>
      </w:r>
    </w:p>
    <w:p>
      <w:pPr>
        <w:adjustRightInd w:val="0"/>
        <w:snapToGrid w:val="0"/>
        <w:spacing w:line="460" w:lineRule="exact"/>
        <w:rPr>
          <w:rFonts w:hint="eastAsia" w:ascii="宋体" w:hAnsi="宋体"/>
          <w:color w:val="auto"/>
          <w:sz w:val="28"/>
          <w:szCs w:val="28"/>
        </w:rPr>
      </w:pPr>
    </w:p>
    <w:p>
      <w:pPr>
        <w:adjustRightInd w:val="0"/>
        <w:snapToGrid w:val="0"/>
        <w:spacing w:line="460" w:lineRule="exact"/>
        <w:rPr>
          <w:rFonts w:hint="eastAsia" w:ascii="宋体" w:hAnsi="宋体"/>
          <w:color w:val="auto"/>
          <w:sz w:val="28"/>
          <w:szCs w:val="28"/>
        </w:rPr>
      </w:pPr>
      <w:r>
        <w:rPr>
          <w:rFonts w:hint="eastAsia" w:ascii="宋体" w:hAnsi="宋体"/>
          <w:color w:val="auto"/>
          <w:sz w:val="28"/>
          <w:szCs w:val="28"/>
        </w:rPr>
        <w:t xml:space="preserve">分包名称及包号：              </w:t>
      </w:r>
    </w:p>
    <w:tbl>
      <w:tblPr>
        <w:tblStyle w:val="14"/>
        <w:tblW w:w="1410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3"/>
        <w:gridCol w:w="1642"/>
        <w:gridCol w:w="3704"/>
        <w:gridCol w:w="2327"/>
        <w:gridCol w:w="1851"/>
        <w:gridCol w:w="1851"/>
        <w:gridCol w:w="17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973" w:type="dxa"/>
            <w:vAlign w:val="center"/>
          </w:tcPr>
          <w:p>
            <w:pPr>
              <w:adjustRightInd w:val="0"/>
              <w:snapToGrid w:val="0"/>
              <w:spacing w:line="460" w:lineRule="exact"/>
              <w:jc w:val="center"/>
              <w:rPr>
                <w:rFonts w:hint="eastAsia" w:ascii="宋体" w:hAnsi="宋体"/>
                <w:color w:val="auto"/>
                <w:sz w:val="28"/>
                <w:szCs w:val="28"/>
              </w:rPr>
            </w:pPr>
            <w:r>
              <w:rPr>
                <w:rFonts w:hint="eastAsia" w:ascii="宋体" w:hAnsi="宋体"/>
                <w:color w:val="auto"/>
                <w:sz w:val="28"/>
                <w:szCs w:val="28"/>
              </w:rPr>
              <w:t>序号</w:t>
            </w:r>
          </w:p>
        </w:tc>
        <w:tc>
          <w:tcPr>
            <w:tcW w:w="1642" w:type="dxa"/>
            <w:vAlign w:val="center"/>
          </w:tcPr>
          <w:p>
            <w:pPr>
              <w:adjustRightInd w:val="0"/>
              <w:snapToGrid w:val="0"/>
              <w:spacing w:line="460" w:lineRule="exact"/>
              <w:jc w:val="center"/>
              <w:rPr>
                <w:rFonts w:hint="eastAsia" w:ascii="宋体" w:hAnsi="宋体"/>
                <w:color w:val="auto"/>
                <w:sz w:val="28"/>
                <w:szCs w:val="28"/>
              </w:rPr>
            </w:pPr>
            <w:r>
              <w:rPr>
                <w:rFonts w:hint="eastAsia" w:ascii="宋体" w:hAnsi="宋体"/>
                <w:color w:val="auto"/>
                <w:sz w:val="28"/>
                <w:szCs w:val="28"/>
              </w:rPr>
              <w:t>货物名称</w:t>
            </w:r>
          </w:p>
        </w:tc>
        <w:tc>
          <w:tcPr>
            <w:tcW w:w="3704" w:type="dxa"/>
            <w:vAlign w:val="center"/>
          </w:tcPr>
          <w:p>
            <w:pPr>
              <w:adjustRightInd w:val="0"/>
              <w:snapToGrid w:val="0"/>
              <w:spacing w:line="460" w:lineRule="exact"/>
              <w:jc w:val="center"/>
              <w:rPr>
                <w:rFonts w:hint="eastAsia" w:ascii="宋体" w:hAnsi="宋体"/>
                <w:color w:val="auto"/>
                <w:sz w:val="28"/>
                <w:szCs w:val="28"/>
              </w:rPr>
            </w:pPr>
            <w:r>
              <w:rPr>
                <w:rFonts w:hint="eastAsia" w:ascii="宋体" w:hAnsi="宋体"/>
                <w:color w:val="auto"/>
                <w:sz w:val="28"/>
                <w:szCs w:val="28"/>
              </w:rPr>
              <w:t>生产厂家、品牌、规格型号</w:t>
            </w:r>
          </w:p>
        </w:tc>
        <w:tc>
          <w:tcPr>
            <w:tcW w:w="2327" w:type="dxa"/>
            <w:tcBorders>
              <w:right w:val="single" w:color="auto" w:sz="4" w:space="0"/>
            </w:tcBorders>
            <w:vAlign w:val="center"/>
          </w:tcPr>
          <w:p>
            <w:pPr>
              <w:adjustRightInd w:val="0"/>
              <w:snapToGrid w:val="0"/>
              <w:spacing w:line="460" w:lineRule="exact"/>
              <w:jc w:val="center"/>
              <w:rPr>
                <w:rFonts w:hint="eastAsia" w:ascii="宋体" w:hAnsi="宋体"/>
                <w:color w:val="auto"/>
                <w:sz w:val="28"/>
                <w:szCs w:val="28"/>
              </w:rPr>
            </w:pPr>
            <w:r>
              <w:rPr>
                <w:rFonts w:hint="eastAsia" w:ascii="宋体" w:hAnsi="宋体"/>
                <w:color w:val="auto"/>
                <w:sz w:val="28"/>
                <w:szCs w:val="28"/>
              </w:rPr>
              <w:t>数量及单位</w:t>
            </w:r>
          </w:p>
        </w:tc>
        <w:tc>
          <w:tcPr>
            <w:tcW w:w="1851" w:type="dxa"/>
            <w:tcBorders>
              <w:left w:val="single" w:color="auto" w:sz="4" w:space="0"/>
              <w:right w:val="single" w:color="auto" w:sz="4" w:space="0"/>
            </w:tcBorders>
            <w:vAlign w:val="center"/>
          </w:tcPr>
          <w:p>
            <w:pPr>
              <w:adjustRightInd w:val="0"/>
              <w:snapToGrid w:val="0"/>
              <w:spacing w:line="460" w:lineRule="exact"/>
              <w:jc w:val="center"/>
              <w:rPr>
                <w:rFonts w:hint="eastAsia" w:ascii="宋体" w:hAnsi="宋体"/>
                <w:color w:val="auto"/>
                <w:sz w:val="28"/>
                <w:szCs w:val="28"/>
              </w:rPr>
            </w:pPr>
            <w:r>
              <w:rPr>
                <w:rFonts w:hint="eastAsia" w:ascii="宋体" w:hAnsi="宋体"/>
                <w:color w:val="auto"/>
                <w:sz w:val="28"/>
                <w:szCs w:val="28"/>
              </w:rPr>
              <w:t>单价（元）</w:t>
            </w:r>
          </w:p>
        </w:tc>
        <w:tc>
          <w:tcPr>
            <w:tcW w:w="1851" w:type="dxa"/>
            <w:tcBorders>
              <w:left w:val="single" w:color="auto" w:sz="4" w:space="0"/>
            </w:tcBorders>
            <w:vAlign w:val="center"/>
          </w:tcPr>
          <w:p>
            <w:pPr>
              <w:adjustRightInd w:val="0"/>
              <w:snapToGrid w:val="0"/>
              <w:spacing w:line="460" w:lineRule="exact"/>
              <w:jc w:val="center"/>
              <w:rPr>
                <w:rFonts w:hint="eastAsia" w:ascii="宋体" w:hAnsi="宋体"/>
                <w:color w:val="auto"/>
                <w:sz w:val="28"/>
                <w:szCs w:val="28"/>
              </w:rPr>
            </w:pPr>
            <w:r>
              <w:rPr>
                <w:rFonts w:hint="eastAsia" w:ascii="宋体" w:hAnsi="宋体"/>
                <w:color w:val="auto"/>
                <w:sz w:val="28"/>
                <w:szCs w:val="28"/>
              </w:rPr>
              <w:t>总价（元）</w:t>
            </w:r>
          </w:p>
        </w:tc>
        <w:tc>
          <w:tcPr>
            <w:tcW w:w="1758" w:type="dxa"/>
            <w:tcBorders>
              <w:left w:val="single" w:color="auto" w:sz="4" w:space="0"/>
            </w:tcBorders>
            <w:vAlign w:val="top"/>
          </w:tcPr>
          <w:p>
            <w:pPr>
              <w:adjustRightInd w:val="0"/>
              <w:snapToGrid w:val="0"/>
              <w:spacing w:line="460" w:lineRule="exact"/>
              <w:jc w:val="center"/>
              <w:rPr>
                <w:rFonts w:hint="eastAsia" w:ascii="宋体" w:hAnsi="宋体"/>
                <w:color w:val="auto"/>
                <w:sz w:val="28"/>
                <w:szCs w:val="28"/>
              </w:rPr>
            </w:pPr>
            <w:r>
              <w:rPr>
                <w:rFonts w:hint="eastAsia" w:ascii="宋体" w:hAnsi="宋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973" w:type="dxa"/>
            <w:vAlign w:val="center"/>
          </w:tcPr>
          <w:p>
            <w:pPr>
              <w:adjustRightInd w:val="0"/>
              <w:snapToGrid w:val="0"/>
              <w:spacing w:line="460" w:lineRule="exact"/>
              <w:ind w:left="-88" w:leftChars="-42"/>
              <w:jc w:val="center"/>
              <w:rPr>
                <w:rFonts w:hint="eastAsia" w:ascii="宋体" w:hAnsi="宋体"/>
                <w:color w:val="auto"/>
                <w:sz w:val="28"/>
                <w:szCs w:val="28"/>
              </w:rPr>
            </w:pPr>
            <w:r>
              <w:rPr>
                <w:rFonts w:hint="eastAsia" w:ascii="宋体" w:hAnsi="宋体"/>
                <w:color w:val="auto"/>
                <w:sz w:val="28"/>
                <w:szCs w:val="28"/>
              </w:rPr>
              <w:t>1</w:t>
            </w:r>
          </w:p>
        </w:tc>
        <w:tc>
          <w:tcPr>
            <w:tcW w:w="1642" w:type="dxa"/>
            <w:vAlign w:val="center"/>
          </w:tcPr>
          <w:p>
            <w:pPr>
              <w:adjustRightInd w:val="0"/>
              <w:snapToGrid w:val="0"/>
              <w:spacing w:line="460" w:lineRule="exact"/>
              <w:ind w:left="-88" w:leftChars="-42"/>
              <w:jc w:val="center"/>
              <w:rPr>
                <w:rFonts w:hint="eastAsia" w:ascii="宋体" w:hAnsi="宋体"/>
                <w:color w:val="auto"/>
                <w:sz w:val="28"/>
                <w:szCs w:val="28"/>
              </w:rPr>
            </w:pPr>
          </w:p>
        </w:tc>
        <w:tc>
          <w:tcPr>
            <w:tcW w:w="3704" w:type="dxa"/>
            <w:vAlign w:val="center"/>
          </w:tcPr>
          <w:p>
            <w:pPr>
              <w:adjustRightInd w:val="0"/>
              <w:snapToGrid w:val="0"/>
              <w:spacing w:line="460" w:lineRule="exact"/>
              <w:jc w:val="center"/>
              <w:rPr>
                <w:rFonts w:hint="eastAsia" w:ascii="宋体" w:hAnsi="宋体"/>
                <w:color w:val="auto"/>
                <w:sz w:val="28"/>
                <w:szCs w:val="28"/>
              </w:rPr>
            </w:pPr>
          </w:p>
        </w:tc>
        <w:tc>
          <w:tcPr>
            <w:tcW w:w="2327" w:type="dxa"/>
            <w:tcBorders>
              <w:righ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851" w:type="dxa"/>
            <w:tcBorders>
              <w:left w:val="single" w:color="auto" w:sz="4" w:space="0"/>
              <w:righ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851" w:type="dxa"/>
            <w:tcBorders>
              <w:lef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758" w:type="dxa"/>
            <w:tcBorders>
              <w:left w:val="single" w:color="auto" w:sz="4" w:space="0"/>
            </w:tcBorders>
            <w:vAlign w:val="top"/>
          </w:tcPr>
          <w:p>
            <w:pPr>
              <w:adjustRightInd w:val="0"/>
              <w:snapToGrid w:val="0"/>
              <w:spacing w:line="46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973" w:type="dxa"/>
            <w:vAlign w:val="center"/>
          </w:tcPr>
          <w:p>
            <w:pPr>
              <w:adjustRightInd w:val="0"/>
              <w:snapToGrid w:val="0"/>
              <w:spacing w:line="460" w:lineRule="exact"/>
              <w:ind w:left="-88" w:leftChars="-42"/>
              <w:jc w:val="center"/>
              <w:rPr>
                <w:rFonts w:hint="eastAsia" w:ascii="宋体" w:hAnsi="宋体"/>
                <w:color w:val="auto"/>
                <w:sz w:val="28"/>
                <w:szCs w:val="28"/>
              </w:rPr>
            </w:pPr>
            <w:r>
              <w:rPr>
                <w:rFonts w:hint="eastAsia" w:ascii="宋体" w:hAnsi="宋体"/>
                <w:color w:val="auto"/>
                <w:sz w:val="28"/>
                <w:szCs w:val="28"/>
              </w:rPr>
              <w:t>2</w:t>
            </w:r>
          </w:p>
        </w:tc>
        <w:tc>
          <w:tcPr>
            <w:tcW w:w="1642" w:type="dxa"/>
            <w:vAlign w:val="center"/>
          </w:tcPr>
          <w:p>
            <w:pPr>
              <w:adjustRightInd w:val="0"/>
              <w:snapToGrid w:val="0"/>
              <w:spacing w:line="460" w:lineRule="exact"/>
              <w:ind w:left="-88" w:leftChars="-42"/>
              <w:jc w:val="center"/>
              <w:rPr>
                <w:rFonts w:hint="eastAsia" w:ascii="宋体" w:hAnsi="宋体"/>
                <w:color w:val="auto"/>
                <w:sz w:val="28"/>
                <w:szCs w:val="28"/>
              </w:rPr>
            </w:pPr>
          </w:p>
        </w:tc>
        <w:tc>
          <w:tcPr>
            <w:tcW w:w="3704" w:type="dxa"/>
            <w:vAlign w:val="center"/>
          </w:tcPr>
          <w:p>
            <w:pPr>
              <w:adjustRightInd w:val="0"/>
              <w:snapToGrid w:val="0"/>
              <w:spacing w:line="460" w:lineRule="exact"/>
              <w:jc w:val="center"/>
              <w:rPr>
                <w:rFonts w:hint="eastAsia" w:ascii="宋体" w:hAnsi="宋体"/>
                <w:color w:val="auto"/>
                <w:sz w:val="28"/>
                <w:szCs w:val="28"/>
              </w:rPr>
            </w:pPr>
          </w:p>
        </w:tc>
        <w:tc>
          <w:tcPr>
            <w:tcW w:w="2327" w:type="dxa"/>
            <w:tcBorders>
              <w:righ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851" w:type="dxa"/>
            <w:tcBorders>
              <w:left w:val="single" w:color="auto" w:sz="4" w:space="0"/>
              <w:righ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851" w:type="dxa"/>
            <w:tcBorders>
              <w:lef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758" w:type="dxa"/>
            <w:tcBorders>
              <w:left w:val="single" w:color="auto" w:sz="4" w:space="0"/>
            </w:tcBorders>
            <w:vAlign w:val="top"/>
          </w:tcPr>
          <w:p>
            <w:pPr>
              <w:adjustRightInd w:val="0"/>
              <w:snapToGrid w:val="0"/>
              <w:spacing w:line="46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973" w:type="dxa"/>
            <w:vAlign w:val="center"/>
          </w:tcPr>
          <w:p>
            <w:pPr>
              <w:adjustRightInd w:val="0"/>
              <w:snapToGrid w:val="0"/>
              <w:spacing w:line="460" w:lineRule="exact"/>
              <w:ind w:left="-88" w:leftChars="-42"/>
              <w:jc w:val="center"/>
              <w:rPr>
                <w:rFonts w:hint="eastAsia" w:ascii="宋体" w:hAnsi="宋体"/>
                <w:color w:val="auto"/>
                <w:sz w:val="28"/>
                <w:szCs w:val="28"/>
              </w:rPr>
            </w:pPr>
            <w:r>
              <w:rPr>
                <w:rFonts w:hint="eastAsia" w:ascii="宋体" w:hAnsi="宋体"/>
                <w:color w:val="auto"/>
                <w:sz w:val="28"/>
                <w:szCs w:val="28"/>
              </w:rPr>
              <w:t>3</w:t>
            </w:r>
          </w:p>
        </w:tc>
        <w:tc>
          <w:tcPr>
            <w:tcW w:w="1642" w:type="dxa"/>
            <w:vAlign w:val="center"/>
          </w:tcPr>
          <w:p>
            <w:pPr>
              <w:adjustRightInd w:val="0"/>
              <w:snapToGrid w:val="0"/>
              <w:spacing w:line="460" w:lineRule="exact"/>
              <w:ind w:left="-88" w:leftChars="-42"/>
              <w:jc w:val="center"/>
              <w:rPr>
                <w:rFonts w:hint="eastAsia" w:ascii="宋体" w:hAnsi="宋体"/>
                <w:color w:val="auto"/>
                <w:sz w:val="28"/>
                <w:szCs w:val="28"/>
              </w:rPr>
            </w:pPr>
          </w:p>
        </w:tc>
        <w:tc>
          <w:tcPr>
            <w:tcW w:w="3704" w:type="dxa"/>
            <w:vAlign w:val="center"/>
          </w:tcPr>
          <w:p>
            <w:pPr>
              <w:adjustRightInd w:val="0"/>
              <w:snapToGrid w:val="0"/>
              <w:spacing w:line="460" w:lineRule="exact"/>
              <w:jc w:val="center"/>
              <w:rPr>
                <w:rFonts w:hint="eastAsia" w:ascii="宋体" w:hAnsi="宋体"/>
                <w:color w:val="auto"/>
                <w:sz w:val="28"/>
                <w:szCs w:val="28"/>
              </w:rPr>
            </w:pPr>
          </w:p>
        </w:tc>
        <w:tc>
          <w:tcPr>
            <w:tcW w:w="2327" w:type="dxa"/>
            <w:tcBorders>
              <w:righ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851" w:type="dxa"/>
            <w:tcBorders>
              <w:left w:val="single" w:color="auto" w:sz="4" w:space="0"/>
              <w:righ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851" w:type="dxa"/>
            <w:tcBorders>
              <w:lef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758" w:type="dxa"/>
            <w:tcBorders>
              <w:left w:val="single" w:color="auto" w:sz="4" w:space="0"/>
            </w:tcBorders>
            <w:vAlign w:val="top"/>
          </w:tcPr>
          <w:p>
            <w:pPr>
              <w:adjustRightInd w:val="0"/>
              <w:snapToGrid w:val="0"/>
              <w:spacing w:line="46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973" w:type="dxa"/>
            <w:vAlign w:val="center"/>
          </w:tcPr>
          <w:p>
            <w:pPr>
              <w:adjustRightInd w:val="0"/>
              <w:snapToGrid w:val="0"/>
              <w:spacing w:line="460" w:lineRule="exact"/>
              <w:ind w:left="-88" w:leftChars="-42"/>
              <w:jc w:val="center"/>
              <w:rPr>
                <w:rFonts w:hint="eastAsia" w:ascii="宋体" w:hAnsi="宋体"/>
                <w:color w:val="auto"/>
                <w:sz w:val="28"/>
                <w:szCs w:val="28"/>
              </w:rPr>
            </w:pPr>
            <w:r>
              <w:rPr>
                <w:rFonts w:hint="eastAsia" w:ascii="宋体" w:hAnsi="宋体"/>
                <w:color w:val="auto"/>
                <w:sz w:val="28"/>
                <w:szCs w:val="28"/>
              </w:rPr>
              <w:t>4</w:t>
            </w:r>
          </w:p>
        </w:tc>
        <w:tc>
          <w:tcPr>
            <w:tcW w:w="1642" w:type="dxa"/>
            <w:vAlign w:val="center"/>
          </w:tcPr>
          <w:p>
            <w:pPr>
              <w:adjustRightInd w:val="0"/>
              <w:snapToGrid w:val="0"/>
              <w:spacing w:line="460" w:lineRule="exact"/>
              <w:ind w:left="-88" w:leftChars="-42"/>
              <w:jc w:val="center"/>
              <w:rPr>
                <w:rFonts w:hint="eastAsia" w:ascii="宋体" w:hAnsi="宋体"/>
                <w:color w:val="auto"/>
                <w:sz w:val="28"/>
                <w:szCs w:val="28"/>
              </w:rPr>
            </w:pPr>
          </w:p>
        </w:tc>
        <w:tc>
          <w:tcPr>
            <w:tcW w:w="3704" w:type="dxa"/>
            <w:vAlign w:val="center"/>
          </w:tcPr>
          <w:p>
            <w:pPr>
              <w:adjustRightInd w:val="0"/>
              <w:snapToGrid w:val="0"/>
              <w:spacing w:line="460" w:lineRule="exact"/>
              <w:jc w:val="center"/>
              <w:rPr>
                <w:rFonts w:hint="eastAsia" w:ascii="宋体" w:hAnsi="宋体"/>
                <w:color w:val="auto"/>
                <w:sz w:val="28"/>
                <w:szCs w:val="28"/>
              </w:rPr>
            </w:pPr>
          </w:p>
        </w:tc>
        <w:tc>
          <w:tcPr>
            <w:tcW w:w="2327" w:type="dxa"/>
            <w:tcBorders>
              <w:righ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851" w:type="dxa"/>
            <w:tcBorders>
              <w:left w:val="single" w:color="auto" w:sz="4" w:space="0"/>
              <w:righ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851" w:type="dxa"/>
            <w:tcBorders>
              <w:lef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758" w:type="dxa"/>
            <w:tcBorders>
              <w:left w:val="single" w:color="auto" w:sz="4" w:space="0"/>
            </w:tcBorders>
            <w:vAlign w:val="top"/>
          </w:tcPr>
          <w:p>
            <w:pPr>
              <w:adjustRightInd w:val="0"/>
              <w:snapToGrid w:val="0"/>
              <w:spacing w:line="46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973" w:type="dxa"/>
            <w:vAlign w:val="center"/>
          </w:tcPr>
          <w:p>
            <w:pPr>
              <w:adjustRightInd w:val="0"/>
              <w:snapToGrid w:val="0"/>
              <w:spacing w:line="460" w:lineRule="exact"/>
              <w:ind w:left="-88" w:leftChars="-42"/>
              <w:jc w:val="center"/>
              <w:rPr>
                <w:rFonts w:hint="eastAsia" w:ascii="宋体" w:hAnsi="宋体"/>
                <w:color w:val="auto"/>
                <w:sz w:val="28"/>
                <w:szCs w:val="28"/>
              </w:rPr>
            </w:pPr>
            <w:r>
              <w:rPr>
                <w:rFonts w:hint="eastAsia" w:ascii="宋体" w:hAnsi="宋体"/>
                <w:color w:val="auto"/>
                <w:sz w:val="28"/>
                <w:szCs w:val="28"/>
              </w:rPr>
              <w:t>…</w:t>
            </w:r>
          </w:p>
        </w:tc>
        <w:tc>
          <w:tcPr>
            <w:tcW w:w="1642" w:type="dxa"/>
            <w:vAlign w:val="center"/>
          </w:tcPr>
          <w:p>
            <w:pPr>
              <w:adjustRightInd w:val="0"/>
              <w:snapToGrid w:val="0"/>
              <w:spacing w:line="460" w:lineRule="exact"/>
              <w:ind w:left="-88" w:leftChars="-42"/>
              <w:jc w:val="center"/>
              <w:rPr>
                <w:rFonts w:hint="eastAsia" w:ascii="宋体" w:hAnsi="宋体"/>
                <w:color w:val="auto"/>
                <w:sz w:val="28"/>
                <w:szCs w:val="28"/>
              </w:rPr>
            </w:pPr>
          </w:p>
        </w:tc>
        <w:tc>
          <w:tcPr>
            <w:tcW w:w="3704" w:type="dxa"/>
            <w:vAlign w:val="center"/>
          </w:tcPr>
          <w:p>
            <w:pPr>
              <w:adjustRightInd w:val="0"/>
              <w:snapToGrid w:val="0"/>
              <w:spacing w:line="460" w:lineRule="exact"/>
              <w:jc w:val="center"/>
              <w:rPr>
                <w:rFonts w:hint="eastAsia" w:ascii="宋体" w:hAnsi="宋体"/>
                <w:color w:val="auto"/>
                <w:sz w:val="28"/>
                <w:szCs w:val="28"/>
              </w:rPr>
            </w:pPr>
          </w:p>
        </w:tc>
        <w:tc>
          <w:tcPr>
            <w:tcW w:w="2327" w:type="dxa"/>
            <w:tcBorders>
              <w:righ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851" w:type="dxa"/>
            <w:tcBorders>
              <w:left w:val="single" w:color="auto" w:sz="4" w:space="0"/>
              <w:righ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851" w:type="dxa"/>
            <w:tcBorders>
              <w:lef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758" w:type="dxa"/>
            <w:tcBorders>
              <w:left w:val="single" w:color="auto" w:sz="4" w:space="0"/>
            </w:tcBorders>
            <w:vAlign w:val="top"/>
          </w:tcPr>
          <w:p>
            <w:pPr>
              <w:adjustRightInd w:val="0"/>
              <w:snapToGrid w:val="0"/>
              <w:spacing w:line="46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973" w:type="dxa"/>
            <w:vAlign w:val="center"/>
          </w:tcPr>
          <w:p>
            <w:pPr>
              <w:adjustRightInd w:val="0"/>
              <w:snapToGrid w:val="0"/>
              <w:spacing w:line="460" w:lineRule="exact"/>
              <w:ind w:left="-88" w:leftChars="-42"/>
              <w:jc w:val="center"/>
              <w:rPr>
                <w:rFonts w:hint="eastAsia" w:ascii="宋体" w:hAnsi="宋体"/>
                <w:color w:val="auto"/>
                <w:sz w:val="28"/>
                <w:szCs w:val="28"/>
              </w:rPr>
            </w:pPr>
            <w:r>
              <w:rPr>
                <w:rFonts w:hint="eastAsia" w:ascii="宋体" w:hAnsi="宋体"/>
                <w:color w:val="auto"/>
                <w:sz w:val="28"/>
                <w:szCs w:val="28"/>
              </w:rPr>
              <w:t>合计</w:t>
            </w:r>
          </w:p>
        </w:tc>
        <w:tc>
          <w:tcPr>
            <w:tcW w:w="1642" w:type="dxa"/>
            <w:vAlign w:val="center"/>
          </w:tcPr>
          <w:p>
            <w:pPr>
              <w:adjustRightInd w:val="0"/>
              <w:snapToGrid w:val="0"/>
              <w:spacing w:line="460" w:lineRule="exact"/>
              <w:ind w:left="-88" w:leftChars="-42"/>
              <w:jc w:val="center"/>
              <w:rPr>
                <w:rFonts w:hint="eastAsia" w:ascii="宋体" w:hAnsi="宋体"/>
                <w:color w:val="auto"/>
                <w:sz w:val="28"/>
                <w:szCs w:val="28"/>
              </w:rPr>
            </w:pPr>
          </w:p>
        </w:tc>
        <w:tc>
          <w:tcPr>
            <w:tcW w:w="3704" w:type="dxa"/>
            <w:vAlign w:val="center"/>
          </w:tcPr>
          <w:p>
            <w:pPr>
              <w:adjustRightInd w:val="0"/>
              <w:snapToGrid w:val="0"/>
              <w:spacing w:line="460" w:lineRule="exact"/>
              <w:jc w:val="center"/>
              <w:rPr>
                <w:rFonts w:hint="eastAsia" w:ascii="宋体" w:hAnsi="宋体"/>
                <w:color w:val="auto"/>
                <w:sz w:val="28"/>
                <w:szCs w:val="28"/>
              </w:rPr>
            </w:pPr>
          </w:p>
        </w:tc>
        <w:tc>
          <w:tcPr>
            <w:tcW w:w="2327" w:type="dxa"/>
            <w:tcBorders>
              <w:righ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851" w:type="dxa"/>
            <w:tcBorders>
              <w:left w:val="single" w:color="auto" w:sz="4" w:space="0"/>
              <w:righ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851" w:type="dxa"/>
            <w:tcBorders>
              <w:left w:val="single" w:color="auto" w:sz="4" w:space="0"/>
            </w:tcBorders>
            <w:vAlign w:val="center"/>
          </w:tcPr>
          <w:p>
            <w:pPr>
              <w:adjustRightInd w:val="0"/>
              <w:snapToGrid w:val="0"/>
              <w:spacing w:line="460" w:lineRule="exact"/>
              <w:jc w:val="center"/>
              <w:rPr>
                <w:rFonts w:hint="eastAsia" w:ascii="宋体" w:hAnsi="宋体"/>
                <w:color w:val="auto"/>
                <w:sz w:val="28"/>
                <w:szCs w:val="28"/>
              </w:rPr>
            </w:pPr>
          </w:p>
        </w:tc>
        <w:tc>
          <w:tcPr>
            <w:tcW w:w="1758" w:type="dxa"/>
            <w:tcBorders>
              <w:left w:val="single" w:color="auto" w:sz="4" w:space="0"/>
            </w:tcBorders>
            <w:vAlign w:val="top"/>
          </w:tcPr>
          <w:p>
            <w:pPr>
              <w:adjustRightInd w:val="0"/>
              <w:snapToGrid w:val="0"/>
              <w:spacing w:line="460" w:lineRule="exact"/>
              <w:jc w:val="center"/>
              <w:rPr>
                <w:rFonts w:hint="eastAsia" w:ascii="宋体" w:hAnsi="宋体"/>
                <w:color w:val="auto"/>
                <w:sz w:val="28"/>
                <w:szCs w:val="28"/>
              </w:rPr>
            </w:pPr>
          </w:p>
        </w:tc>
      </w:tr>
    </w:tbl>
    <w:p>
      <w:pPr>
        <w:adjustRightInd w:val="0"/>
        <w:snapToGrid w:val="0"/>
        <w:spacing w:line="460" w:lineRule="exact"/>
        <w:rPr>
          <w:rFonts w:hint="eastAsia" w:ascii="宋体" w:hAnsi="宋体"/>
          <w:color w:val="auto"/>
          <w:sz w:val="28"/>
          <w:szCs w:val="28"/>
        </w:rPr>
      </w:pPr>
      <w:r>
        <w:rPr>
          <w:rFonts w:hint="eastAsia" w:ascii="宋体" w:hAnsi="宋体"/>
          <w:color w:val="auto"/>
          <w:sz w:val="28"/>
          <w:szCs w:val="28"/>
        </w:rPr>
        <w:t>说明：</w:t>
      </w:r>
    </w:p>
    <w:p>
      <w:pPr>
        <w:adjustRightInd w:val="0"/>
        <w:snapToGrid w:val="0"/>
        <w:spacing w:line="460" w:lineRule="exact"/>
        <w:ind w:firstLine="560" w:firstLineChars="200"/>
        <w:rPr>
          <w:rFonts w:hint="eastAsia" w:ascii="宋体" w:hAnsi="宋体"/>
          <w:color w:val="auto"/>
          <w:sz w:val="28"/>
          <w:szCs w:val="28"/>
        </w:rPr>
      </w:pPr>
      <w:r>
        <w:rPr>
          <w:rFonts w:hint="eastAsia" w:ascii="宋体" w:hAnsi="宋体"/>
          <w:color w:val="auto"/>
          <w:sz w:val="28"/>
          <w:szCs w:val="28"/>
        </w:rPr>
        <w:t>1．提供所投货物详细的供货范围，包括主要配件及生产厂家、备品备件等。</w:t>
      </w:r>
    </w:p>
    <w:p>
      <w:pPr>
        <w:adjustRightInd w:val="0"/>
        <w:snapToGrid w:val="0"/>
        <w:spacing w:line="460" w:lineRule="exact"/>
        <w:ind w:firstLine="560" w:firstLineChars="200"/>
        <w:rPr>
          <w:rFonts w:hint="eastAsia" w:ascii="宋体" w:hAnsi="宋体"/>
          <w:color w:val="auto"/>
          <w:sz w:val="28"/>
          <w:szCs w:val="28"/>
        </w:rPr>
      </w:pPr>
      <w:r>
        <w:rPr>
          <w:rFonts w:hint="eastAsia" w:ascii="宋体" w:hAnsi="宋体"/>
          <w:color w:val="auto"/>
          <w:sz w:val="28"/>
          <w:szCs w:val="28"/>
        </w:rPr>
        <w:t>2．各项货物详细技术规格、参数及要求，应另页描述。</w:t>
      </w:r>
    </w:p>
    <w:p>
      <w:pPr>
        <w:adjustRightInd w:val="0"/>
        <w:snapToGrid w:val="0"/>
        <w:spacing w:line="460" w:lineRule="exact"/>
        <w:ind w:left="1681" w:leftChars="267" w:hanging="1120" w:hangingChars="400"/>
        <w:rPr>
          <w:color w:val="auto"/>
        </w:rPr>
        <w:sectPr>
          <w:pgSz w:w="16838" w:h="11906" w:orient="landscape"/>
          <w:pgMar w:top="1587" w:right="1134" w:bottom="1474" w:left="1077" w:header="851" w:footer="850" w:gutter="0"/>
          <w:pgNumType w:fmt="numberInDash"/>
          <w:cols w:space="720" w:num="1"/>
          <w:rtlGutter w:val="0"/>
          <w:docGrid w:linePitch="312" w:charSpace="0"/>
        </w:sectPr>
      </w:pPr>
      <w:r>
        <w:rPr>
          <w:rFonts w:hint="eastAsia" w:ascii="宋体" w:hAnsi="宋体"/>
          <w:color w:val="auto"/>
          <w:sz w:val="28"/>
          <w:szCs w:val="28"/>
        </w:rPr>
        <w:t>3．价格为按照</w:t>
      </w:r>
      <w:r>
        <w:rPr>
          <w:rFonts w:hint="eastAsia" w:ascii="宋体" w:hAnsi="宋体"/>
          <w:color w:val="auto"/>
          <w:sz w:val="28"/>
          <w:szCs w:val="28"/>
          <w:lang w:eastAsia="zh-CN"/>
        </w:rPr>
        <w:t>竞争性谈判</w:t>
      </w:r>
      <w:r>
        <w:rPr>
          <w:rFonts w:hint="eastAsia" w:ascii="宋体" w:hAnsi="宋体"/>
          <w:color w:val="auto"/>
          <w:sz w:val="28"/>
          <w:szCs w:val="28"/>
        </w:rPr>
        <w:t>采购文件竞标须知有关要求的货物总价。</w:t>
      </w:r>
    </w:p>
    <w:p>
      <w:pPr>
        <w:spacing w:line="360" w:lineRule="auto"/>
        <w:outlineLvl w:val="1"/>
        <w:rPr>
          <w:rStyle w:val="20"/>
          <w:rFonts w:hint="eastAsia" w:ascii="宋体" w:hAnsi="宋体" w:eastAsia="宋体"/>
          <w:color w:val="auto"/>
          <w:sz w:val="28"/>
          <w:szCs w:val="28"/>
        </w:rPr>
      </w:pPr>
      <w:bookmarkStart w:id="126" w:name="_Toc25999"/>
      <w:r>
        <w:rPr>
          <w:rStyle w:val="20"/>
          <w:rFonts w:hint="eastAsia" w:ascii="宋体" w:hAnsi="宋体" w:eastAsia="宋体"/>
          <w:color w:val="auto"/>
          <w:sz w:val="28"/>
          <w:szCs w:val="28"/>
        </w:rPr>
        <w:t>格式七：</w:t>
      </w:r>
      <w:bookmarkEnd w:id="126"/>
    </w:p>
    <w:p>
      <w:pPr>
        <w:spacing w:line="360" w:lineRule="auto"/>
        <w:jc w:val="center"/>
        <w:rPr>
          <w:rFonts w:hint="eastAsia" w:ascii="宋体" w:hAnsi="宋体"/>
          <w:b/>
          <w:color w:val="auto"/>
          <w:sz w:val="36"/>
          <w:szCs w:val="36"/>
        </w:rPr>
      </w:pPr>
      <w:r>
        <w:rPr>
          <w:rFonts w:hint="eastAsia" w:ascii="宋体" w:hAnsi="宋体"/>
          <w:b/>
          <w:color w:val="auto"/>
          <w:sz w:val="36"/>
          <w:szCs w:val="36"/>
        </w:rPr>
        <w:t>五、技 术 规 格 响 应 表</w:t>
      </w:r>
    </w:p>
    <w:p>
      <w:pPr>
        <w:spacing w:line="360" w:lineRule="auto"/>
        <w:rPr>
          <w:rFonts w:hint="eastAsia" w:ascii="宋体" w:hAnsi="宋体"/>
          <w:color w:val="auto"/>
          <w:sz w:val="28"/>
          <w:szCs w:val="28"/>
        </w:rPr>
      </w:pPr>
      <w:r>
        <w:rPr>
          <w:rFonts w:hint="eastAsia" w:ascii="宋体" w:hAnsi="宋体"/>
          <w:color w:val="auto"/>
          <w:sz w:val="28"/>
          <w:szCs w:val="28"/>
        </w:rPr>
        <w:t>分包名称及包号：</w:t>
      </w:r>
    </w:p>
    <w:tbl>
      <w:tblPr>
        <w:tblStyle w:val="14"/>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415"/>
        <w:gridCol w:w="3643"/>
        <w:gridCol w:w="4200"/>
        <w:gridCol w:w="214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035" w:type="dxa"/>
            <w:vAlign w:val="center"/>
          </w:tcPr>
          <w:p>
            <w:pPr>
              <w:spacing w:line="360" w:lineRule="auto"/>
              <w:jc w:val="center"/>
              <w:rPr>
                <w:rFonts w:hint="eastAsia" w:ascii="宋体" w:hAnsi="宋体"/>
                <w:color w:val="auto"/>
                <w:sz w:val="24"/>
              </w:rPr>
            </w:pPr>
            <w:r>
              <w:rPr>
                <w:rFonts w:hint="eastAsia" w:ascii="宋体" w:hAnsi="宋体"/>
                <w:color w:val="auto"/>
                <w:sz w:val="24"/>
              </w:rPr>
              <w:t>编号</w:t>
            </w:r>
          </w:p>
        </w:tc>
        <w:tc>
          <w:tcPr>
            <w:tcW w:w="1415" w:type="dxa"/>
            <w:vAlign w:val="center"/>
          </w:tcPr>
          <w:p>
            <w:pPr>
              <w:spacing w:line="360" w:lineRule="auto"/>
              <w:jc w:val="center"/>
              <w:rPr>
                <w:rFonts w:hint="eastAsia" w:ascii="宋体" w:hAnsi="宋体"/>
                <w:color w:val="auto"/>
                <w:sz w:val="24"/>
              </w:rPr>
            </w:pPr>
            <w:r>
              <w:rPr>
                <w:rFonts w:hint="eastAsia" w:ascii="宋体" w:hAnsi="宋体"/>
                <w:color w:val="auto"/>
                <w:sz w:val="24"/>
              </w:rPr>
              <w:t>货物名称</w:t>
            </w:r>
          </w:p>
        </w:tc>
        <w:tc>
          <w:tcPr>
            <w:tcW w:w="3643" w:type="dxa"/>
            <w:vAlign w:val="center"/>
          </w:tcPr>
          <w:p>
            <w:pPr>
              <w:spacing w:line="360" w:lineRule="auto"/>
              <w:jc w:val="center"/>
              <w:rPr>
                <w:rFonts w:hint="eastAsia" w:ascii="宋体" w:hAnsi="宋体"/>
                <w:color w:val="auto"/>
                <w:sz w:val="24"/>
              </w:rPr>
            </w:pPr>
            <w:r>
              <w:rPr>
                <w:rFonts w:hint="eastAsia" w:ascii="宋体" w:hAnsi="宋体"/>
                <w:color w:val="auto"/>
                <w:sz w:val="24"/>
              </w:rPr>
              <w:t>技术参数、性能指标</w:t>
            </w:r>
          </w:p>
        </w:tc>
        <w:tc>
          <w:tcPr>
            <w:tcW w:w="4200" w:type="dxa"/>
            <w:vAlign w:val="center"/>
          </w:tcPr>
          <w:p>
            <w:pPr>
              <w:spacing w:line="360" w:lineRule="auto"/>
              <w:jc w:val="center"/>
              <w:rPr>
                <w:rFonts w:hint="eastAsia" w:ascii="宋体" w:hAnsi="宋体"/>
                <w:color w:val="auto"/>
                <w:sz w:val="24"/>
              </w:rPr>
            </w:pPr>
            <w:r>
              <w:rPr>
                <w:rFonts w:hint="eastAsia" w:ascii="宋体" w:hAnsi="宋体"/>
                <w:color w:val="auto"/>
                <w:sz w:val="24"/>
              </w:rPr>
              <w:t>竞标人提供技术参数、性能指标</w:t>
            </w:r>
          </w:p>
        </w:tc>
        <w:tc>
          <w:tcPr>
            <w:tcW w:w="2148" w:type="dxa"/>
            <w:vAlign w:val="center"/>
          </w:tcPr>
          <w:p>
            <w:pPr>
              <w:spacing w:line="360" w:lineRule="auto"/>
              <w:jc w:val="center"/>
              <w:rPr>
                <w:rFonts w:hint="eastAsia" w:ascii="宋体" w:hAnsi="宋体"/>
                <w:color w:val="auto"/>
                <w:sz w:val="24"/>
              </w:rPr>
            </w:pPr>
            <w:r>
              <w:rPr>
                <w:rFonts w:hint="eastAsia" w:ascii="宋体" w:hAnsi="宋体"/>
                <w:color w:val="auto"/>
                <w:sz w:val="24"/>
              </w:rPr>
              <w:t>响应程度</w:t>
            </w:r>
          </w:p>
        </w:tc>
        <w:tc>
          <w:tcPr>
            <w:tcW w:w="1417" w:type="dxa"/>
            <w:vAlign w:val="center"/>
          </w:tcPr>
          <w:p>
            <w:pPr>
              <w:spacing w:line="360" w:lineRule="auto"/>
              <w:jc w:val="center"/>
              <w:rPr>
                <w:rFonts w:hint="eastAsia"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035" w:type="dxa"/>
            <w:vAlign w:val="center"/>
          </w:tcPr>
          <w:p>
            <w:pPr>
              <w:spacing w:line="360" w:lineRule="auto"/>
              <w:jc w:val="left"/>
              <w:rPr>
                <w:rFonts w:hint="eastAsia" w:ascii="宋体" w:hAnsi="宋体"/>
                <w:color w:val="auto"/>
                <w:sz w:val="24"/>
              </w:rPr>
            </w:pPr>
          </w:p>
        </w:tc>
        <w:tc>
          <w:tcPr>
            <w:tcW w:w="1415" w:type="dxa"/>
            <w:vAlign w:val="center"/>
          </w:tcPr>
          <w:p>
            <w:pPr>
              <w:spacing w:line="360" w:lineRule="auto"/>
              <w:jc w:val="left"/>
              <w:rPr>
                <w:rFonts w:hint="eastAsia" w:ascii="宋体" w:hAnsi="宋体"/>
                <w:color w:val="auto"/>
                <w:sz w:val="24"/>
              </w:rPr>
            </w:pPr>
          </w:p>
        </w:tc>
        <w:tc>
          <w:tcPr>
            <w:tcW w:w="3643" w:type="dxa"/>
            <w:vAlign w:val="center"/>
          </w:tcPr>
          <w:p>
            <w:pPr>
              <w:spacing w:line="360" w:lineRule="auto"/>
              <w:jc w:val="left"/>
              <w:rPr>
                <w:rFonts w:hint="eastAsia" w:ascii="宋体" w:hAnsi="宋体"/>
                <w:color w:val="auto"/>
                <w:sz w:val="24"/>
              </w:rPr>
            </w:pPr>
          </w:p>
        </w:tc>
        <w:tc>
          <w:tcPr>
            <w:tcW w:w="4200" w:type="dxa"/>
            <w:vAlign w:val="center"/>
          </w:tcPr>
          <w:p>
            <w:pPr>
              <w:spacing w:line="360" w:lineRule="auto"/>
              <w:jc w:val="left"/>
              <w:rPr>
                <w:rFonts w:hint="eastAsia" w:ascii="宋体" w:hAnsi="宋体"/>
                <w:color w:val="auto"/>
                <w:sz w:val="24"/>
              </w:rPr>
            </w:pPr>
          </w:p>
        </w:tc>
        <w:tc>
          <w:tcPr>
            <w:tcW w:w="2148" w:type="dxa"/>
            <w:vAlign w:val="center"/>
          </w:tcPr>
          <w:p>
            <w:pPr>
              <w:spacing w:line="360" w:lineRule="auto"/>
              <w:jc w:val="left"/>
              <w:rPr>
                <w:rFonts w:hint="eastAsia" w:ascii="宋体" w:hAnsi="宋体"/>
                <w:color w:val="auto"/>
                <w:sz w:val="24"/>
              </w:rPr>
            </w:pPr>
          </w:p>
        </w:tc>
        <w:tc>
          <w:tcPr>
            <w:tcW w:w="1417" w:type="dxa"/>
            <w:vAlign w:val="center"/>
          </w:tcPr>
          <w:p>
            <w:pPr>
              <w:spacing w:line="360" w:lineRule="auto"/>
              <w:ind w:left="1651" w:leftChars="786"/>
              <w:jc w:val="left"/>
              <w:rPr>
                <w:rFonts w:hint="eastAsia" w:ascii="宋体" w:hAnsi="宋体"/>
                <w:color w:val="auto"/>
                <w:sz w:val="24"/>
              </w:rPr>
            </w:pPr>
            <w:r>
              <w:rPr>
                <w:rFonts w:hint="eastAsia" w:ascii="宋体" w:hAnsi="宋体"/>
                <w:color w:val="auto"/>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035" w:type="dxa"/>
            <w:vAlign w:val="center"/>
          </w:tcPr>
          <w:p>
            <w:pPr>
              <w:spacing w:line="360" w:lineRule="auto"/>
              <w:jc w:val="left"/>
              <w:rPr>
                <w:rFonts w:hint="eastAsia" w:ascii="宋体" w:hAnsi="宋体"/>
                <w:color w:val="auto"/>
                <w:sz w:val="24"/>
              </w:rPr>
            </w:pPr>
          </w:p>
        </w:tc>
        <w:tc>
          <w:tcPr>
            <w:tcW w:w="1415" w:type="dxa"/>
            <w:vAlign w:val="center"/>
          </w:tcPr>
          <w:p>
            <w:pPr>
              <w:spacing w:line="360" w:lineRule="auto"/>
              <w:jc w:val="left"/>
              <w:rPr>
                <w:rFonts w:hint="eastAsia" w:ascii="宋体" w:hAnsi="宋体"/>
                <w:color w:val="auto"/>
                <w:sz w:val="24"/>
              </w:rPr>
            </w:pPr>
          </w:p>
        </w:tc>
        <w:tc>
          <w:tcPr>
            <w:tcW w:w="3643" w:type="dxa"/>
            <w:vAlign w:val="center"/>
          </w:tcPr>
          <w:p>
            <w:pPr>
              <w:spacing w:line="360" w:lineRule="auto"/>
              <w:jc w:val="left"/>
              <w:rPr>
                <w:rFonts w:hint="eastAsia" w:ascii="宋体" w:hAnsi="宋体"/>
                <w:color w:val="auto"/>
                <w:sz w:val="24"/>
              </w:rPr>
            </w:pPr>
          </w:p>
        </w:tc>
        <w:tc>
          <w:tcPr>
            <w:tcW w:w="4200" w:type="dxa"/>
            <w:vAlign w:val="center"/>
          </w:tcPr>
          <w:p>
            <w:pPr>
              <w:spacing w:line="360" w:lineRule="auto"/>
              <w:jc w:val="left"/>
              <w:rPr>
                <w:rFonts w:hint="eastAsia" w:ascii="宋体" w:hAnsi="宋体"/>
                <w:color w:val="auto"/>
                <w:sz w:val="24"/>
              </w:rPr>
            </w:pPr>
          </w:p>
        </w:tc>
        <w:tc>
          <w:tcPr>
            <w:tcW w:w="2148" w:type="dxa"/>
            <w:vAlign w:val="center"/>
          </w:tcPr>
          <w:p>
            <w:pPr>
              <w:spacing w:line="360" w:lineRule="auto"/>
              <w:jc w:val="left"/>
              <w:rPr>
                <w:rFonts w:hint="eastAsia" w:ascii="宋体" w:hAnsi="宋体"/>
                <w:color w:val="auto"/>
                <w:sz w:val="24"/>
              </w:rPr>
            </w:pPr>
          </w:p>
        </w:tc>
        <w:tc>
          <w:tcPr>
            <w:tcW w:w="1417" w:type="dxa"/>
            <w:vAlign w:val="center"/>
          </w:tcPr>
          <w:p>
            <w:pPr>
              <w:spacing w:line="360" w:lineRule="auto"/>
              <w:jc w:val="lef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035" w:type="dxa"/>
            <w:vAlign w:val="center"/>
          </w:tcPr>
          <w:p>
            <w:pPr>
              <w:spacing w:line="360" w:lineRule="auto"/>
              <w:jc w:val="left"/>
              <w:rPr>
                <w:rFonts w:hint="eastAsia" w:ascii="宋体" w:hAnsi="宋体"/>
                <w:color w:val="auto"/>
                <w:sz w:val="24"/>
              </w:rPr>
            </w:pPr>
          </w:p>
        </w:tc>
        <w:tc>
          <w:tcPr>
            <w:tcW w:w="1415" w:type="dxa"/>
            <w:vAlign w:val="center"/>
          </w:tcPr>
          <w:p>
            <w:pPr>
              <w:spacing w:line="360" w:lineRule="auto"/>
              <w:jc w:val="left"/>
              <w:rPr>
                <w:rFonts w:hint="eastAsia" w:ascii="宋体" w:hAnsi="宋体"/>
                <w:color w:val="auto"/>
                <w:sz w:val="24"/>
              </w:rPr>
            </w:pPr>
          </w:p>
        </w:tc>
        <w:tc>
          <w:tcPr>
            <w:tcW w:w="3643" w:type="dxa"/>
            <w:vAlign w:val="center"/>
          </w:tcPr>
          <w:p>
            <w:pPr>
              <w:spacing w:line="360" w:lineRule="auto"/>
              <w:jc w:val="left"/>
              <w:rPr>
                <w:rFonts w:hint="eastAsia" w:ascii="宋体" w:hAnsi="宋体"/>
                <w:color w:val="auto"/>
                <w:sz w:val="24"/>
              </w:rPr>
            </w:pPr>
          </w:p>
        </w:tc>
        <w:tc>
          <w:tcPr>
            <w:tcW w:w="4200" w:type="dxa"/>
            <w:vAlign w:val="center"/>
          </w:tcPr>
          <w:p>
            <w:pPr>
              <w:spacing w:line="360" w:lineRule="auto"/>
              <w:jc w:val="left"/>
              <w:rPr>
                <w:rFonts w:hint="eastAsia" w:ascii="宋体" w:hAnsi="宋体"/>
                <w:color w:val="auto"/>
                <w:sz w:val="24"/>
              </w:rPr>
            </w:pPr>
          </w:p>
        </w:tc>
        <w:tc>
          <w:tcPr>
            <w:tcW w:w="2148" w:type="dxa"/>
            <w:vAlign w:val="center"/>
          </w:tcPr>
          <w:p>
            <w:pPr>
              <w:spacing w:line="360" w:lineRule="auto"/>
              <w:jc w:val="left"/>
              <w:rPr>
                <w:rFonts w:hint="eastAsia" w:ascii="宋体" w:hAnsi="宋体"/>
                <w:color w:val="auto"/>
                <w:sz w:val="24"/>
              </w:rPr>
            </w:pPr>
          </w:p>
        </w:tc>
        <w:tc>
          <w:tcPr>
            <w:tcW w:w="1417" w:type="dxa"/>
            <w:vAlign w:val="center"/>
          </w:tcPr>
          <w:p>
            <w:pPr>
              <w:spacing w:line="360" w:lineRule="auto"/>
              <w:jc w:val="lef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035" w:type="dxa"/>
            <w:vAlign w:val="center"/>
          </w:tcPr>
          <w:p>
            <w:pPr>
              <w:spacing w:line="360" w:lineRule="auto"/>
              <w:jc w:val="left"/>
              <w:rPr>
                <w:rFonts w:hint="eastAsia" w:ascii="宋体" w:hAnsi="宋体"/>
                <w:color w:val="auto"/>
                <w:sz w:val="24"/>
              </w:rPr>
            </w:pPr>
          </w:p>
        </w:tc>
        <w:tc>
          <w:tcPr>
            <w:tcW w:w="1415" w:type="dxa"/>
            <w:vAlign w:val="center"/>
          </w:tcPr>
          <w:p>
            <w:pPr>
              <w:spacing w:line="360" w:lineRule="auto"/>
              <w:jc w:val="left"/>
              <w:rPr>
                <w:rFonts w:hint="eastAsia" w:ascii="宋体" w:hAnsi="宋体"/>
                <w:color w:val="auto"/>
                <w:sz w:val="24"/>
              </w:rPr>
            </w:pPr>
          </w:p>
        </w:tc>
        <w:tc>
          <w:tcPr>
            <w:tcW w:w="3643" w:type="dxa"/>
            <w:vAlign w:val="center"/>
          </w:tcPr>
          <w:p>
            <w:pPr>
              <w:spacing w:line="360" w:lineRule="auto"/>
              <w:jc w:val="left"/>
              <w:rPr>
                <w:rFonts w:hint="eastAsia" w:ascii="宋体" w:hAnsi="宋体"/>
                <w:color w:val="auto"/>
                <w:sz w:val="24"/>
              </w:rPr>
            </w:pPr>
          </w:p>
        </w:tc>
        <w:tc>
          <w:tcPr>
            <w:tcW w:w="4200" w:type="dxa"/>
            <w:vAlign w:val="center"/>
          </w:tcPr>
          <w:p>
            <w:pPr>
              <w:spacing w:line="360" w:lineRule="auto"/>
              <w:jc w:val="left"/>
              <w:rPr>
                <w:rFonts w:hint="eastAsia" w:ascii="宋体" w:hAnsi="宋体"/>
                <w:color w:val="auto"/>
                <w:sz w:val="24"/>
              </w:rPr>
            </w:pPr>
          </w:p>
        </w:tc>
        <w:tc>
          <w:tcPr>
            <w:tcW w:w="2148" w:type="dxa"/>
            <w:vAlign w:val="center"/>
          </w:tcPr>
          <w:p>
            <w:pPr>
              <w:spacing w:line="360" w:lineRule="auto"/>
              <w:jc w:val="left"/>
              <w:rPr>
                <w:rFonts w:hint="eastAsia" w:ascii="宋体" w:hAnsi="宋体"/>
                <w:color w:val="auto"/>
                <w:sz w:val="24"/>
              </w:rPr>
            </w:pPr>
          </w:p>
        </w:tc>
        <w:tc>
          <w:tcPr>
            <w:tcW w:w="1417" w:type="dxa"/>
            <w:vAlign w:val="center"/>
          </w:tcPr>
          <w:p>
            <w:pPr>
              <w:spacing w:line="360" w:lineRule="auto"/>
              <w:jc w:val="lef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035" w:type="dxa"/>
            <w:vAlign w:val="center"/>
          </w:tcPr>
          <w:p>
            <w:pPr>
              <w:spacing w:line="360" w:lineRule="auto"/>
              <w:jc w:val="left"/>
              <w:rPr>
                <w:rFonts w:hint="eastAsia" w:ascii="宋体" w:hAnsi="宋体"/>
                <w:color w:val="auto"/>
                <w:sz w:val="24"/>
              </w:rPr>
            </w:pPr>
          </w:p>
        </w:tc>
        <w:tc>
          <w:tcPr>
            <w:tcW w:w="1415" w:type="dxa"/>
            <w:vAlign w:val="center"/>
          </w:tcPr>
          <w:p>
            <w:pPr>
              <w:spacing w:line="360" w:lineRule="auto"/>
              <w:jc w:val="left"/>
              <w:rPr>
                <w:rFonts w:hint="eastAsia" w:ascii="宋体" w:hAnsi="宋体"/>
                <w:color w:val="auto"/>
                <w:sz w:val="24"/>
              </w:rPr>
            </w:pPr>
          </w:p>
        </w:tc>
        <w:tc>
          <w:tcPr>
            <w:tcW w:w="3643" w:type="dxa"/>
            <w:vAlign w:val="center"/>
          </w:tcPr>
          <w:p>
            <w:pPr>
              <w:spacing w:line="360" w:lineRule="auto"/>
              <w:jc w:val="left"/>
              <w:rPr>
                <w:rFonts w:hint="eastAsia" w:ascii="宋体" w:hAnsi="宋体"/>
                <w:color w:val="auto"/>
                <w:sz w:val="24"/>
              </w:rPr>
            </w:pPr>
          </w:p>
        </w:tc>
        <w:tc>
          <w:tcPr>
            <w:tcW w:w="4200" w:type="dxa"/>
            <w:vAlign w:val="center"/>
          </w:tcPr>
          <w:p>
            <w:pPr>
              <w:spacing w:line="360" w:lineRule="auto"/>
              <w:jc w:val="left"/>
              <w:rPr>
                <w:rFonts w:hint="eastAsia" w:ascii="宋体" w:hAnsi="宋体"/>
                <w:color w:val="auto"/>
                <w:sz w:val="24"/>
              </w:rPr>
            </w:pPr>
          </w:p>
        </w:tc>
        <w:tc>
          <w:tcPr>
            <w:tcW w:w="2148" w:type="dxa"/>
            <w:vAlign w:val="center"/>
          </w:tcPr>
          <w:p>
            <w:pPr>
              <w:spacing w:line="360" w:lineRule="auto"/>
              <w:jc w:val="left"/>
              <w:rPr>
                <w:rFonts w:hint="eastAsia" w:ascii="宋体" w:hAnsi="宋体"/>
                <w:color w:val="auto"/>
                <w:sz w:val="24"/>
              </w:rPr>
            </w:pPr>
          </w:p>
        </w:tc>
        <w:tc>
          <w:tcPr>
            <w:tcW w:w="1417" w:type="dxa"/>
            <w:vAlign w:val="center"/>
          </w:tcPr>
          <w:p>
            <w:pPr>
              <w:spacing w:line="360" w:lineRule="auto"/>
              <w:jc w:val="left"/>
              <w:rPr>
                <w:rFonts w:hint="eastAsia" w:ascii="宋体" w:hAnsi="宋体"/>
                <w:color w:val="auto"/>
                <w:sz w:val="24"/>
              </w:rPr>
            </w:pPr>
          </w:p>
        </w:tc>
      </w:tr>
    </w:tbl>
    <w:p>
      <w:pPr>
        <w:ind w:right="57" w:firstLine="413" w:firstLineChars="147"/>
        <w:rPr>
          <w:rFonts w:hint="eastAsia" w:ascii="宋体" w:hAnsi="宋体"/>
          <w:color w:val="auto"/>
          <w:sz w:val="28"/>
          <w:szCs w:val="28"/>
        </w:rPr>
      </w:pPr>
      <w:r>
        <w:rPr>
          <w:rFonts w:hint="eastAsia" w:ascii="宋体" w:hAnsi="宋体"/>
          <w:b/>
          <w:bCs/>
          <w:color w:val="auto"/>
          <w:sz w:val="28"/>
          <w:szCs w:val="28"/>
        </w:rPr>
        <w:t>说明</w:t>
      </w:r>
      <w:r>
        <w:rPr>
          <w:rFonts w:hint="eastAsia" w:ascii="宋体" w:hAnsi="宋体"/>
          <w:b/>
          <w:color w:val="auto"/>
          <w:sz w:val="28"/>
          <w:szCs w:val="28"/>
        </w:rPr>
        <w:t>：</w:t>
      </w:r>
    </w:p>
    <w:p>
      <w:pPr>
        <w:spacing w:line="500" w:lineRule="exact"/>
        <w:ind w:right="57" w:firstLine="560" w:firstLineChars="200"/>
        <w:rPr>
          <w:rFonts w:hint="eastAsia" w:ascii="宋体" w:hAnsi="宋体"/>
          <w:color w:val="auto"/>
          <w:sz w:val="28"/>
          <w:szCs w:val="28"/>
        </w:rPr>
      </w:pPr>
      <w:r>
        <w:rPr>
          <w:rFonts w:hint="eastAsia" w:ascii="宋体" w:hAnsi="宋体"/>
          <w:color w:val="auto"/>
          <w:sz w:val="28"/>
          <w:szCs w:val="28"/>
        </w:rPr>
        <w:t>竞标人应按照“招标（采购）内容与技术要求”中确定的</w:t>
      </w:r>
      <w:r>
        <w:rPr>
          <w:rFonts w:ascii="宋体" w:hAnsi="宋体"/>
          <w:bCs/>
          <w:color w:val="auto"/>
          <w:sz w:val="28"/>
          <w:szCs w:val="28"/>
        </w:rPr>
        <w:t>技术参数与配置要求</w:t>
      </w:r>
      <w:r>
        <w:rPr>
          <w:rFonts w:hint="eastAsia" w:ascii="宋体" w:hAnsi="宋体"/>
          <w:bCs/>
          <w:color w:val="auto"/>
          <w:sz w:val="28"/>
          <w:szCs w:val="28"/>
        </w:rPr>
        <w:t>，</w:t>
      </w:r>
      <w:r>
        <w:rPr>
          <w:rFonts w:hint="eastAsia" w:ascii="宋体" w:hAnsi="宋体"/>
          <w:color w:val="auto"/>
          <w:sz w:val="28"/>
          <w:szCs w:val="28"/>
        </w:rPr>
        <w:t>将竞标产品的技术参数和性能指标逐一列出，以证明竞标产品对</w:t>
      </w:r>
      <w:r>
        <w:rPr>
          <w:rFonts w:hint="eastAsia" w:ascii="宋体" w:hAnsi="宋体"/>
          <w:color w:val="auto"/>
          <w:sz w:val="28"/>
          <w:szCs w:val="28"/>
          <w:lang w:eastAsia="zh-CN"/>
        </w:rPr>
        <w:t>竞争性谈判</w:t>
      </w:r>
      <w:r>
        <w:rPr>
          <w:rFonts w:hint="eastAsia" w:ascii="宋体" w:hAnsi="宋体"/>
          <w:color w:val="auto"/>
          <w:sz w:val="28"/>
          <w:szCs w:val="28"/>
        </w:rPr>
        <w:t>采购文件要求的技术参数和性能指标做出实质性响应。如果仅注明“符合”、“满足”或简单复制采购文件要求的参数，为无效竞标。</w:t>
      </w:r>
    </w:p>
    <w:p>
      <w:pPr>
        <w:spacing w:line="360" w:lineRule="auto"/>
        <w:rPr>
          <w:color w:val="auto"/>
        </w:rPr>
        <w:sectPr>
          <w:footerReference r:id="rId14" w:type="default"/>
          <w:pgSz w:w="16838" w:h="11906" w:orient="landscape"/>
          <w:pgMar w:top="1587" w:right="1134" w:bottom="1474" w:left="1077" w:header="851" w:footer="850" w:gutter="0"/>
          <w:pgNumType w:fmt="numberInDash"/>
          <w:cols w:space="720" w:num="1"/>
          <w:rtlGutter w:val="0"/>
          <w:docGrid w:linePitch="312" w:charSpace="0"/>
        </w:sectPr>
      </w:pPr>
    </w:p>
    <w:p>
      <w:pPr>
        <w:spacing w:line="360" w:lineRule="auto"/>
        <w:outlineLvl w:val="1"/>
        <w:rPr>
          <w:rStyle w:val="20"/>
          <w:rFonts w:hint="eastAsia" w:ascii="宋体" w:hAnsi="宋体" w:eastAsia="宋体"/>
          <w:color w:val="auto"/>
          <w:sz w:val="28"/>
          <w:szCs w:val="28"/>
        </w:rPr>
      </w:pPr>
      <w:bookmarkStart w:id="127" w:name="_Toc266431149"/>
      <w:bookmarkStart w:id="128" w:name="_Toc266776878"/>
      <w:bookmarkStart w:id="129" w:name="_Toc15896"/>
      <w:r>
        <w:rPr>
          <w:rStyle w:val="20"/>
          <w:rFonts w:hint="eastAsia" w:ascii="宋体" w:hAnsi="宋体" w:eastAsia="宋体"/>
          <w:color w:val="auto"/>
          <w:sz w:val="28"/>
          <w:szCs w:val="28"/>
        </w:rPr>
        <w:t>格式八：</w:t>
      </w:r>
      <w:bookmarkEnd w:id="127"/>
      <w:bookmarkEnd w:id="128"/>
      <w:bookmarkEnd w:id="129"/>
    </w:p>
    <w:p>
      <w:pPr>
        <w:jc w:val="center"/>
        <w:rPr>
          <w:b/>
          <w:color w:val="auto"/>
          <w:sz w:val="36"/>
          <w:szCs w:val="36"/>
        </w:rPr>
      </w:pPr>
      <w:bookmarkStart w:id="130" w:name="_Toc266431150"/>
      <w:bookmarkStart w:id="131" w:name="_Toc266776879"/>
      <w:r>
        <w:rPr>
          <w:rFonts w:hint="eastAsia"/>
          <w:b/>
          <w:color w:val="auto"/>
          <w:sz w:val="36"/>
          <w:szCs w:val="36"/>
        </w:rPr>
        <w:t>六、</w:t>
      </w:r>
      <w:r>
        <w:rPr>
          <w:b/>
          <w:color w:val="auto"/>
          <w:sz w:val="36"/>
          <w:szCs w:val="36"/>
        </w:rPr>
        <w:t>货物发运计划、安装方案和进度</w:t>
      </w:r>
      <w:bookmarkEnd w:id="130"/>
      <w:bookmarkEnd w:id="131"/>
    </w:p>
    <w:p>
      <w:pPr>
        <w:adjustRightInd w:val="0"/>
        <w:snapToGrid w:val="0"/>
        <w:spacing w:line="360" w:lineRule="auto"/>
        <w:rPr>
          <w:rFonts w:hint="eastAsia"/>
          <w:color w:val="auto"/>
          <w:sz w:val="28"/>
          <w:szCs w:val="28"/>
        </w:rPr>
      </w:pPr>
    </w:p>
    <w:p>
      <w:pPr>
        <w:spacing w:line="360" w:lineRule="auto"/>
        <w:outlineLvl w:val="1"/>
        <w:rPr>
          <w:rStyle w:val="20"/>
          <w:rFonts w:hint="eastAsia" w:ascii="宋体" w:hAnsi="宋体" w:eastAsia="宋体"/>
          <w:color w:val="auto"/>
          <w:sz w:val="28"/>
          <w:szCs w:val="28"/>
        </w:rPr>
      </w:pPr>
      <w:r>
        <w:rPr>
          <w:color w:val="auto"/>
          <w:sz w:val="28"/>
          <w:szCs w:val="28"/>
        </w:rPr>
        <w:br w:type="page"/>
      </w:r>
      <w:bookmarkStart w:id="132" w:name="_Toc13616"/>
      <w:r>
        <w:rPr>
          <w:rStyle w:val="20"/>
          <w:rFonts w:hint="eastAsia" w:ascii="宋体" w:hAnsi="宋体" w:eastAsia="宋体"/>
          <w:color w:val="auto"/>
          <w:sz w:val="28"/>
          <w:szCs w:val="28"/>
        </w:rPr>
        <w:t>格式九：</w:t>
      </w:r>
      <w:bookmarkEnd w:id="132"/>
    </w:p>
    <w:p>
      <w:pPr>
        <w:adjustRightInd w:val="0"/>
        <w:snapToGrid w:val="0"/>
        <w:spacing w:line="360" w:lineRule="auto"/>
        <w:jc w:val="center"/>
        <w:rPr>
          <w:rFonts w:ascii="宋体" w:hAnsi="宋体"/>
          <w:b/>
          <w:color w:val="auto"/>
          <w:sz w:val="36"/>
          <w:szCs w:val="36"/>
        </w:rPr>
      </w:pPr>
      <w:r>
        <w:rPr>
          <w:rFonts w:hint="eastAsia" w:ascii="宋体" w:hAnsi="宋体"/>
          <w:b/>
          <w:color w:val="auto"/>
          <w:sz w:val="36"/>
          <w:szCs w:val="36"/>
        </w:rPr>
        <w:t>七、</w:t>
      </w:r>
      <w:r>
        <w:rPr>
          <w:rFonts w:ascii="宋体" w:hAnsi="宋体"/>
          <w:b/>
          <w:color w:val="auto"/>
          <w:sz w:val="36"/>
          <w:szCs w:val="36"/>
        </w:rPr>
        <w:t>售后服务承诺及方案</w:t>
      </w:r>
    </w:p>
    <w:p>
      <w:pPr>
        <w:spacing w:line="360" w:lineRule="auto"/>
        <w:ind w:firstLine="562" w:firstLineChars="200"/>
        <w:rPr>
          <w:rFonts w:ascii="宋体" w:hAnsi="宋体"/>
          <w:b/>
          <w:color w:val="auto"/>
          <w:sz w:val="28"/>
          <w:szCs w:val="28"/>
        </w:rPr>
      </w:pPr>
      <w:r>
        <w:rPr>
          <w:rFonts w:ascii="宋体" w:hAnsi="宋体"/>
          <w:b/>
          <w:color w:val="auto"/>
          <w:sz w:val="28"/>
        </w:rPr>
        <w:t>1．</w:t>
      </w:r>
      <w:r>
        <w:rPr>
          <w:rFonts w:ascii="宋体" w:hAnsi="宋体"/>
          <w:b/>
          <w:color w:val="auto"/>
          <w:sz w:val="28"/>
          <w:szCs w:val="28"/>
        </w:rPr>
        <w:t>售后服务承诺</w:t>
      </w:r>
    </w:p>
    <w:p>
      <w:pPr>
        <w:spacing w:line="360" w:lineRule="auto"/>
        <w:ind w:firstLine="560" w:firstLineChars="200"/>
        <w:rPr>
          <w:color w:val="auto"/>
          <w:sz w:val="28"/>
          <w:szCs w:val="28"/>
        </w:rPr>
      </w:pPr>
      <w:r>
        <w:rPr>
          <w:rFonts w:ascii="宋体" w:hAnsi="宋体"/>
          <w:color w:val="auto"/>
          <w:sz w:val="28"/>
          <w:szCs w:val="28"/>
        </w:rPr>
        <w:t>1.1</w:t>
      </w:r>
      <w:r>
        <w:rPr>
          <w:rFonts w:hint="eastAsia" w:ascii="宋体" w:hAnsi="宋体"/>
          <w:color w:val="auto"/>
          <w:sz w:val="28"/>
          <w:szCs w:val="28"/>
        </w:rPr>
        <w:t>在</w:t>
      </w:r>
      <w:r>
        <w:rPr>
          <w:color w:val="auto"/>
          <w:sz w:val="28"/>
          <w:szCs w:val="28"/>
          <w:u w:val="single"/>
        </w:rPr>
        <w:t xml:space="preserve">   </w:t>
      </w:r>
      <w:r>
        <w:rPr>
          <w:color w:val="auto"/>
          <w:sz w:val="28"/>
          <w:szCs w:val="28"/>
        </w:rPr>
        <w:t>年</w:t>
      </w:r>
      <w:r>
        <w:rPr>
          <w:rFonts w:hint="eastAsia"/>
          <w:color w:val="auto"/>
          <w:sz w:val="28"/>
          <w:szCs w:val="28"/>
        </w:rPr>
        <w:t>的</w:t>
      </w:r>
      <w:r>
        <w:rPr>
          <w:color w:val="auto"/>
          <w:sz w:val="28"/>
          <w:szCs w:val="28"/>
        </w:rPr>
        <w:t>质保期内</w:t>
      </w:r>
      <w:r>
        <w:rPr>
          <w:rFonts w:hint="eastAsia"/>
          <w:color w:val="auto"/>
          <w:sz w:val="28"/>
          <w:szCs w:val="28"/>
        </w:rPr>
        <w:t>，</w:t>
      </w:r>
      <w:r>
        <w:rPr>
          <w:rFonts w:ascii="宋体" w:hAnsi="宋体"/>
          <w:color w:val="auto"/>
          <w:sz w:val="28"/>
          <w:szCs w:val="28"/>
        </w:rPr>
        <w:t>竞标人</w:t>
      </w:r>
      <w:r>
        <w:rPr>
          <w:rFonts w:hint="eastAsia" w:ascii="宋体" w:hAnsi="宋体"/>
          <w:color w:val="auto"/>
          <w:sz w:val="28"/>
          <w:szCs w:val="28"/>
        </w:rPr>
        <w:t>对所投产品在</w:t>
      </w:r>
      <w:r>
        <w:rPr>
          <w:color w:val="auto"/>
          <w:sz w:val="28"/>
          <w:szCs w:val="28"/>
        </w:rPr>
        <w:t>使用</w:t>
      </w:r>
      <w:r>
        <w:rPr>
          <w:rFonts w:hint="eastAsia"/>
          <w:color w:val="auto"/>
          <w:sz w:val="28"/>
          <w:szCs w:val="28"/>
        </w:rPr>
        <w:t>过程中</w:t>
      </w:r>
      <w:r>
        <w:rPr>
          <w:color w:val="auto"/>
          <w:sz w:val="28"/>
          <w:szCs w:val="28"/>
        </w:rPr>
        <w:t>出现</w:t>
      </w:r>
      <w:r>
        <w:rPr>
          <w:rFonts w:hint="eastAsia"/>
          <w:color w:val="auto"/>
          <w:sz w:val="28"/>
          <w:szCs w:val="28"/>
        </w:rPr>
        <w:t>的</w:t>
      </w:r>
      <w:r>
        <w:rPr>
          <w:color w:val="auto"/>
          <w:sz w:val="28"/>
          <w:szCs w:val="28"/>
        </w:rPr>
        <w:t>故障</w:t>
      </w:r>
      <w:r>
        <w:rPr>
          <w:rFonts w:hint="eastAsia"/>
          <w:color w:val="auto"/>
          <w:sz w:val="28"/>
          <w:szCs w:val="28"/>
        </w:rPr>
        <w:t>和</w:t>
      </w:r>
      <w:r>
        <w:rPr>
          <w:rFonts w:hint="eastAsia" w:ascii="宋体" w:hAnsi="宋体"/>
          <w:color w:val="auto"/>
          <w:sz w:val="28"/>
          <w:szCs w:val="28"/>
        </w:rPr>
        <w:t>零配</w:t>
      </w:r>
      <w:r>
        <w:rPr>
          <w:rFonts w:ascii="宋体" w:hAnsi="宋体"/>
          <w:color w:val="auto"/>
          <w:sz w:val="28"/>
          <w:szCs w:val="28"/>
        </w:rPr>
        <w:t>件</w:t>
      </w:r>
      <w:r>
        <w:rPr>
          <w:rFonts w:hint="eastAsia" w:ascii="宋体" w:hAnsi="宋体"/>
          <w:color w:val="auto"/>
          <w:sz w:val="28"/>
          <w:szCs w:val="28"/>
        </w:rPr>
        <w:t>磨损问题</w:t>
      </w:r>
      <w:r>
        <w:rPr>
          <w:color w:val="auto"/>
          <w:sz w:val="28"/>
          <w:szCs w:val="28"/>
        </w:rPr>
        <w:t>，免费提供维修</w:t>
      </w:r>
      <w:r>
        <w:rPr>
          <w:rFonts w:hint="eastAsia"/>
          <w:color w:val="auto"/>
          <w:sz w:val="28"/>
          <w:szCs w:val="28"/>
        </w:rPr>
        <w:t>和</w:t>
      </w:r>
      <w:r>
        <w:rPr>
          <w:rFonts w:ascii="宋体" w:hAnsi="宋体"/>
          <w:color w:val="auto"/>
          <w:sz w:val="28"/>
          <w:szCs w:val="28"/>
        </w:rPr>
        <w:t>更换</w:t>
      </w:r>
      <w:r>
        <w:rPr>
          <w:rFonts w:hint="eastAsia" w:ascii="宋体" w:hAnsi="宋体"/>
          <w:color w:val="auto"/>
          <w:sz w:val="28"/>
          <w:szCs w:val="28"/>
        </w:rPr>
        <w:t>服务。</w:t>
      </w:r>
    </w:p>
    <w:p>
      <w:pPr>
        <w:adjustRightInd w:val="0"/>
        <w:spacing w:line="360" w:lineRule="auto"/>
        <w:ind w:firstLine="560" w:firstLineChars="200"/>
        <w:rPr>
          <w:rFonts w:hint="eastAsia" w:ascii="宋体" w:hAnsi="宋体"/>
          <w:color w:val="auto"/>
          <w:sz w:val="28"/>
          <w:szCs w:val="28"/>
        </w:rPr>
      </w:pPr>
      <w:r>
        <w:rPr>
          <w:rFonts w:ascii="宋体" w:hAnsi="宋体"/>
          <w:color w:val="auto"/>
          <w:sz w:val="28"/>
          <w:szCs w:val="28"/>
        </w:rPr>
        <w:t>1.2质保期过后</w:t>
      </w:r>
      <w:r>
        <w:rPr>
          <w:rFonts w:ascii="宋体" w:hAnsi="宋体"/>
          <w:color w:val="auto"/>
          <w:sz w:val="28"/>
          <w:szCs w:val="28"/>
          <w:u w:val="single"/>
        </w:rPr>
        <w:t xml:space="preserve">   </w:t>
      </w:r>
      <w:r>
        <w:rPr>
          <w:rFonts w:ascii="宋体" w:hAnsi="宋体"/>
          <w:color w:val="auto"/>
          <w:sz w:val="28"/>
          <w:szCs w:val="28"/>
        </w:rPr>
        <w:t>年内</w:t>
      </w:r>
      <w:r>
        <w:rPr>
          <w:rFonts w:hint="eastAsia" w:ascii="宋体" w:hAnsi="宋体"/>
          <w:color w:val="auto"/>
          <w:sz w:val="28"/>
          <w:szCs w:val="28"/>
        </w:rPr>
        <w:t>，</w:t>
      </w:r>
      <w:r>
        <w:rPr>
          <w:rFonts w:ascii="宋体" w:hAnsi="宋体"/>
          <w:color w:val="auto"/>
          <w:sz w:val="28"/>
          <w:szCs w:val="28"/>
        </w:rPr>
        <w:t>竞标人</w:t>
      </w:r>
      <w:r>
        <w:rPr>
          <w:rFonts w:hint="eastAsia" w:ascii="宋体" w:hAnsi="宋体"/>
          <w:color w:val="auto"/>
          <w:sz w:val="28"/>
          <w:szCs w:val="28"/>
        </w:rPr>
        <w:t>将继续为</w:t>
      </w:r>
      <w:r>
        <w:rPr>
          <w:rFonts w:hint="eastAsia" w:ascii="宋体" w:hAnsi="宋体"/>
          <w:color w:val="auto"/>
          <w:sz w:val="28"/>
          <w:szCs w:val="28"/>
          <w:u w:val="single"/>
        </w:rPr>
        <w:t xml:space="preserve"> （货物名称） </w:t>
      </w:r>
      <w:r>
        <w:rPr>
          <w:rFonts w:ascii="宋体" w:hAnsi="宋体"/>
          <w:color w:val="auto"/>
          <w:sz w:val="28"/>
          <w:szCs w:val="28"/>
        </w:rPr>
        <w:t>提供免费维修</w:t>
      </w:r>
      <w:r>
        <w:rPr>
          <w:rFonts w:hint="eastAsia" w:ascii="宋体" w:hAnsi="宋体"/>
          <w:color w:val="auto"/>
          <w:sz w:val="28"/>
          <w:szCs w:val="28"/>
        </w:rPr>
        <w:t>服务</w:t>
      </w:r>
      <w:r>
        <w:rPr>
          <w:rFonts w:ascii="宋体" w:hAnsi="宋体"/>
          <w:color w:val="auto"/>
          <w:sz w:val="28"/>
          <w:szCs w:val="28"/>
        </w:rPr>
        <w:t>，在此期间不收取维护费</w:t>
      </w:r>
      <w:r>
        <w:rPr>
          <w:rFonts w:hint="eastAsia" w:ascii="宋体" w:hAnsi="宋体"/>
          <w:color w:val="auto"/>
          <w:sz w:val="28"/>
          <w:szCs w:val="28"/>
        </w:rPr>
        <w:t>，</w:t>
      </w:r>
      <w:r>
        <w:rPr>
          <w:rFonts w:ascii="宋体" w:hAnsi="宋体"/>
          <w:color w:val="auto"/>
          <w:sz w:val="28"/>
          <w:szCs w:val="28"/>
        </w:rPr>
        <w:t>如需更换</w:t>
      </w:r>
      <w:r>
        <w:rPr>
          <w:rFonts w:hint="eastAsia" w:ascii="宋体" w:hAnsi="宋体"/>
          <w:color w:val="auto"/>
          <w:sz w:val="28"/>
          <w:szCs w:val="28"/>
        </w:rPr>
        <w:t>零配</w:t>
      </w:r>
      <w:r>
        <w:rPr>
          <w:rFonts w:ascii="宋体" w:hAnsi="宋体"/>
          <w:color w:val="auto"/>
          <w:sz w:val="28"/>
          <w:szCs w:val="28"/>
        </w:rPr>
        <w:t>件，只</w:t>
      </w:r>
      <w:r>
        <w:rPr>
          <w:rFonts w:hint="eastAsia" w:ascii="宋体" w:hAnsi="宋体"/>
          <w:color w:val="auto"/>
          <w:sz w:val="28"/>
          <w:szCs w:val="28"/>
        </w:rPr>
        <w:t>收取零配</w:t>
      </w:r>
      <w:r>
        <w:rPr>
          <w:rFonts w:ascii="宋体" w:hAnsi="宋体"/>
          <w:color w:val="auto"/>
          <w:sz w:val="28"/>
          <w:szCs w:val="28"/>
        </w:rPr>
        <w:t>件</w:t>
      </w:r>
      <w:r>
        <w:rPr>
          <w:rFonts w:hint="eastAsia" w:ascii="宋体" w:hAnsi="宋体"/>
          <w:color w:val="auto"/>
          <w:sz w:val="28"/>
          <w:szCs w:val="28"/>
        </w:rPr>
        <w:t>的</w:t>
      </w:r>
      <w:r>
        <w:rPr>
          <w:rFonts w:ascii="宋体" w:hAnsi="宋体"/>
          <w:color w:val="auto"/>
          <w:sz w:val="28"/>
          <w:szCs w:val="28"/>
        </w:rPr>
        <w:t>成本费</w:t>
      </w:r>
      <w:r>
        <w:rPr>
          <w:rFonts w:hint="eastAsia" w:ascii="宋体" w:hAnsi="宋体"/>
          <w:color w:val="auto"/>
          <w:sz w:val="28"/>
          <w:szCs w:val="28"/>
        </w:rPr>
        <w:t>。</w:t>
      </w:r>
    </w:p>
    <w:p>
      <w:pPr>
        <w:pStyle w:val="17"/>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1.</w:t>
      </w:r>
      <w:r>
        <w:rPr>
          <w:rFonts w:hint="eastAsia" w:ascii="宋体" w:hAnsi="宋体" w:eastAsia="宋体"/>
          <w:color w:val="auto"/>
          <w:sz w:val="28"/>
          <w:szCs w:val="28"/>
        </w:rPr>
        <w:t>3</w:t>
      </w:r>
      <w:r>
        <w:rPr>
          <w:rFonts w:ascii="宋体" w:hAnsi="宋体" w:eastAsia="宋体"/>
          <w:color w:val="auto"/>
          <w:sz w:val="28"/>
          <w:szCs w:val="28"/>
        </w:rPr>
        <w:t>质保期过后</w:t>
      </w:r>
      <w:r>
        <w:rPr>
          <w:rFonts w:ascii="宋体" w:hAnsi="宋体" w:eastAsia="宋体"/>
          <w:color w:val="auto"/>
          <w:sz w:val="28"/>
          <w:szCs w:val="28"/>
          <w:u w:val="single"/>
        </w:rPr>
        <w:t xml:space="preserve">   </w:t>
      </w:r>
      <w:r>
        <w:rPr>
          <w:rFonts w:ascii="宋体" w:hAnsi="宋体" w:eastAsia="宋体"/>
          <w:color w:val="auto"/>
          <w:sz w:val="28"/>
          <w:szCs w:val="28"/>
        </w:rPr>
        <w:t>年内</w:t>
      </w:r>
      <w:r>
        <w:rPr>
          <w:rFonts w:hint="eastAsia" w:ascii="宋体" w:hAnsi="宋体" w:eastAsia="宋体"/>
          <w:color w:val="auto"/>
          <w:sz w:val="28"/>
          <w:szCs w:val="28"/>
        </w:rPr>
        <w:t>，</w:t>
      </w:r>
      <w:r>
        <w:rPr>
          <w:rFonts w:ascii="宋体" w:hAnsi="宋体" w:eastAsia="宋体"/>
          <w:color w:val="auto"/>
          <w:sz w:val="28"/>
          <w:szCs w:val="28"/>
        </w:rPr>
        <w:t>竞标人</w:t>
      </w:r>
      <w:r>
        <w:rPr>
          <w:rFonts w:hint="eastAsia" w:ascii="宋体" w:hAnsi="宋体" w:eastAsia="宋体"/>
          <w:color w:val="auto"/>
          <w:sz w:val="28"/>
          <w:szCs w:val="28"/>
        </w:rPr>
        <w:t>将继续为</w:t>
      </w:r>
      <w:r>
        <w:rPr>
          <w:rFonts w:hint="eastAsia" w:ascii="宋体" w:hAnsi="宋体" w:eastAsia="宋体"/>
          <w:color w:val="auto"/>
          <w:sz w:val="28"/>
          <w:szCs w:val="28"/>
          <w:u w:val="single"/>
        </w:rPr>
        <w:t xml:space="preserve"> （货物名称） </w:t>
      </w:r>
      <w:r>
        <w:rPr>
          <w:rFonts w:ascii="宋体" w:hAnsi="宋体" w:eastAsia="宋体"/>
          <w:color w:val="auto"/>
          <w:sz w:val="28"/>
          <w:szCs w:val="28"/>
        </w:rPr>
        <w:t>提供维修</w:t>
      </w:r>
      <w:r>
        <w:rPr>
          <w:rFonts w:hint="eastAsia" w:ascii="宋体" w:hAnsi="宋体" w:eastAsia="宋体"/>
          <w:color w:val="auto"/>
          <w:sz w:val="28"/>
          <w:szCs w:val="28"/>
        </w:rPr>
        <w:t>服务</w:t>
      </w:r>
      <w:r>
        <w:rPr>
          <w:rFonts w:ascii="宋体" w:hAnsi="宋体" w:eastAsia="宋体"/>
          <w:color w:val="auto"/>
          <w:sz w:val="28"/>
          <w:szCs w:val="28"/>
        </w:rPr>
        <w:t>，</w:t>
      </w:r>
      <w:r>
        <w:rPr>
          <w:rFonts w:hint="eastAsia" w:ascii="宋体" w:hAnsi="宋体" w:eastAsia="宋体"/>
          <w:color w:val="auto"/>
          <w:sz w:val="28"/>
          <w:szCs w:val="28"/>
        </w:rPr>
        <w:t>除</w:t>
      </w:r>
      <w:r>
        <w:rPr>
          <w:rFonts w:ascii="宋体" w:hAnsi="宋体" w:eastAsia="宋体"/>
          <w:color w:val="auto"/>
          <w:sz w:val="28"/>
          <w:szCs w:val="28"/>
        </w:rPr>
        <w:t>收取交通费、住宿费和所更换部件的成本费</w:t>
      </w:r>
      <w:r>
        <w:rPr>
          <w:rFonts w:hint="eastAsia" w:ascii="宋体" w:hAnsi="宋体" w:eastAsia="宋体"/>
          <w:color w:val="auto"/>
          <w:sz w:val="28"/>
          <w:szCs w:val="28"/>
        </w:rPr>
        <w:t>外，</w:t>
      </w:r>
      <w:r>
        <w:rPr>
          <w:rFonts w:ascii="宋体" w:hAnsi="宋体" w:eastAsia="宋体"/>
          <w:color w:val="auto"/>
          <w:sz w:val="28"/>
          <w:szCs w:val="28"/>
        </w:rPr>
        <w:t>不</w:t>
      </w:r>
      <w:r>
        <w:rPr>
          <w:rFonts w:hint="eastAsia" w:ascii="宋体" w:hAnsi="宋体" w:eastAsia="宋体"/>
          <w:color w:val="auto"/>
          <w:sz w:val="28"/>
          <w:szCs w:val="28"/>
        </w:rPr>
        <w:t>再</w:t>
      </w:r>
      <w:r>
        <w:rPr>
          <w:rFonts w:ascii="宋体" w:hAnsi="宋体" w:eastAsia="宋体"/>
          <w:color w:val="auto"/>
          <w:sz w:val="28"/>
          <w:szCs w:val="28"/>
        </w:rPr>
        <w:t>收取任何维修费用。</w:t>
      </w:r>
    </w:p>
    <w:p>
      <w:pPr>
        <w:pStyle w:val="17"/>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1.</w:t>
      </w:r>
      <w:r>
        <w:rPr>
          <w:rFonts w:hint="eastAsia" w:ascii="宋体" w:hAnsi="宋体" w:eastAsia="宋体"/>
          <w:color w:val="auto"/>
          <w:sz w:val="28"/>
          <w:szCs w:val="28"/>
        </w:rPr>
        <w:t>4</w:t>
      </w:r>
      <w:r>
        <w:rPr>
          <w:rFonts w:ascii="宋体" w:hAnsi="宋体" w:eastAsia="宋体"/>
          <w:color w:val="auto"/>
          <w:sz w:val="28"/>
          <w:szCs w:val="28"/>
        </w:rPr>
        <w:t>竞标人</w:t>
      </w:r>
      <w:r>
        <w:rPr>
          <w:rFonts w:hint="eastAsia" w:ascii="宋体" w:hAnsi="宋体" w:eastAsia="宋体"/>
          <w:color w:val="auto"/>
          <w:sz w:val="28"/>
          <w:szCs w:val="28"/>
        </w:rPr>
        <w:t>在</w:t>
      </w:r>
      <w:r>
        <w:rPr>
          <w:rFonts w:ascii="宋体" w:hAnsi="宋体" w:eastAsia="宋体"/>
          <w:color w:val="auto"/>
          <w:sz w:val="28"/>
          <w:szCs w:val="28"/>
        </w:rPr>
        <w:t>接到用户维修通知后</w:t>
      </w:r>
      <w:r>
        <w:rPr>
          <w:rFonts w:ascii="宋体" w:hAnsi="宋体" w:eastAsia="宋体"/>
          <w:color w:val="auto"/>
          <w:sz w:val="28"/>
          <w:szCs w:val="28"/>
          <w:u w:val="single"/>
        </w:rPr>
        <w:t xml:space="preserve">   </w:t>
      </w:r>
      <w:r>
        <w:rPr>
          <w:rFonts w:ascii="宋体" w:hAnsi="宋体" w:eastAsia="宋体"/>
          <w:color w:val="auto"/>
          <w:sz w:val="28"/>
          <w:szCs w:val="28"/>
        </w:rPr>
        <w:t>小时内响应，</w:t>
      </w:r>
      <w:r>
        <w:rPr>
          <w:rFonts w:ascii="宋体" w:hAnsi="宋体" w:eastAsia="宋体"/>
          <w:color w:val="auto"/>
          <w:sz w:val="28"/>
          <w:szCs w:val="28"/>
          <w:u w:val="single"/>
        </w:rPr>
        <w:t xml:space="preserve">  </w:t>
      </w:r>
      <w:r>
        <w:rPr>
          <w:rFonts w:ascii="宋体" w:hAnsi="宋体" w:eastAsia="宋体"/>
          <w:color w:val="auto"/>
          <w:sz w:val="28"/>
          <w:szCs w:val="28"/>
        </w:rPr>
        <w:t>个工作日内排除故障（节假日照常服务）。</w:t>
      </w:r>
    </w:p>
    <w:p>
      <w:pPr>
        <w:adjustRightInd w:val="0"/>
        <w:spacing w:line="360" w:lineRule="auto"/>
        <w:ind w:firstLine="560" w:firstLineChars="200"/>
        <w:rPr>
          <w:rFonts w:hint="eastAsia" w:ascii="宋体" w:hAnsi="宋体"/>
          <w:color w:val="auto"/>
          <w:sz w:val="28"/>
          <w:szCs w:val="28"/>
        </w:rPr>
      </w:pPr>
      <w:r>
        <w:rPr>
          <w:rFonts w:ascii="宋体" w:hAnsi="宋体"/>
          <w:color w:val="auto"/>
          <w:sz w:val="28"/>
          <w:szCs w:val="28"/>
        </w:rPr>
        <w:t>1.</w:t>
      </w:r>
      <w:r>
        <w:rPr>
          <w:rFonts w:hint="eastAsia" w:ascii="宋体" w:hAnsi="宋体"/>
          <w:color w:val="auto"/>
          <w:sz w:val="28"/>
          <w:szCs w:val="28"/>
        </w:rPr>
        <w:t>5</w:t>
      </w:r>
      <w:r>
        <w:rPr>
          <w:rFonts w:ascii="宋体" w:hAnsi="宋体"/>
          <w:color w:val="auto"/>
          <w:sz w:val="28"/>
          <w:szCs w:val="28"/>
        </w:rPr>
        <w:t>在货物的设计使用寿命期内，竞标人必须保证零部件的正常供应，对所有部件终身维修服务</w:t>
      </w:r>
      <w:r>
        <w:rPr>
          <w:rFonts w:hint="eastAsia" w:ascii="宋体" w:hAnsi="宋体"/>
          <w:color w:val="auto"/>
          <w:sz w:val="28"/>
          <w:szCs w:val="28"/>
        </w:rPr>
        <w:t>，</w:t>
      </w:r>
      <w:r>
        <w:rPr>
          <w:rFonts w:ascii="宋体" w:hAnsi="宋体"/>
          <w:color w:val="auto"/>
          <w:sz w:val="28"/>
          <w:szCs w:val="28"/>
        </w:rPr>
        <w:t>对设备定期维护保养</w:t>
      </w:r>
      <w:r>
        <w:rPr>
          <w:rFonts w:hint="eastAsia" w:ascii="宋体" w:hAnsi="宋体"/>
          <w:color w:val="auto"/>
          <w:sz w:val="28"/>
          <w:szCs w:val="28"/>
        </w:rPr>
        <w:t>，</w:t>
      </w:r>
      <w:r>
        <w:rPr>
          <w:rFonts w:ascii="宋体" w:hAnsi="宋体"/>
          <w:color w:val="auto"/>
          <w:sz w:val="28"/>
          <w:szCs w:val="28"/>
        </w:rPr>
        <w:t>确保设备正常使用。</w:t>
      </w:r>
      <w:r>
        <w:rPr>
          <w:rFonts w:hint="eastAsia" w:ascii="宋体" w:hAnsi="宋体"/>
          <w:color w:val="auto"/>
          <w:sz w:val="28"/>
          <w:szCs w:val="28"/>
        </w:rPr>
        <w:t xml:space="preserve"> </w:t>
      </w:r>
    </w:p>
    <w:p>
      <w:pPr>
        <w:adjustRightInd w:val="0"/>
        <w:spacing w:line="360" w:lineRule="auto"/>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6</w:t>
      </w:r>
      <w:r>
        <w:rPr>
          <w:rFonts w:ascii="宋体" w:hAnsi="宋体"/>
          <w:color w:val="auto"/>
          <w:sz w:val="28"/>
          <w:szCs w:val="28"/>
        </w:rPr>
        <w:t>免费安装调试、人员培训、技术支持。</w:t>
      </w:r>
    </w:p>
    <w:p>
      <w:pPr>
        <w:adjustRightInd w:val="0"/>
        <w:spacing w:line="360" w:lineRule="auto"/>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7</w:t>
      </w:r>
      <w:r>
        <w:rPr>
          <w:rFonts w:ascii="宋体" w:hAnsi="宋体"/>
          <w:color w:val="auto"/>
          <w:sz w:val="28"/>
          <w:szCs w:val="28"/>
        </w:rPr>
        <w:t>定期进行用户回访，及时处理用户意见。</w:t>
      </w:r>
    </w:p>
    <w:p>
      <w:pPr>
        <w:adjustRightInd w:val="0"/>
        <w:spacing w:line="360" w:lineRule="auto"/>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8</w:t>
      </w:r>
      <w:r>
        <w:rPr>
          <w:rFonts w:ascii="宋体" w:hAnsi="宋体"/>
          <w:color w:val="auto"/>
          <w:sz w:val="28"/>
          <w:szCs w:val="28"/>
        </w:rPr>
        <w:t>所有软件终身免费升级。</w:t>
      </w:r>
    </w:p>
    <w:p>
      <w:pPr>
        <w:adjustRightInd w:val="0"/>
        <w:spacing w:line="360" w:lineRule="auto"/>
        <w:ind w:firstLine="562" w:firstLineChars="200"/>
        <w:rPr>
          <w:rFonts w:ascii="宋体" w:hAnsi="宋体"/>
          <w:b/>
          <w:color w:val="auto"/>
          <w:sz w:val="28"/>
          <w:szCs w:val="28"/>
        </w:rPr>
      </w:pPr>
      <w:r>
        <w:rPr>
          <w:rFonts w:ascii="宋体" w:hAnsi="宋体"/>
          <w:b/>
          <w:color w:val="auto"/>
          <w:sz w:val="28"/>
          <w:szCs w:val="28"/>
        </w:rPr>
        <w:t>2．技术培训</w:t>
      </w:r>
    </w:p>
    <w:p>
      <w:pPr>
        <w:adjustRightInd w:val="0"/>
        <w:spacing w:line="360" w:lineRule="auto"/>
        <w:ind w:firstLine="560" w:firstLineChars="200"/>
        <w:rPr>
          <w:rFonts w:hint="eastAsia" w:ascii="宋体" w:hAnsi="宋体"/>
          <w:color w:val="auto"/>
          <w:sz w:val="28"/>
          <w:szCs w:val="28"/>
        </w:rPr>
      </w:pPr>
      <w:r>
        <w:rPr>
          <w:rFonts w:ascii="宋体" w:hAnsi="宋体"/>
          <w:color w:val="auto"/>
          <w:sz w:val="28"/>
          <w:szCs w:val="28"/>
        </w:rPr>
        <w:t>2.1</w:t>
      </w:r>
      <w:r>
        <w:rPr>
          <w:rFonts w:hint="eastAsia" w:ascii="宋体" w:hAnsi="宋体"/>
          <w:color w:val="auto"/>
          <w:sz w:val="28"/>
          <w:szCs w:val="28"/>
        </w:rPr>
        <w:t>免费</w:t>
      </w:r>
      <w:r>
        <w:rPr>
          <w:rFonts w:ascii="宋体" w:hAnsi="宋体"/>
          <w:color w:val="auto"/>
          <w:sz w:val="28"/>
          <w:szCs w:val="28"/>
        </w:rPr>
        <w:t>培训内容：</w:t>
      </w:r>
    </w:p>
    <w:p>
      <w:pPr>
        <w:adjustRightInd w:val="0"/>
        <w:spacing w:line="360" w:lineRule="auto"/>
        <w:ind w:firstLine="560" w:firstLineChars="200"/>
        <w:rPr>
          <w:rFonts w:hint="eastAsia" w:ascii="宋体" w:hAnsi="宋体"/>
          <w:color w:val="auto"/>
          <w:sz w:val="28"/>
          <w:szCs w:val="28"/>
        </w:rPr>
      </w:pPr>
      <w:r>
        <w:rPr>
          <w:rFonts w:ascii="宋体" w:hAnsi="宋体"/>
          <w:color w:val="auto"/>
          <w:sz w:val="28"/>
          <w:szCs w:val="28"/>
        </w:rPr>
        <w:t>2.2培训日期及地点：</w:t>
      </w:r>
    </w:p>
    <w:p>
      <w:pPr>
        <w:adjustRightInd w:val="0"/>
        <w:spacing w:line="360" w:lineRule="auto"/>
        <w:ind w:firstLine="562" w:firstLineChars="200"/>
        <w:rPr>
          <w:rFonts w:hint="eastAsia" w:ascii="宋体" w:hAnsi="宋体"/>
          <w:b/>
          <w:color w:val="auto"/>
          <w:sz w:val="28"/>
          <w:szCs w:val="28"/>
        </w:rPr>
      </w:pPr>
      <w:r>
        <w:rPr>
          <w:rFonts w:hint="eastAsia" w:ascii="宋体" w:hAnsi="宋体"/>
          <w:b/>
          <w:color w:val="auto"/>
          <w:sz w:val="28"/>
        </w:rPr>
        <w:t>3</w:t>
      </w:r>
      <w:r>
        <w:rPr>
          <w:rFonts w:ascii="宋体" w:hAnsi="宋体"/>
          <w:b/>
          <w:color w:val="auto"/>
          <w:sz w:val="28"/>
        </w:rPr>
        <w:t>．</w:t>
      </w:r>
      <w:r>
        <w:rPr>
          <w:rFonts w:ascii="宋体" w:hAnsi="宋体"/>
          <w:b/>
          <w:color w:val="auto"/>
          <w:sz w:val="28"/>
          <w:szCs w:val="28"/>
        </w:rPr>
        <w:t>售后服务</w:t>
      </w:r>
      <w:r>
        <w:rPr>
          <w:rFonts w:hint="eastAsia" w:ascii="宋体" w:hAnsi="宋体"/>
          <w:b/>
          <w:color w:val="auto"/>
          <w:sz w:val="28"/>
          <w:szCs w:val="28"/>
        </w:rPr>
        <w:t>机构和服务体系</w:t>
      </w:r>
    </w:p>
    <w:p>
      <w:pPr>
        <w:spacing w:line="360" w:lineRule="auto"/>
        <w:ind w:firstLine="560" w:firstLineChars="200"/>
        <w:rPr>
          <w:rFonts w:hint="eastAsia" w:ascii="宋体" w:hAnsi="宋体"/>
          <w:color w:val="auto"/>
          <w:sz w:val="28"/>
          <w:szCs w:val="28"/>
        </w:rPr>
      </w:pPr>
      <w:bookmarkStart w:id="133" w:name="_Toc266776880"/>
      <w:bookmarkStart w:id="134" w:name="_Toc266431151"/>
      <w:r>
        <w:rPr>
          <w:rFonts w:ascii="宋体" w:hAnsi="宋体"/>
          <w:color w:val="auto"/>
          <w:sz w:val="28"/>
          <w:szCs w:val="28"/>
        </w:rPr>
        <w:t>3.</w:t>
      </w:r>
      <w:r>
        <w:rPr>
          <w:rFonts w:hint="eastAsia" w:ascii="宋体" w:hAnsi="宋体"/>
          <w:color w:val="auto"/>
          <w:sz w:val="28"/>
          <w:szCs w:val="28"/>
        </w:rPr>
        <w:t>1</w:t>
      </w:r>
      <w:r>
        <w:rPr>
          <w:rFonts w:ascii="宋体" w:hAnsi="宋体"/>
          <w:color w:val="auto"/>
          <w:sz w:val="28"/>
          <w:szCs w:val="28"/>
        </w:rPr>
        <w:t xml:space="preserve"> 生产厂家售后服务</w:t>
      </w:r>
      <w:r>
        <w:rPr>
          <w:rFonts w:hint="eastAsia" w:ascii="宋体" w:hAnsi="宋体"/>
          <w:color w:val="auto"/>
          <w:sz w:val="28"/>
          <w:szCs w:val="28"/>
        </w:rPr>
        <w:t>机构、</w:t>
      </w:r>
      <w:r>
        <w:rPr>
          <w:rFonts w:ascii="宋体" w:hAnsi="宋体"/>
          <w:color w:val="auto"/>
          <w:sz w:val="28"/>
          <w:szCs w:val="28"/>
        </w:rPr>
        <w:t>联系人</w:t>
      </w:r>
      <w:r>
        <w:rPr>
          <w:rFonts w:hint="eastAsia" w:ascii="宋体" w:hAnsi="宋体"/>
          <w:color w:val="auto"/>
          <w:sz w:val="28"/>
          <w:szCs w:val="28"/>
        </w:rPr>
        <w:t>、</w:t>
      </w:r>
      <w:r>
        <w:rPr>
          <w:rFonts w:ascii="宋体" w:hAnsi="宋体"/>
          <w:color w:val="auto"/>
          <w:sz w:val="28"/>
          <w:szCs w:val="28"/>
        </w:rPr>
        <w:t>联系电话</w:t>
      </w:r>
      <w:bookmarkEnd w:id="133"/>
      <w:bookmarkEnd w:id="134"/>
    </w:p>
    <w:p>
      <w:pPr>
        <w:spacing w:line="360" w:lineRule="auto"/>
        <w:ind w:firstLine="560" w:firstLineChars="200"/>
        <w:rPr>
          <w:rFonts w:hint="eastAsia" w:ascii="宋体" w:hAnsi="宋体"/>
          <w:color w:val="auto"/>
          <w:sz w:val="28"/>
          <w:szCs w:val="28"/>
        </w:rPr>
      </w:pPr>
      <w:bookmarkStart w:id="135" w:name="_Toc266431152"/>
      <w:bookmarkStart w:id="136" w:name="_Toc266776881"/>
      <w:r>
        <w:rPr>
          <w:rFonts w:ascii="宋体" w:hAnsi="宋体"/>
          <w:color w:val="auto"/>
          <w:sz w:val="28"/>
          <w:szCs w:val="28"/>
        </w:rPr>
        <w:t>3.</w:t>
      </w:r>
      <w:r>
        <w:rPr>
          <w:rFonts w:hint="eastAsia" w:ascii="宋体" w:hAnsi="宋体"/>
          <w:color w:val="auto"/>
          <w:sz w:val="28"/>
          <w:szCs w:val="28"/>
        </w:rPr>
        <w:t xml:space="preserve">2 </w:t>
      </w:r>
      <w:r>
        <w:rPr>
          <w:rFonts w:ascii="宋体" w:hAnsi="宋体"/>
          <w:color w:val="auto"/>
          <w:sz w:val="28"/>
          <w:szCs w:val="28"/>
        </w:rPr>
        <w:t>本地化售后服务</w:t>
      </w:r>
      <w:r>
        <w:rPr>
          <w:rFonts w:hint="eastAsia" w:ascii="宋体" w:hAnsi="宋体"/>
          <w:color w:val="auto"/>
          <w:sz w:val="28"/>
          <w:szCs w:val="28"/>
        </w:rPr>
        <w:t>网点分布、机构名称、</w:t>
      </w:r>
      <w:r>
        <w:rPr>
          <w:rFonts w:ascii="宋体" w:hAnsi="宋体"/>
          <w:color w:val="auto"/>
          <w:sz w:val="28"/>
          <w:szCs w:val="28"/>
        </w:rPr>
        <w:t>联系人</w:t>
      </w:r>
      <w:r>
        <w:rPr>
          <w:rFonts w:hint="eastAsia" w:ascii="宋体" w:hAnsi="宋体"/>
          <w:color w:val="auto"/>
          <w:sz w:val="28"/>
          <w:szCs w:val="28"/>
        </w:rPr>
        <w:t>、</w:t>
      </w:r>
      <w:r>
        <w:rPr>
          <w:rFonts w:ascii="宋体" w:hAnsi="宋体"/>
          <w:color w:val="auto"/>
          <w:sz w:val="28"/>
          <w:szCs w:val="28"/>
        </w:rPr>
        <w:t>联系电话</w:t>
      </w:r>
      <w:r>
        <w:rPr>
          <w:rFonts w:hint="eastAsia" w:ascii="宋体" w:hAnsi="宋体"/>
          <w:color w:val="auto"/>
          <w:sz w:val="28"/>
          <w:szCs w:val="28"/>
        </w:rPr>
        <w:t>。</w:t>
      </w:r>
      <w:bookmarkEnd w:id="135"/>
      <w:bookmarkEnd w:id="136"/>
    </w:p>
    <w:p>
      <w:pPr>
        <w:ind w:firstLine="560" w:firstLineChars="200"/>
        <w:rPr>
          <w:rFonts w:hint="eastAsia" w:ascii="宋体" w:hAnsi="宋体"/>
          <w:color w:val="auto"/>
          <w:sz w:val="28"/>
          <w:szCs w:val="28"/>
        </w:rPr>
      </w:pPr>
      <w:bookmarkStart w:id="137" w:name="_Toc266431153"/>
      <w:bookmarkStart w:id="138" w:name="_Toc266776882"/>
      <w:r>
        <w:rPr>
          <w:rFonts w:ascii="宋体" w:hAnsi="宋体"/>
          <w:color w:val="auto"/>
          <w:sz w:val="28"/>
          <w:szCs w:val="28"/>
        </w:rPr>
        <w:t>3.</w:t>
      </w:r>
      <w:r>
        <w:rPr>
          <w:rFonts w:hint="eastAsia" w:ascii="宋体" w:hAnsi="宋体"/>
          <w:color w:val="auto"/>
          <w:sz w:val="28"/>
          <w:szCs w:val="28"/>
        </w:rPr>
        <w:t>3 售后服务人员及技术职称情况。</w:t>
      </w:r>
      <w:bookmarkEnd w:id="137"/>
      <w:bookmarkEnd w:id="138"/>
    </w:p>
    <w:p>
      <w:pPr>
        <w:spacing w:line="360" w:lineRule="auto"/>
        <w:outlineLvl w:val="1"/>
        <w:rPr>
          <w:rStyle w:val="20"/>
          <w:rFonts w:hint="eastAsia" w:ascii="宋体" w:hAnsi="宋体" w:eastAsia="宋体"/>
          <w:color w:val="auto"/>
          <w:sz w:val="28"/>
          <w:szCs w:val="28"/>
        </w:rPr>
      </w:pPr>
      <w:r>
        <w:rPr>
          <w:color w:val="auto"/>
          <w:sz w:val="28"/>
          <w:szCs w:val="28"/>
        </w:rPr>
        <w:br w:type="page"/>
      </w:r>
      <w:bookmarkStart w:id="139" w:name="_Toc17662"/>
      <w:r>
        <w:rPr>
          <w:rStyle w:val="20"/>
          <w:rFonts w:hint="eastAsia" w:ascii="宋体" w:hAnsi="宋体" w:eastAsia="宋体"/>
          <w:color w:val="auto"/>
          <w:sz w:val="28"/>
          <w:szCs w:val="28"/>
        </w:rPr>
        <w:t>格式十：</w:t>
      </w:r>
      <w:bookmarkEnd w:id="139"/>
    </w:p>
    <w:p>
      <w:pPr>
        <w:autoSpaceDE w:val="0"/>
        <w:autoSpaceDN w:val="0"/>
        <w:spacing w:line="460" w:lineRule="exact"/>
        <w:jc w:val="center"/>
        <w:rPr>
          <w:rFonts w:hint="eastAsia" w:ascii="宋体" w:hAnsi="宋体"/>
          <w:b/>
          <w:color w:val="auto"/>
          <w:sz w:val="36"/>
          <w:szCs w:val="36"/>
          <w:lang w:val="zh-CN"/>
        </w:rPr>
      </w:pPr>
      <w:r>
        <w:rPr>
          <w:rFonts w:hint="eastAsia"/>
          <w:color w:val="auto"/>
          <w:sz w:val="36"/>
          <w:szCs w:val="36"/>
        </w:rPr>
        <w:t>八、</w:t>
      </w:r>
      <w:r>
        <w:rPr>
          <w:rFonts w:hint="eastAsia"/>
          <w:b/>
          <w:color w:val="auto"/>
          <w:sz w:val="36"/>
          <w:szCs w:val="36"/>
        </w:rPr>
        <w:t>各类</w:t>
      </w:r>
      <w:r>
        <w:rPr>
          <w:rFonts w:hint="eastAsia" w:ascii="宋体" w:hAnsi="宋体"/>
          <w:b/>
          <w:color w:val="auto"/>
          <w:sz w:val="36"/>
          <w:szCs w:val="36"/>
          <w:lang w:val="zh-CN"/>
        </w:rPr>
        <w:t>证明材料</w:t>
      </w:r>
    </w:p>
    <w:p>
      <w:pPr>
        <w:rPr>
          <w:color w:val="auto"/>
          <w:sz w:val="28"/>
          <w:szCs w:val="28"/>
        </w:rPr>
      </w:pPr>
    </w:p>
    <w:p>
      <w:pPr>
        <w:rPr>
          <w:color w:val="auto"/>
          <w:sz w:val="28"/>
          <w:szCs w:val="28"/>
        </w:rPr>
      </w:pPr>
    </w:p>
    <w:p>
      <w:pPr>
        <w:rPr>
          <w:color w:val="auto"/>
          <w:sz w:val="28"/>
          <w:szCs w:val="28"/>
        </w:rPr>
      </w:pPr>
      <w:r>
        <w:rPr>
          <w:rFonts w:hint="eastAsia"/>
          <w:color w:val="auto"/>
          <w:sz w:val="28"/>
          <w:szCs w:val="28"/>
          <w:lang w:val="en-US" w:eastAsia="zh-CN"/>
        </w:rPr>
        <w:t xml:space="preserve">              </w:t>
      </w:r>
      <w:r>
        <w:rPr>
          <w:rFonts w:hint="eastAsia"/>
          <w:b/>
          <w:bCs/>
          <w:color w:val="auto"/>
          <w:sz w:val="28"/>
          <w:szCs w:val="28"/>
          <w:lang w:val="en-US" w:eastAsia="zh-CN"/>
        </w:rPr>
        <w:t xml:space="preserve">        </w:t>
      </w:r>
      <w:r>
        <w:rPr>
          <w:b/>
          <w:bCs/>
          <w:color w:val="auto"/>
          <w:sz w:val="28"/>
          <w:szCs w:val="28"/>
        </w:rPr>
        <w:t>详见第五章要求。</w:t>
      </w:r>
    </w:p>
    <w:p>
      <w:pPr>
        <w:pStyle w:val="9"/>
        <w:jc w:val="left"/>
        <w:rPr>
          <w:rFonts w:hint="eastAsia"/>
          <w:color w:val="auto"/>
        </w:rPr>
      </w:pPr>
    </w:p>
    <w:p>
      <w:pPr>
        <w:keepNext w:val="0"/>
        <w:keepLines w:val="0"/>
        <w:pageBreakBefore/>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Style w:val="20"/>
          <w:rFonts w:hint="eastAsia" w:ascii="宋体" w:hAnsi="宋体" w:eastAsia="宋体"/>
          <w:color w:val="auto"/>
          <w:sz w:val="28"/>
          <w:szCs w:val="28"/>
          <w:lang w:eastAsia="zh-CN"/>
        </w:rPr>
      </w:pPr>
      <w:bookmarkStart w:id="140" w:name="_Toc4295"/>
      <w:bookmarkStart w:id="141" w:name="_Toc373758150"/>
      <w:bookmarkStart w:id="142" w:name="_Toc406057466"/>
      <w:bookmarkStart w:id="143" w:name="_Toc373766682"/>
      <w:bookmarkStart w:id="144" w:name="_Toc409351172"/>
      <w:bookmarkStart w:id="145" w:name="OLE_LINK20"/>
      <w:r>
        <w:rPr>
          <w:rStyle w:val="20"/>
          <w:rFonts w:hint="eastAsia" w:ascii="宋体" w:hAnsi="宋体" w:eastAsia="宋体"/>
          <w:color w:val="auto"/>
          <w:sz w:val="28"/>
          <w:szCs w:val="28"/>
          <w:lang w:eastAsia="zh-CN"/>
        </w:rPr>
        <w:t>格式十一：</w:t>
      </w:r>
      <w:bookmarkEnd w:id="140"/>
    </w:p>
    <w:p>
      <w:pPr>
        <w:jc w:val="center"/>
        <w:rPr>
          <w:rFonts w:ascii="Arial" w:hAnsi="Arial"/>
          <w:b/>
          <w:bCs/>
          <w:color w:val="auto"/>
          <w:sz w:val="32"/>
          <w:szCs w:val="28"/>
        </w:rPr>
      </w:pPr>
      <w:bookmarkStart w:id="146" w:name="OLE_LINK1"/>
      <w:r>
        <w:rPr>
          <w:rFonts w:hint="eastAsia" w:ascii="Arial" w:hAnsi="Arial"/>
          <w:b/>
          <w:bCs/>
          <w:color w:val="auto"/>
          <w:sz w:val="32"/>
          <w:szCs w:val="28"/>
        </w:rPr>
        <w:t>投标单位资信原件信息核实表</w:t>
      </w:r>
      <w:bookmarkEnd w:id="141"/>
      <w:bookmarkEnd w:id="142"/>
      <w:bookmarkEnd w:id="143"/>
      <w:bookmarkEnd w:id="144"/>
    </w:p>
    <w:bookmarkEnd w:id="145"/>
    <w:bookmarkEnd w:id="146"/>
    <w:p>
      <w:pPr>
        <w:jc w:val="left"/>
        <w:rPr>
          <w:color w:val="auto"/>
          <w:sz w:val="28"/>
          <w:szCs w:val="28"/>
        </w:rPr>
      </w:pPr>
      <w:r>
        <w:rPr>
          <w:rFonts w:hint="eastAsia"/>
          <w:color w:val="auto"/>
          <w:sz w:val="28"/>
          <w:szCs w:val="28"/>
        </w:rPr>
        <w:t>项目名称：</w:t>
      </w:r>
      <w:r>
        <w:rPr>
          <w:color w:val="auto"/>
          <w:sz w:val="28"/>
          <w:szCs w:val="28"/>
        </w:rPr>
        <w:t xml:space="preserve">                        </w:t>
      </w:r>
      <w:r>
        <w:rPr>
          <w:rFonts w:hint="eastAsia"/>
          <w:color w:val="auto"/>
          <w:sz w:val="28"/>
          <w:szCs w:val="28"/>
        </w:rPr>
        <w:t>投标单位名称：</w:t>
      </w:r>
      <w:r>
        <w:rPr>
          <w:color w:val="auto"/>
          <w:sz w:val="28"/>
          <w:szCs w:val="28"/>
        </w:rPr>
        <w:t xml:space="preserve">        </w:t>
      </w:r>
      <w:r>
        <w:rPr>
          <w:rFonts w:hint="eastAsia"/>
          <w:color w:val="auto"/>
          <w:sz w:val="28"/>
          <w:szCs w:val="28"/>
        </w:rPr>
        <w:t xml:space="preserve">       </w:t>
      </w:r>
      <w:r>
        <w:rPr>
          <w:color w:val="auto"/>
          <w:sz w:val="28"/>
          <w:szCs w:val="28"/>
        </w:rPr>
        <w:t xml:space="preserve">      </w:t>
      </w:r>
      <w:r>
        <w:rPr>
          <w:rFonts w:hint="eastAsia"/>
          <w:color w:val="auto"/>
          <w:sz w:val="28"/>
          <w:szCs w:val="28"/>
        </w:rPr>
        <w:t>开标时间：</w:t>
      </w:r>
    </w:p>
    <w:tbl>
      <w:tblPr>
        <w:tblStyle w:val="14"/>
        <w:tblW w:w="102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924"/>
        <w:gridCol w:w="1728"/>
        <w:gridCol w:w="1462"/>
        <w:gridCol w:w="14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533" w:type="dxa"/>
            <w:vAlign w:val="top"/>
          </w:tcPr>
          <w:p>
            <w:pPr>
              <w:spacing w:line="360" w:lineRule="auto"/>
              <w:jc w:val="center"/>
              <w:rPr>
                <w:color w:val="auto"/>
                <w:sz w:val="24"/>
              </w:rPr>
            </w:pPr>
            <w:r>
              <w:rPr>
                <w:rFonts w:hint="eastAsia"/>
                <w:color w:val="auto"/>
                <w:sz w:val="24"/>
              </w:rPr>
              <w:t>序号</w:t>
            </w:r>
          </w:p>
        </w:tc>
        <w:tc>
          <w:tcPr>
            <w:tcW w:w="2924" w:type="dxa"/>
            <w:vAlign w:val="top"/>
          </w:tcPr>
          <w:p>
            <w:pPr>
              <w:spacing w:line="240" w:lineRule="atLeast"/>
              <w:jc w:val="center"/>
              <w:rPr>
                <w:color w:val="auto"/>
                <w:sz w:val="18"/>
                <w:szCs w:val="18"/>
              </w:rPr>
            </w:pPr>
            <w:r>
              <w:rPr>
                <w:rFonts w:hint="eastAsia"/>
                <w:color w:val="auto"/>
                <w:sz w:val="32"/>
                <w:szCs w:val="32"/>
              </w:rPr>
              <w:t>证件名称</w:t>
            </w:r>
          </w:p>
          <w:p>
            <w:pPr>
              <w:spacing w:line="240" w:lineRule="atLeast"/>
              <w:jc w:val="center"/>
              <w:rPr>
                <w:color w:val="auto"/>
                <w:sz w:val="18"/>
                <w:szCs w:val="18"/>
              </w:rPr>
            </w:pPr>
            <w:r>
              <w:rPr>
                <w:rFonts w:hint="eastAsia"/>
                <w:color w:val="auto"/>
                <w:sz w:val="18"/>
                <w:szCs w:val="18"/>
              </w:rPr>
              <w:t>（填写全称）</w:t>
            </w:r>
          </w:p>
        </w:tc>
        <w:tc>
          <w:tcPr>
            <w:tcW w:w="1728" w:type="dxa"/>
            <w:vAlign w:val="top"/>
          </w:tcPr>
          <w:p>
            <w:pPr>
              <w:spacing w:line="240" w:lineRule="atLeast"/>
              <w:jc w:val="center"/>
              <w:rPr>
                <w:color w:val="auto"/>
                <w:sz w:val="32"/>
                <w:szCs w:val="32"/>
              </w:rPr>
            </w:pPr>
            <w:r>
              <w:rPr>
                <w:rFonts w:hint="eastAsia"/>
                <w:color w:val="auto"/>
                <w:sz w:val="32"/>
                <w:szCs w:val="32"/>
              </w:rPr>
              <w:t>证书编号</w:t>
            </w:r>
          </w:p>
          <w:p>
            <w:pPr>
              <w:spacing w:line="240" w:lineRule="atLeast"/>
              <w:jc w:val="center"/>
              <w:rPr>
                <w:color w:val="auto"/>
                <w:sz w:val="32"/>
                <w:szCs w:val="32"/>
              </w:rPr>
            </w:pPr>
            <w:r>
              <w:rPr>
                <w:rFonts w:hint="eastAsia"/>
                <w:color w:val="auto"/>
                <w:sz w:val="18"/>
                <w:szCs w:val="18"/>
              </w:rPr>
              <w:t>（编号须正确填写）</w:t>
            </w:r>
          </w:p>
        </w:tc>
        <w:tc>
          <w:tcPr>
            <w:tcW w:w="1462" w:type="dxa"/>
            <w:vAlign w:val="top"/>
          </w:tcPr>
          <w:p>
            <w:pPr>
              <w:spacing w:line="240" w:lineRule="atLeast"/>
              <w:jc w:val="center"/>
              <w:rPr>
                <w:color w:val="auto"/>
                <w:sz w:val="32"/>
                <w:szCs w:val="32"/>
              </w:rPr>
            </w:pPr>
            <w:r>
              <w:rPr>
                <w:rFonts w:hint="eastAsia"/>
                <w:color w:val="auto"/>
                <w:sz w:val="32"/>
                <w:szCs w:val="32"/>
              </w:rPr>
              <w:t>证书信息</w:t>
            </w:r>
          </w:p>
          <w:p>
            <w:pPr>
              <w:spacing w:line="240" w:lineRule="atLeast"/>
              <w:jc w:val="center"/>
              <w:rPr>
                <w:color w:val="auto"/>
                <w:sz w:val="18"/>
                <w:szCs w:val="18"/>
              </w:rPr>
            </w:pPr>
            <w:r>
              <w:rPr>
                <w:rFonts w:hint="eastAsia"/>
                <w:color w:val="auto"/>
                <w:sz w:val="18"/>
                <w:szCs w:val="18"/>
              </w:rPr>
              <w:t>（正本或副本）</w:t>
            </w:r>
          </w:p>
        </w:tc>
        <w:tc>
          <w:tcPr>
            <w:tcW w:w="1463" w:type="dxa"/>
            <w:vAlign w:val="top"/>
          </w:tcPr>
          <w:p>
            <w:pPr>
              <w:spacing w:line="240" w:lineRule="atLeast"/>
              <w:jc w:val="center"/>
              <w:rPr>
                <w:color w:val="auto"/>
                <w:sz w:val="18"/>
                <w:szCs w:val="18"/>
              </w:rPr>
            </w:pPr>
            <w:r>
              <w:rPr>
                <w:rFonts w:hint="eastAsia"/>
                <w:color w:val="auto"/>
                <w:sz w:val="32"/>
                <w:szCs w:val="32"/>
              </w:rPr>
              <w:t>有效期限</w:t>
            </w:r>
          </w:p>
          <w:p>
            <w:pPr>
              <w:spacing w:line="240" w:lineRule="atLeast"/>
              <w:jc w:val="center"/>
              <w:rPr>
                <w:color w:val="auto"/>
                <w:sz w:val="18"/>
                <w:szCs w:val="18"/>
              </w:rPr>
            </w:pPr>
            <w:r>
              <w:rPr>
                <w:rFonts w:hint="eastAsia"/>
                <w:color w:val="auto"/>
                <w:sz w:val="18"/>
                <w:szCs w:val="18"/>
              </w:rPr>
              <w:t>（起止时间）</w:t>
            </w:r>
          </w:p>
        </w:tc>
        <w:tc>
          <w:tcPr>
            <w:tcW w:w="1063" w:type="dxa"/>
            <w:vAlign w:val="top"/>
          </w:tcPr>
          <w:p>
            <w:pPr>
              <w:spacing w:line="240" w:lineRule="atLeast"/>
              <w:jc w:val="center"/>
              <w:rPr>
                <w:color w:val="auto"/>
                <w:sz w:val="32"/>
                <w:szCs w:val="32"/>
              </w:rPr>
            </w:pPr>
            <w:r>
              <w:rPr>
                <w:rFonts w:hint="eastAsia"/>
                <w:color w:val="auto"/>
                <w:sz w:val="32"/>
                <w:szCs w:val="32"/>
              </w:rPr>
              <w:t>数量</w:t>
            </w:r>
          </w:p>
          <w:p>
            <w:pPr>
              <w:spacing w:line="240" w:lineRule="atLeast"/>
              <w:jc w:val="center"/>
              <w:rPr>
                <w:color w:val="auto"/>
                <w:sz w:val="18"/>
                <w:szCs w:val="18"/>
              </w:rPr>
            </w:pPr>
            <w:r>
              <w:rPr>
                <w:rFonts w:hint="eastAsia"/>
                <w:color w:val="auto"/>
                <w:sz w:val="18"/>
                <w:szCs w:val="18"/>
              </w:rPr>
              <w:t>（件）</w:t>
            </w:r>
          </w:p>
        </w:tc>
        <w:tc>
          <w:tcPr>
            <w:tcW w:w="1063" w:type="dxa"/>
            <w:vAlign w:val="top"/>
          </w:tcPr>
          <w:p>
            <w:pPr>
              <w:spacing w:line="240" w:lineRule="atLeast"/>
              <w:jc w:val="center"/>
              <w:rPr>
                <w:color w:val="auto"/>
                <w:sz w:val="32"/>
                <w:szCs w:val="32"/>
              </w:rPr>
            </w:pPr>
            <w:r>
              <w:rPr>
                <w:rFonts w:hint="eastAsia"/>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3" w:type="dxa"/>
            <w:vAlign w:val="top"/>
          </w:tcPr>
          <w:p>
            <w:pPr>
              <w:rPr>
                <w:color w:val="auto"/>
                <w:sz w:val="18"/>
                <w:szCs w:val="18"/>
              </w:rPr>
            </w:pPr>
            <w:r>
              <w:rPr>
                <w:color w:val="auto"/>
                <w:sz w:val="18"/>
                <w:szCs w:val="18"/>
              </w:rPr>
              <w:t>1</w:t>
            </w:r>
          </w:p>
        </w:tc>
        <w:tc>
          <w:tcPr>
            <w:tcW w:w="2924" w:type="dxa"/>
            <w:vAlign w:val="top"/>
          </w:tcPr>
          <w:p>
            <w:pPr>
              <w:rPr>
                <w:color w:val="auto"/>
                <w:sz w:val="32"/>
                <w:szCs w:val="32"/>
              </w:rPr>
            </w:pPr>
          </w:p>
        </w:tc>
        <w:tc>
          <w:tcPr>
            <w:tcW w:w="1728" w:type="dxa"/>
            <w:vAlign w:val="top"/>
          </w:tcPr>
          <w:p>
            <w:pPr>
              <w:rPr>
                <w:color w:val="auto"/>
                <w:sz w:val="32"/>
                <w:szCs w:val="32"/>
              </w:rPr>
            </w:pPr>
          </w:p>
        </w:tc>
        <w:tc>
          <w:tcPr>
            <w:tcW w:w="1462" w:type="dxa"/>
            <w:vAlign w:val="top"/>
          </w:tcPr>
          <w:p>
            <w:pPr>
              <w:rPr>
                <w:color w:val="auto"/>
                <w:sz w:val="32"/>
                <w:szCs w:val="32"/>
              </w:rPr>
            </w:pPr>
          </w:p>
        </w:tc>
        <w:tc>
          <w:tcPr>
            <w:tcW w:w="1463" w:type="dxa"/>
            <w:vAlign w:val="top"/>
          </w:tcPr>
          <w:p>
            <w:pPr>
              <w:rPr>
                <w:color w:val="auto"/>
                <w:sz w:val="32"/>
                <w:szCs w:val="32"/>
              </w:rPr>
            </w:pPr>
          </w:p>
        </w:tc>
        <w:tc>
          <w:tcPr>
            <w:tcW w:w="1063" w:type="dxa"/>
            <w:vAlign w:val="top"/>
          </w:tcPr>
          <w:p>
            <w:pPr>
              <w:rPr>
                <w:color w:val="auto"/>
                <w:sz w:val="32"/>
                <w:szCs w:val="32"/>
              </w:rPr>
            </w:pPr>
          </w:p>
        </w:tc>
        <w:tc>
          <w:tcPr>
            <w:tcW w:w="1063" w:type="dxa"/>
            <w:vAlign w:val="top"/>
          </w:tcPr>
          <w:p>
            <w:pPr>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33" w:type="dxa"/>
            <w:vAlign w:val="top"/>
          </w:tcPr>
          <w:p>
            <w:pPr>
              <w:rPr>
                <w:color w:val="auto"/>
                <w:sz w:val="18"/>
                <w:szCs w:val="18"/>
              </w:rPr>
            </w:pPr>
            <w:r>
              <w:rPr>
                <w:color w:val="auto"/>
                <w:sz w:val="18"/>
                <w:szCs w:val="18"/>
              </w:rPr>
              <w:t>2</w:t>
            </w:r>
          </w:p>
        </w:tc>
        <w:tc>
          <w:tcPr>
            <w:tcW w:w="2924" w:type="dxa"/>
            <w:vAlign w:val="top"/>
          </w:tcPr>
          <w:p>
            <w:pPr>
              <w:rPr>
                <w:color w:val="auto"/>
                <w:sz w:val="32"/>
                <w:szCs w:val="32"/>
              </w:rPr>
            </w:pPr>
          </w:p>
        </w:tc>
        <w:tc>
          <w:tcPr>
            <w:tcW w:w="1728" w:type="dxa"/>
            <w:vAlign w:val="top"/>
          </w:tcPr>
          <w:p>
            <w:pPr>
              <w:rPr>
                <w:color w:val="auto"/>
                <w:sz w:val="32"/>
                <w:szCs w:val="32"/>
              </w:rPr>
            </w:pPr>
          </w:p>
        </w:tc>
        <w:tc>
          <w:tcPr>
            <w:tcW w:w="1462" w:type="dxa"/>
            <w:vAlign w:val="top"/>
          </w:tcPr>
          <w:p>
            <w:pPr>
              <w:rPr>
                <w:color w:val="auto"/>
                <w:sz w:val="32"/>
                <w:szCs w:val="32"/>
              </w:rPr>
            </w:pPr>
          </w:p>
        </w:tc>
        <w:tc>
          <w:tcPr>
            <w:tcW w:w="1463" w:type="dxa"/>
            <w:vAlign w:val="top"/>
          </w:tcPr>
          <w:p>
            <w:pPr>
              <w:rPr>
                <w:color w:val="auto"/>
                <w:sz w:val="32"/>
                <w:szCs w:val="32"/>
              </w:rPr>
            </w:pPr>
          </w:p>
        </w:tc>
        <w:tc>
          <w:tcPr>
            <w:tcW w:w="1063" w:type="dxa"/>
            <w:vAlign w:val="top"/>
          </w:tcPr>
          <w:p>
            <w:pPr>
              <w:rPr>
                <w:color w:val="auto"/>
                <w:sz w:val="32"/>
                <w:szCs w:val="32"/>
              </w:rPr>
            </w:pPr>
          </w:p>
        </w:tc>
        <w:tc>
          <w:tcPr>
            <w:tcW w:w="1063" w:type="dxa"/>
            <w:vAlign w:val="top"/>
          </w:tcPr>
          <w:p>
            <w:pPr>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3" w:type="dxa"/>
            <w:vAlign w:val="top"/>
          </w:tcPr>
          <w:p>
            <w:pPr>
              <w:rPr>
                <w:color w:val="auto"/>
                <w:sz w:val="18"/>
                <w:szCs w:val="18"/>
              </w:rPr>
            </w:pPr>
            <w:r>
              <w:rPr>
                <w:color w:val="auto"/>
                <w:sz w:val="18"/>
                <w:szCs w:val="18"/>
              </w:rPr>
              <w:t>3</w:t>
            </w:r>
          </w:p>
        </w:tc>
        <w:tc>
          <w:tcPr>
            <w:tcW w:w="2924" w:type="dxa"/>
            <w:vAlign w:val="top"/>
          </w:tcPr>
          <w:p>
            <w:pPr>
              <w:rPr>
                <w:color w:val="auto"/>
                <w:sz w:val="32"/>
                <w:szCs w:val="32"/>
              </w:rPr>
            </w:pPr>
          </w:p>
        </w:tc>
        <w:tc>
          <w:tcPr>
            <w:tcW w:w="1728" w:type="dxa"/>
            <w:vAlign w:val="top"/>
          </w:tcPr>
          <w:p>
            <w:pPr>
              <w:rPr>
                <w:color w:val="auto"/>
                <w:sz w:val="32"/>
                <w:szCs w:val="32"/>
              </w:rPr>
            </w:pPr>
          </w:p>
        </w:tc>
        <w:tc>
          <w:tcPr>
            <w:tcW w:w="1462" w:type="dxa"/>
            <w:vAlign w:val="top"/>
          </w:tcPr>
          <w:p>
            <w:pPr>
              <w:rPr>
                <w:color w:val="auto"/>
                <w:sz w:val="32"/>
                <w:szCs w:val="32"/>
              </w:rPr>
            </w:pPr>
          </w:p>
        </w:tc>
        <w:tc>
          <w:tcPr>
            <w:tcW w:w="1463" w:type="dxa"/>
            <w:vAlign w:val="top"/>
          </w:tcPr>
          <w:p>
            <w:pPr>
              <w:rPr>
                <w:color w:val="auto"/>
                <w:sz w:val="32"/>
                <w:szCs w:val="32"/>
              </w:rPr>
            </w:pPr>
          </w:p>
        </w:tc>
        <w:tc>
          <w:tcPr>
            <w:tcW w:w="1063" w:type="dxa"/>
            <w:vAlign w:val="top"/>
          </w:tcPr>
          <w:p>
            <w:pPr>
              <w:rPr>
                <w:color w:val="auto"/>
                <w:sz w:val="32"/>
                <w:szCs w:val="32"/>
              </w:rPr>
            </w:pPr>
          </w:p>
        </w:tc>
        <w:tc>
          <w:tcPr>
            <w:tcW w:w="1063" w:type="dxa"/>
            <w:vAlign w:val="top"/>
          </w:tcPr>
          <w:p>
            <w:pPr>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3" w:type="dxa"/>
            <w:vAlign w:val="top"/>
          </w:tcPr>
          <w:p>
            <w:pPr>
              <w:rPr>
                <w:color w:val="auto"/>
                <w:sz w:val="18"/>
                <w:szCs w:val="18"/>
              </w:rPr>
            </w:pPr>
            <w:r>
              <w:rPr>
                <w:color w:val="auto"/>
                <w:sz w:val="18"/>
                <w:szCs w:val="18"/>
              </w:rPr>
              <w:t>4</w:t>
            </w:r>
          </w:p>
        </w:tc>
        <w:tc>
          <w:tcPr>
            <w:tcW w:w="2924" w:type="dxa"/>
            <w:vAlign w:val="top"/>
          </w:tcPr>
          <w:p>
            <w:pPr>
              <w:rPr>
                <w:color w:val="auto"/>
                <w:sz w:val="32"/>
                <w:szCs w:val="32"/>
              </w:rPr>
            </w:pPr>
          </w:p>
        </w:tc>
        <w:tc>
          <w:tcPr>
            <w:tcW w:w="1728" w:type="dxa"/>
            <w:vAlign w:val="top"/>
          </w:tcPr>
          <w:p>
            <w:pPr>
              <w:rPr>
                <w:color w:val="auto"/>
                <w:sz w:val="32"/>
                <w:szCs w:val="32"/>
              </w:rPr>
            </w:pPr>
          </w:p>
        </w:tc>
        <w:tc>
          <w:tcPr>
            <w:tcW w:w="1462" w:type="dxa"/>
            <w:vAlign w:val="top"/>
          </w:tcPr>
          <w:p>
            <w:pPr>
              <w:rPr>
                <w:color w:val="auto"/>
                <w:sz w:val="32"/>
                <w:szCs w:val="32"/>
              </w:rPr>
            </w:pPr>
          </w:p>
        </w:tc>
        <w:tc>
          <w:tcPr>
            <w:tcW w:w="1463" w:type="dxa"/>
            <w:vAlign w:val="top"/>
          </w:tcPr>
          <w:p>
            <w:pPr>
              <w:rPr>
                <w:color w:val="auto"/>
                <w:sz w:val="32"/>
                <w:szCs w:val="32"/>
              </w:rPr>
            </w:pPr>
          </w:p>
        </w:tc>
        <w:tc>
          <w:tcPr>
            <w:tcW w:w="1063" w:type="dxa"/>
            <w:vAlign w:val="top"/>
          </w:tcPr>
          <w:p>
            <w:pPr>
              <w:rPr>
                <w:color w:val="auto"/>
                <w:sz w:val="32"/>
                <w:szCs w:val="32"/>
              </w:rPr>
            </w:pPr>
          </w:p>
        </w:tc>
        <w:tc>
          <w:tcPr>
            <w:tcW w:w="1063" w:type="dxa"/>
            <w:vAlign w:val="top"/>
          </w:tcPr>
          <w:p>
            <w:pPr>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33" w:type="dxa"/>
            <w:vAlign w:val="top"/>
          </w:tcPr>
          <w:p>
            <w:pPr>
              <w:rPr>
                <w:color w:val="auto"/>
                <w:sz w:val="18"/>
                <w:szCs w:val="18"/>
              </w:rPr>
            </w:pPr>
            <w:r>
              <w:rPr>
                <w:color w:val="auto"/>
                <w:sz w:val="18"/>
                <w:szCs w:val="18"/>
              </w:rPr>
              <w:t>5</w:t>
            </w:r>
          </w:p>
        </w:tc>
        <w:tc>
          <w:tcPr>
            <w:tcW w:w="2924" w:type="dxa"/>
            <w:vAlign w:val="top"/>
          </w:tcPr>
          <w:p>
            <w:pPr>
              <w:rPr>
                <w:color w:val="auto"/>
                <w:sz w:val="32"/>
                <w:szCs w:val="32"/>
              </w:rPr>
            </w:pPr>
          </w:p>
        </w:tc>
        <w:tc>
          <w:tcPr>
            <w:tcW w:w="1728" w:type="dxa"/>
            <w:vAlign w:val="top"/>
          </w:tcPr>
          <w:p>
            <w:pPr>
              <w:rPr>
                <w:color w:val="auto"/>
                <w:sz w:val="32"/>
                <w:szCs w:val="32"/>
              </w:rPr>
            </w:pPr>
          </w:p>
        </w:tc>
        <w:tc>
          <w:tcPr>
            <w:tcW w:w="1462" w:type="dxa"/>
            <w:vAlign w:val="top"/>
          </w:tcPr>
          <w:p>
            <w:pPr>
              <w:rPr>
                <w:color w:val="auto"/>
                <w:sz w:val="32"/>
                <w:szCs w:val="32"/>
              </w:rPr>
            </w:pPr>
          </w:p>
        </w:tc>
        <w:tc>
          <w:tcPr>
            <w:tcW w:w="1463" w:type="dxa"/>
            <w:vAlign w:val="top"/>
          </w:tcPr>
          <w:p>
            <w:pPr>
              <w:rPr>
                <w:color w:val="auto"/>
                <w:sz w:val="32"/>
                <w:szCs w:val="32"/>
              </w:rPr>
            </w:pPr>
          </w:p>
        </w:tc>
        <w:tc>
          <w:tcPr>
            <w:tcW w:w="1063" w:type="dxa"/>
            <w:vAlign w:val="top"/>
          </w:tcPr>
          <w:p>
            <w:pPr>
              <w:rPr>
                <w:color w:val="auto"/>
                <w:sz w:val="32"/>
                <w:szCs w:val="32"/>
              </w:rPr>
            </w:pPr>
          </w:p>
        </w:tc>
        <w:tc>
          <w:tcPr>
            <w:tcW w:w="1063" w:type="dxa"/>
            <w:vAlign w:val="top"/>
          </w:tcPr>
          <w:p>
            <w:pPr>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3" w:type="dxa"/>
            <w:vAlign w:val="top"/>
          </w:tcPr>
          <w:p>
            <w:pPr>
              <w:rPr>
                <w:color w:val="auto"/>
                <w:sz w:val="18"/>
                <w:szCs w:val="18"/>
              </w:rPr>
            </w:pPr>
            <w:r>
              <w:rPr>
                <w:color w:val="auto"/>
                <w:sz w:val="18"/>
                <w:szCs w:val="18"/>
              </w:rPr>
              <w:t>6</w:t>
            </w:r>
          </w:p>
        </w:tc>
        <w:tc>
          <w:tcPr>
            <w:tcW w:w="2924" w:type="dxa"/>
            <w:vAlign w:val="top"/>
          </w:tcPr>
          <w:p>
            <w:pPr>
              <w:rPr>
                <w:color w:val="auto"/>
                <w:sz w:val="32"/>
                <w:szCs w:val="32"/>
              </w:rPr>
            </w:pPr>
          </w:p>
        </w:tc>
        <w:tc>
          <w:tcPr>
            <w:tcW w:w="1728" w:type="dxa"/>
            <w:vAlign w:val="top"/>
          </w:tcPr>
          <w:p>
            <w:pPr>
              <w:rPr>
                <w:color w:val="auto"/>
                <w:sz w:val="32"/>
                <w:szCs w:val="32"/>
              </w:rPr>
            </w:pPr>
          </w:p>
        </w:tc>
        <w:tc>
          <w:tcPr>
            <w:tcW w:w="1462" w:type="dxa"/>
            <w:vAlign w:val="top"/>
          </w:tcPr>
          <w:p>
            <w:pPr>
              <w:rPr>
                <w:color w:val="auto"/>
                <w:sz w:val="32"/>
                <w:szCs w:val="32"/>
              </w:rPr>
            </w:pPr>
          </w:p>
        </w:tc>
        <w:tc>
          <w:tcPr>
            <w:tcW w:w="1463" w:type="dxa"/>
            <w:vAlign w:val="top"/>
          </w:tcPr>
          <w:p>
            <w:pPr>
              <w:rPr>
                <w:color w:val="auto"/>
                <w:sz w:val="32"/>
                <w:szCs w:val="32"/>
              </w:rPr>
            </w:pPr>
          </w:p>
        </w:tc>
        <w:tc>
          <w:tcPr>
            <w:tcW w:w="1063" w:type="dxa"/>
            <w:vAlign w:val="top"/>
          </w:tcPr>
          <w:p>
            <w:pPr>
              <w:rPr>
                <w:color w:val="auto"/>
                <w:sz w:val="32"/>
                <w:szCs w:val="32"/>
              </w:rPr>
            </w:pPr>
          </w:p>
        </w:tc>
        <w:tc>
          <w:tcPr>
            <w:tcW w:w="1063" w:type="dxa"/>
            <w:vAlign w:val="top"/>
          </w:tcPr>
          <w:p>
            <w:pPr>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33" w:type="dxa"/>
            <w:vAlign w:val="top"/>
          </w:tcPr>
          <w:p>
            <w:pPr>
              <w:rPr>
                <w:color w:val="auto"/>
                <w:sz w:val="18"/>
                <w:szCs w:val="18"/>
              </w:rPr>
            </w:pPr>
            <w:r>
              <w:rPr>
                <w:color w:val="auto"/>
                <w:sz w:val="18"/>
                <w:szCs w:val="18"/>
              </w:rPr>
              <w:t>7</w:t>
            </w:r>
          </w:p>
        </w:tc>
        <w:tc>
          <w:tcPr>
            <w:tcW w:w="2924" w:type="dxa"/>
            <w:vAlign w:val="top"/>
          </w:tcPr>
          <w:p>
            <w:pPr>
              <w:rPr>
                <w:color w:val="auto"/>
                <w:sz w:val="32"/>
                <w:szCs w:val="32"/>
              </w:rPr>
            </w:pPr>
          </w:p>
        </w:tc>
        <w:tc>
          <w:tcPr>
            <w:tcW w:w="1728" w:type="dxa"/>
            <w:vAlign w:val="top"/>
          </w:tcPr>
          <w:p>
            <w:pPr>
              <w:rPr>
                <w:color w:val="auto"/>
                <w:sz w:val="32"/>
                <w:szCs w:val="32"/>
              </w:rPr>
            </w:pPr>
          </w:p>
        </w:tc>
        <w:tc>
          <w:tcPr>
            <w:tcW w:w="1462" w:type="dxa"/>
            <w:vAlign w:val="top"/>
          </w:tcPr>
          <w:p>
            <w:pPr>
              <w:rPr>
                <w:color w:val="auto"/>
                <w:sz w:val="32"/>
                <w:szCs w:val="32"/>
              </w:rPr>
            </w:pPr>
          </w:p>
        </w:tc>
        <w:tc>
          <w:tcPr>
            <w:tcW w:w="1463" w:type="dxa"/>
            <w:vAlign w:val="top"/>
          </w:tcPr>
          <w:p>
            <w:pPr>
              <w:rPr>
                <w:color w:val="auto"/>
                <w:sz w:val="32"/>
                <w:szCs w:val="32"/>
              </w:rPr>
            </w:pPr>
          </w:p>
        </w:tc>
        <w:tc>
          <w:tcPr>
            <w:tcW w:w="1063" w:type="dxa"/>
            <w:vAlign w:val="top"/>
          </w:tcPr>
          <w:p>
            <w:pPr>
              <w:rPr>
                <w:color w:val="auto"/>
                <w:sz w:val="32"/>
                <w:szCs w:val="32"/>
              </w:rPr>
            </w:pPr>
          </w:p>
        </w:tc>
        <w:tc>
          <w:tcPr>
            <w:tcW w:w="1063" w:type="dxa"/>
            <w:vAlign w:val="top"/>
          </w:tcPr>
          <w:p>
            <w:pPr>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3" w:type="dxa"/>
            <w:vAlign w:val="top"/>
          </w:tcPr>
          <w:p>
            <w:pPr>
              <w:rPr>
                <w:color w:val="auto"/>
                <w:sz w:val="18"/>
                <w:szCs w:val="18"/>
              </w:rPr>
            </w:pPr>
            <w:r>
              <w:rPr>
                <w:color w:val="auto"/>
                <w:sz w:val="18"/>
                <w:szCs w:val="18"/>
              </w:rPr>
              <w:t>8</w:t>
            </w:r>
          </w:p>
        </w:tc>
        <w:tc>
          <w:tcPr>
            <w:tcW w:w="2924" w:type="dxa"/>
            <w:vAlign w:val="top"/>
          </w:tcPr>
          <w:p>
            <w:pPr>
              <w:rPr>
                <w:color w:val="auto"/>
                <w:sz w:val="32"/>
                <w:szCs w:val="32"/>
              </w:rPr>
            </w:pPr>
          </w:p>
        </w:tc>
        <w:tc>
          <w:tcPr>
            <w:tcW w:w="1728" w:type="dxa"/>
            <w:vAlign w:val="top"/>
          </w:tcPr>
          <w:p>
            <w:pPr>
              <w:rPr>
                <w:color w:val="auto"/>
                <w:sz w:val="32"/>
                <w:szCs w:val="32"/>
              </w:rPr>
            </w:pPr>
          </w:p>
        </w:tc>
        <w:tc>
          <w:tcPr>
            <w:tcW w:w="1462" w:type="dxa"/>
            <w:vAlign w:val="top"/>
          </w:tcPr>
          <w:p>
            <w:pPr>
              <w:rPr>
                <w:color w:val="auto"/>
                <w:sz w:val="32"/>
                <w:szCs w:val="32"/>
              </w:rPr>
            </w:pPr>
          </w:p>
        </w:tc>
        <w:tc>
          <w:tcPr>
            <w:tcW w:w="1463" w:type="dxa"/>
            <w:vAlign w:val="top"/>
          </w:tcPr>
          <w:p>
            <w:pPr>
              <w:rPr>
                <w:color w:val="auto"/>
                <w:sz w:val="32"/>
                <w:szCs w:val="32"/>
              </w:rPr>
            </w:pPr>
          </w:p>
        </w:tc>
        <w:tc>
          <w:tcPr>
            <w:tcW w:w="1063" w:type="dxa"/>
            <w:vAlign w:val="top"/>
          </w:tcPr>
          <w:p>
            <w:pPr>
              <w:rPr>
                <w:color w:val="auto"/>
                <w:sz w:val="32"/>
                <w:szCs w:val="32"/>
              </w:rPr>
            </w:pPr>
          </w:p>
        </w:tc>
        <w:tc>
          <w:tcPr>
            <w:tcW w:w="1063" w:type="dxa"/>
            <w:vAlign w:val="top"/>
          </w:tcPr>
          <w:p>
            <w:pPr>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33" w:type="dxa"/>
            <w:vAlign w:val="top"/>
          </w:tcPr>
          <w:p>
            <w:pPr>
              <w:rPr>
                <w:color w:val="auto"/>
                <w:sz w:val="18"/>
                <w:szCs w:val="18"/>
              </w:rPr>
            </w:pPr>
            <w:r>
              <w:rPr>
                <w:color w:val="auto"/>
                <w:sz w:val="18"/>
                <w:szCs w:val="18"/>
              </w:rPr>
              <w:t>9</w:t>
            </w:r>
          </w:p>
        </w:tc>
        <w:tc>
          <w:tcPr>
            <w:tcW w:w="2924" w:type="dxa"/>
            <w:vAlign w:val="top"/>
          </w:tcPr>
          <w:p>
            <w:pPr>
              <w:rPr>
                <w:color w:val="auto"/>
                <w:sz w:val="32"/>
                <w:szCs w:val="32"/>
              </w:rPr>
            </w:pPr>
          </w:p>
        </w:tc>
        <w:tc>
          <w:tcPr>
            <w:tcW w:w="1728" w:type="dxa"/>
            <w:vAlign w:val="top"/>
          </w:tcPr>
          <w:p>
            <w:pPr>
              <w:rPr>
                <w:color w:val="auto"/>
                <w:sz w:val="32"/>
                <w:szCs w:val="32"/>
              </w:rPr>
            </w:pPr>
          </w:p>
        </w:tc>
        <w:tc>
          <w:tcPr>
            <w:tcW w:w="1462" w:type="dxa"/>
            <w:vAlign w:val="top"/>
          </w:tcPr>
          <w:p>
            <w:pPr>
              <w:rPr>
                <w:color w:val="auto"/>
                <w:sz w:val="32"/>
                <w:szCs w:val="32"/>
              </w:rPr>
            </w:pPr>
          </w:p>
        </w:tc>
        <w:tc>
          <w:tcPr>
            <w:tcW w:w="1463" w:type="dxa"/>
            <w:vAlign w:val="top"/>
          </w:tcPr>
          <w:p>
            <w:pPr>
              <w:rPr>
                <w:color w:val="auto"/>
                <w:sz w:val="32"/>
                <w:szCs w:val="32"/>
              </w:rPr>
            </w:pPr>
          </w:p>
        </w:tc>
        <w:tc>
          <w:tcPr>
            <w:tcW w:w="1063" w:type="dxa"/>
            <w:vAlign w:val="top"/>
          </w:tcPr>
          <w:p>
            <w:pPr>
              <w:rPr>
                <w:color w:val="auto"/>
                <w:sz w:val="32"/>
                <w:szCs w:val="32"/>
              </w:rPr>
            </w:pPr>
          </w:p>
        </w:tc>
        <w:tc>
          <w:tcPr>
            <w:tcW w:w="1063" w:type="dxa"/>
            <w:vAlign w:val="top"/>
          </w:tcPr>
          <w:p>
            <w:pPr>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533" w:type="dxa"/>
            <w:vAlign w:val="top"/>
          </w:tcPr>
          <w:p>
            <w:pPr>
              <w:rPr>
                <w:color w:val="auto"/>
                <w:sz w:val="18"/>
                <w:szCs w:val="18"/>
              </w:rPr>
            </w:pPr>
            <w:r>
              <w:rPr>
                <w:color w:val="auto"/>
                <w:sz w:val="18"/>
                <w:szCs w:val="18"/>
              </w:rPr>
              <w:t>10</w:t>
            </w:r>
          </w:p>
        </w:tc>
        <w:tc>
          <w:tcPr>
            <w:tcW w:w="2924" w:type="dxa"/>
            <w:vAlign w:val="top"/>
          </w:tcPr>
          <w:p>
            <w:pPr>
              <w:rPr>
                <w:color w:val="auto"/>
                <w:sz w:val="32"/>
                <w:szCs w:val="32"/>
              </w:rPr>
            </w:pPr>
          </w:p>
        </w:tc>
        <w:tc>
          <w:tcPr>
            <w:tcW w:w="1728" w:type="dxa"/>
            <w:vAlign w:val="top"/>
          </w:tcPr>
          <w:p>
            <w:pPr>
              <w:rPr>
                <w:color w:val="auto"/>
                <w:sz w:val="32"/>
                <w:szCs w:val="32"/>
              </w:rPr>
            </w:pPr>
          </w:p>
        </w:tc>
        <w:tc>
          <w:tcPr>
            <w:tcW w:w="1462" w:type="dxa"/>
            <w:vAlign w:val="top"/>
          </w:tcPr>
          <w:p>
            <w:pPr>
              <w:rPr>
                <w:color w:val="auto"/>
                <w:sz w:val="32"/>
                <w:szCs w:val="32"/>
              </w:rPr>
            </w:pPr>
          </w:p>
        </w:tc>
        <w:tc>
          <w:tcPr>
            <w:tcW w:w="1463" w:type="dxa"/>
            <w:vAlign w:val="top"/>
          </w:tcPr>
          <w:p>
            <w:pPr>
              <w:rPr>
                <w:color w:val="auto"/>
                <w:sz w:val="32"/>
                <w:szCs w:val="32"/>
              </w:rPr>
            </w:pPr>
          </w:p>
        </w:tc>
        <w:tc>
          <w:tcPr>
            <w:tcW w:w="1063" w:type="dxa"/>
            <w:vAlign w:val="top"/>
          </w:tcPr>
          <w:p>
            <w:pPr>
              <w:rPr>
                <w:color w:val="auto"/>
                <w:sz w:val="32"/>
                <w:szCs w:val="32"/>
              </w:rPr>
            </w:pPr>
          </w:p>
        </w:tc>
        <w:tc>
          <w:tcPr>
            <w:tcW w:w="1063" w:type="dxa"/>
            <w:vAlign w:val="top"/>
          </w:tcPr>
          <w:p>
            <w:pPr>
              <w:rPr>
                <w:color w:val="auto"/>
                <w:sz w:val="32"/>
                <w:szCs w:val="32"/>
              </w:rPr>
            </w:pPr>
          </w:p>
        </w:tc>
      </w:tr>
    </w:tbl>
    <w:p>
      <w:pPr>
        <w:rPr>
          <w:color w:val="auto"/>
          <w:sz w:val="13"/>
          <w:szCs w:val="13"/>
        </w:rPr>
      </w:pPr>
    </w:p>
    <w:tbl>
      <w:tblPr>
        <w:tblStyle w:val="14"/>
        <w:tblW w:w="101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583"/>
        <w:gridCol w:w="1582"/>
        <w:gridCol w:w="1583"/>
        <w:gridCol w:w="3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jc w:val="center"/>
        </w:trPr>
        <w:tc>
          <w:tcPr>
            <w:tcW w:w="1582" w:type="dxa"/>
            <w:vAlign w:val="top"/>
          </w:tcPr>
          <w:p>
            <w:pPr>
              <w:rPr>
                <w:color w:val="auto"/>
                <w:sz w:val="24"/>
              </w:rPr>
            </w:pPr>
            <w:r>
              <w:rPr>
                <w:rFonts w:hint="eastAsia"/>
                <w:color w:val="auto"/>
                <w:sz w:val="24"/>
              </w:rPr>
              <w:t>投标单位送件人签字：</w:t>
            </w:r>
          </w:p>
        </w:tc>
        <w:tc>
          <w:tcPr>
            <w:tcW w:w="1583" w:type="dxa"/>
            <w:vAlign w:val="top"/>
          </w:tcPr>
          <w:p>
            <w:pPr>
              <w:rPr>
                <w:color w:val="auto"/>
                <w:sz w:val="24"/>
              </w:rPr>
            </w:pPr>
            <w:r>
              <w:rPr>
                <w:rFonts w:hint="eastAsia"/>
                <w:color w:val="auto"/>
                <w:sz w:val="24"/>
              </w:rPr>
              <w:t>接收审核人签字：</w:t>
            </w:r>
          </w:p>
        </w:tc>
        <w:tc>
          <w:tcPr>
            <w:tcW w:w="1582" w:type="dxa"/>
            <w:vAlign w:val="top"/>
          </w:tcPr>
          <w:p>
            <w:pPr>
              <w:rPr>
                <w:color w:val="auto"/>
                <w:sz w:val="24"/>
              </w:rPr>
            </w:pPr>
            <w:r>
              <w:rPr>
                <w:rFonts w:hint="eastAsia"/>
                <w:color w:val="auto"/>
                <w:sz w:val="24"/>
              </w:rPr>
              <w:t>退件人签字：</w:t>
            </w:r>
          </w:p>
        </w:tc>
        <w:tc>
          <w:tcPr>
            <w:tcW w:w="1583" w:type="dxa"/>
            <w:vAlign w:val="top"/>
          </w:tcPr>
          <w:p>
            <w:pPr>
              <w:rPr>
                <w:color w:val="auto"/>
                <w:sz w:val="24"/>
              </w:rPr>
            </w:pPr>
            <w:r>
              <w:rPr>
                <w:rFonts w:hint="eastAsia"/>
                <w:color w:val="auto"/>
                <w:sz w:val="24"/>
              </w:rPr>
              <w:t>投标单位收件人签字：</w:t>
            </w:r>
          </w:p>
        </w:tc>
        <w:tc>
          <w:tcPr>
            <w:tcW w:w="3863" w:type="dxa"/>
            <w:vAlign w:val="top"/>
          </w:tcPr>
          <w:p>
            <w:pPr>
              <w:rPr>
                <w:color w:val="auto"/>
                <w:sz w:val="24"/>
              </w:rPr>
            </w:pPr>
            <w:r>
              <w:rPr>
                <w:rFonts w:hint="eastAsia"/>
                <w:color w:val="auto"/>
                <w:sz w:val="24"/>
              </w:rPr>
              <w:t>投标单位名称（加盖公章）：</w:t>
            </w:r>
          </w:p>
        </w:tc>
      </w:tr>
    </w:tbl>
    <w:p>
      <w:pPr>
        <w:ind w:left="843" w:hanging="843" w:hangingChars="350"/>
        <w:rPr>
          <w:color w:val="auto"/>
          <w:sz w:val="24"/>
        </w:rPr>
      </w:pPr>
      <w:r>
        <w:rPr>
          <w:rFonts w:hint="eastAsia"/>
          <w:b/>
          <w:color w:val="auto"/>
          <w:sz w:val="24"/>
        </w:rPr>
        <w:t>注：</w:t>
      </w:r>
      <w:r>
        <w:rPr>
          <w:color w:val="auto"/>
          <w:sz w:val="24"/>
        </w:rPr>
        <w:t>1</w:t>
      </w:r>
      <w:r>
        <w:rPr>
          <w:rFonts w:hint="eastAsia"/>
          <w:color w:val="auto"/>
          <w:sz w:val="24"/>
        </w:rPr>
        <w:t>、《投标人资质原件信息核实表》须在开标前由投标人填写并加盖公章，开标时单独递交，否则若因资质原件引起的一切后果由投标人承担。</w:t>
      </w:r>
    </w:p>
    <w:p>
      <w:pPr>
        <w:ind w:firstLine="480" w:firstLineChars="200"/>
        <w:rPr>
          <w:color w:val="auto"/>
          <w:sz w:val="24"/>
        </w:rPr>
      </w:pPr>
      <w:r>
        <w:rPr>
          <w:color w:val="auto"/>
          <w:sz w:val="24"/>
        </w:rPr>
        <w:t>2</w:t>
      </w:r>
      <w:r>
        <w:rPr>
          <w:rFonts w:hint="eastAsia"/>
          <w:color w:val="auto"/>
          <w:sz w:val="24"/>
        </w:rPr>
        <w:t>、本表由上述相关人员签字后与评标报告一同存档备查。</w:t>
      </w:r>
    </w:p>
    <w:p>
      <w:pPr>
        <w:ind w:firstLine="480" w:firstLineChars="200"/>
        <w:rPr>
          <w:color w:val="auto"/>
          <w:sz w:val="24"/>
        </w:rPr>
      </w:pPr>
      <w:r>
        <w:rPr>
          <w:color w:val="auto"/>
          <w:sz w:val="24"/>
        </w:rPr>
        <w:t>3</w:t>
      </w:r>
      <w:r>
        <w:rPr>
          <w:rFonts w:hint="eastAsia"/>
          <w:color w:val="auto"/>
          <w:sz w:val="24"/>
        </w:rPr>
        <w:t>、投标单位送件人须附身份证复印件一份。</w:t>
      </w:r>
    </w:p>
    <w:p>
      <w:pPr>
        <w:ind w:firstLine="480" w:firstLineChars="200"/>
        <w:rPr>
          <w:color w:val="auto"/>
          <w:sz w:val="24"/>
        </w:rPr>
      </w:pPr>
      <w:r>
        <w:rPr>
          <w:rFonts w:hint="eastAsia"/>
          <w:color w:val="auto"/>
          <w:sz w:val="24"/>
        </w:rPr>
        <w:t>4、凡提供的原件都一 一列在此表中。</w:t>
      </w:r>
    </w:p>
    <w:p>
      <w:pPr>
        <w:ind w:firstLine="480" w:firstLineChars="200"/>
        <w:rPr>
          <w:color w:val="auto"/>
          <w:sz w:val="24"/>
        </w:rPr>
      </w:pPr>
      <w:r>
        <w:rPr>
          <w:rFonts w:hint="eastAsia"/>
          <w:color w:val="auto"/>
          <w:sz w:val="24"/>
        </w:rPr>
        <w:t>5、此表若不加盖公章则视为你公司默认该表所写一切内容。</w:t>
      </w:r>
    </w:p>
    <w:p>
      <w:pPr>
        <w:ind w:firstLine="480" w:firstLineChars="200"/>
        <w:rPr>
          <w:rFonts w:hint="eastAsia" w:ascii="宋体" w:hAnsi="宋体"/>
          <w:b/>
          <w:color w:val="auto"/>
          <w:sz w:val="28"/>
          <w:szCs w:val="28"/>
        </w:rPr>
      </w:pPr>
      <w:r>
        <w:rPr>
          <w:rFonts w:hint="eastAsia"/>
          <w:color w:val="auto"/>
          <w:sz w:val="24"/>
        </w:rPr>
        <w:t>6、</w:t>
      </w:r>
      <w:r>
        <w:rPr>
          <w:color w:val="auto"/>
          <w:sz w:val="24"/>
        </w:rPr>
        <w:t>相关人员证在备注中填写证书中的专业。</w:t>
      </w:r>
    </w:p>
    <w:p>
      <w:pPr>
        <w:rPr>
          <w:color w:val="auto"/>
        </w:rPr>
      </w:pPr>
    </w:p>
    <w:p>
      <w:pPr>
        <w:rPr>
          <w:color w:val="auto"/>
        </w:rPr>
      </w:pPr>
    </w:p>
    <w:p>
      <w:pPr>
        <w:rPr>
          <w:color w:val="auto"/>
        </w:rPr>
      </w:pPr>
    </w:p>
    <w:p>
      <w:pPr>
        <w:rPr>
          <w:color w:val="auto"/>
        </w:rPr>
      </w:pPr>
    </w:p>
    <w:p>
      <w:pPr>
        <w:rPr>
          <w:color w:val="auto"/>
          <w:sz w:val="24"/>
        </w:rPr>
      </w:pPr>
    </w:p>
    <w:sectPr>
      <w:pgSz w:w="11906" w:h="16838"/>
      <w:pgMar w:top="1134" w:right="1474" w:bottom="1077" w:left="1587" w:header="851" w:footer="850"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auto"/>
    <w:pitch w:val="default"/>
    <w:sig w:usb0="00000000" w:usb1="00000000" w:usb2="00000000" w:usb3="00000000" w:csb0="2000009F" w:csb1="DFD70000"/>
  </w:font>
  <w:font w:name="_x000B__x000C_">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Bookman Old Style">
    <w:altName w:val="Segoe Print"/>
    <w:panose1 w:val="02050604050505020204"/>
    <w:charset w:val="00"/>
    <w:family w:val="auto"/>
    <w:pitch w:val="default"/>
    <w:sig w:usb0="00000000" w:usb1="000000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auto"/>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昆仑黑体">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方正大黑简体">
    <w:altName w:val="宋体"/>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黑体....">
    <w:altName w:val="仿宋"/>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SimSun-ExtB">
    <w:panose1 w:val="02010609060101010101"/>
    <w:charset w:val="86"/>
    <w:family w:val="auto"/>
    <w:pitch w:val="default"/>
    <w:sig w:usb0="00000001" w:usb1="02000000" w:usb2="00000000" w:usb3="00000000" w:csb0="00040001" w:csb1="00000000"/>
  </w:font>
  <w:font w:name="Gill Sans Ultra Bold">
    <w:altName w:val="Segoe UI Semibold"/>
    <w:panose1 w:val="020B0A02020104020203"/>
    <w:charset w:val="00"/>
    <w:family w:val="auto"/>
    <w:pitch w:val="default"/>
    <w:sig w:usb0="00000000" w:usb1="00000000" w:usb2="00000000" w:usb3="00000000" w:csb0="20000003" w:csb1="00000000"/>
  </w:font>
  <w:font w:name="Kozuka Gothic Pro H">
    <w:altName w:val="MS UI Gothic"/>
    <w:panose1 w:val="020B0800000000000000"/>
    <w:charset w:val="80"/>
    <w:family w:val="auto"/>
    <w:pitch w:val="default"/>
    <w:sig w:usb0="00000000" w:usb1="00000000" w:usb2="00000012" w:usb3="00000000" w:csb0="20020005" w:csb1="00000000"/>
  </w:font>
  <w:font w:name="Segoe UI Symbol">
    <w:panose1 w:val="020B0502040204020203"/>
    <w:charset w:val="00"/>
    <w:family w:val="auto"/>
    <w:pitch w:val="default"/>
    <w:sig w:usb0="8000006F" w:usb1="1200FBEF" w:usb2="0064C000" w:usb3="00000002" w:csb0="00000001" w:csb1="40000000"/>
  </w:font>
  <w:font w:name="MT Extra">
    <w:panose1 w:val="05050102010205020202"/>
    <w:charset w:val="00"/>
    <w:family w:val="auto"/>
    <w:pitch w:val="default"/>
    <w:sig w:usb0="80000000" w:usb1="00000000" w:usb2="00000000" w:usb3="00000000" w:csb0="00000000" w:csb1="00000000"/>
  </w:font>
  <w:font w:name="Arial Rounded MT Bold">
    <w:altName w:val="Arial"/>
    <w:panose1 w:val="020F0704030504030204"/>
    <w:charset w:val="00"/>
    <w:family w:val="auto"/>
    <w:pitch w:val="default"/>
    <w:sig w:usb0="00000000" w:usb1="00000000" w:usb2="00000000" w:usb3="00000000" w:csb0="20000001"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SimHei Western">
    <w:altName w:val="黑体"/>
    <w:panose1 w:val="00000000000000000000"/>
    <w:charset w:val="00"/>
    <w:family w:val="auto"/>
    <w:pitch w:val="default"/>
    <w:sig w:usb0="00000000" w:usb1="00000000" w:usb2="00000000" w:usb3="00000000" w:csb0="00000001" w:csb1="00000000"/>
  </w:font>
  <w:font w:name="Segoe UI Semibold">
    <w:panose1 w:val="020B0702040204020203"/>
    <w:charset w:val="00"/>
    <w:family w:val="auto"/>
    <w:pitch w:val="default"/>
    <w:sig w:usb0="E00002FF" w:usb1="4000A47B" w:usb2="00000001" w:usb3="00000000" w:csb0="2000019F" w:csb1="00000000"/>
  </w:font>
  <w:font w:name="MS UI Gothic">
    <w:panose1 w:val="020B0600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PMingLiU">
    <w:panose1 w:val="02020500000000000000"/>
    <w:charset w:val="88"/>
    <w:family w:val="auto"/>
    <w:pitch w:val="default"/>
    <w:sig w:usb0="A00002FF" w:usb1="28CFFCFA" w:usb2="00000016" w:usb3="00000000" w:csb0="00100001" w:csb1="00000000"/>
  </w:font>
  <w:font w:name="Calibri">
    <w:panose1 w:val="020F0502020204030204"/>
    <w:charset w:val="01"/>
    <w:family w:val="swiss"/>
    <w:pitch w:val="default"/>
    <w:sig w:usb0="E00002FF" w:usb1="4000ACFF" w:usb2="00000001" w:usb3="00000000" w:csb0="2000019F" w:csb1="00000000"/>
  </w:font>
  <w:font w:name="Arial Black">
    <w:panose1 w:val="020B0A04020102020204"/>
    <w:charset w:val="00"/>
    <w:family w:val="auto"/>
    <w:pitch w:val="default"/>
    <w:sig w:usb0="00000287" w:usb1="00000000" w:usb2="00000000" w:usb3="00000000" w:csb0="2000009F" w:csb1="DFD70000"/>
  </w:font>
  <w:font w:name="Cambria Math">
    <w:panose1 w:val="02040503050406030204"/>
    <w:charset w:val="01"/>
    <w:family w:val="auto"/>
    <w:pitch w:val="default"/>
    <w:sig w:usb0="E00002FF" w:usb1="420024FF" w:usb2="00000000" w:usb3="00000000" w:csb0="2000019F" w:csb1="00000000"/>
  </w:font>
  <w:font w:name="Kozuka Gothic Pr6N H">
    <w:altName w:val="MS UI Gothic"/>
    <w:panose1 w:val="020B0800000000000000"/>
    <w:charset w:val="80"/>
    <w:family w:val="auto"/>
    <w:pitch w:val="default"/>
    <w:sig w:usb0="00000000" w:usb1="00000000" w:usb2="00000012" w:usb3="00000000" w:csb0="2002009F" w:csb1="00000000"/>
  </w:font>
  <w:font w:name="方正仿宋简体">
    <w:altName w:val="黑体"/>
    <w:panose1 w:val="03000509000000000000"/>
    <w:charset w:val="86"/>
    <w:family w:val="auto"/>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MS Mincho">
    <w:panose1 w:val="02020609040205080304"/>
    <w:charset w:val="80"/>
    <w:family w:val="auto"/>
    <w:pitch w:val="default"/>
    <w:sig w:usb0="E00002FF" w:usb1="6AC7FDFB" w:usb2="00000012" w:usb3="00000000" w:csb0="4002009F" w:csb1="DFD70000"/>
  </w:font>
  <w:font w:name="华文仿宋">
    <w:altName w:val="仿宋"/>
    <w:panose1 w:val="02010600040101010101"/>
    <w:charset w:val="86"/>
    <w:family w:val="auto"/>
    <w:pitch w:val="default"/>
    <w:sig w:usb0="00000000" w:usb1="00000000" w:usb2="00000000" w:usb3="00000000" w:csb0="0004009F" w:csb1="DFD70000"/>
  </w:font>
  <w:font w:name="方正仿宋_GBK">
    <w:altName w:val="宋体"/>
    <w:panose1 w:val="03000509000000000000"/>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仿?_GB2312">
    <w:altName w:val="Times New Roman"/>
    <w:panose1 w:val="00000000000000000000"/>
    <w:charset w:val="00"/>
    <w:family w:val="auto"/>
    <w:pitch w:val="default"/>
    <w:sig w:usb0="00000000" w:usb1="00000000" w:usb2="00000000" w:usb3="00000000" w:csb0="00000001" w:csb1="00000000"/>
  </w:font>
  <w:font w:name="微?雅?">
    <w:altName w:val="Times New Roman"/>
    <w:panose1 w:val="00000000000000000000"/>
    <w:charset w:val="00"/>
    <w:family w:val="auto"/>
    <w:pitch w:val="default"/>
    <w:sig w:usb0="00000000" w:usb1="00000000" w:usb2="00000000" w:usb3="00000000" w:csb0="00000001" w:csb1="00000000"/>
  </w:font>
  <w:font w:name="楷?_GB2312">
    <w:altName w:val="Times New Roman"/>
    <w:panose1 w:val="00000000000000000000"/>
    <w:charset w:val="00"/>
    <w:family w:val="auto"/>
    <w:pitch w:val="default"/>
    <w:sig w:usb0="00000000" w:usb1="00000000" w:usb2="00000000" w:usb3="00000000" w:csb0="00000001" w:csb1="00000000"/>
  </w:font>
  <w:font w:name="黑?">
    <w:altName w:val="Times New Roman"/>
    <w:panose1 w:val="00000000000000000000"/>
    <w:charset w:val="00"/>
    <w:family w:val="auto"/>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00" w:usb3="00000000" w:csb0="0004009F" w:csb1="DFD70000"/>
  </w:font>
  <w:font w:name="MingLiU_HKSCS">
    <w:panose1 w:val="02020500000000000000"/>
    <w:charset w:val="88"/>
    <w:family w:val="auto"/>
    <w:pitch w:val="default"/>
    <w:sig w:usb0="A00002FF" w:usb1="38CFFCFA" w:usb2="00000016" w:usb3="00000000" w:csb0="00100001" w:csb1="00000000"/>
  </w:font>
  <w:font w:name="瀹嬩綋">
    <w:altName w:val="微软雅黑"/>
    <w:panose1 w:val="00000000000000000000"/>
    <w:charset w:val="01"/>
    <w:family w:val="auto"/>
    <w:pitch w:val="default"/>
    <w:sig w:usb0="00000000" w:usb1="00000000" w:usb2="00000000" w:usb3="00000000" w:csb0="00040001" w:csb1="00000000"/>
  </w:font>
  <w:font w:name="FZZDXJW--GB1-0">
    <w:altName w:val="宋体"/>
    <w:panose1 w:val="00000000000000000000"/>
    <w:charset w:val="86"/>
    <w:family w:val="auto"/>
    <w:pitch w:val="default"/>
    <w:sig w:usb0="00000000" w:usb1="00000000" w:usb2="0000001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Mongolian Baiti">
    <w:panose1 w:val="03000500000000000000"/>
    <w:charset w:val="00"/>
    <w:family w:val="roman"/>
    <w:pitch w:val="default"/>
    <w:sig w:usb0="80000023" w:usb1="00000000" w:usb2="00020000" w:usb3="00000000" w:csb0="00000001" w:csb1="00000000"/>
  </w:font>
  <w:font w:name="Hiragino Sans GB">
    <w:altName w:val="Times New Roman"/>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PMingLiU-ExtB">
    <w:panose1 w:val="02020500000000000000"/>
    <w:charset w:val="88"/>
    <w:family w:val="auto"/>
    <w:pitch w:val="default"/>
    <w:sig w:usb0="8000002F" w:usb1="02000008" w:usb2="00000000" w:usb3="00000000" w:csb0="00100001" w:csb1="00000000"/>
  </w:font>
  <w:font w:name="Yu Gothic UI">
    <w:altName w:val="Meiryo UI"/>
    <w:panose1 w:val="020B0500000000000000"/>
    <w:charset w:val="80"/>
    <w:family w:val="auto"/>
    <w:pitch w:val="default"/>
    <w:sig w:usb0="00000000" w:usb1="00000000" w:usb2="00000016" w:usb3="00000000" w:csb0="2002009F" w:csb1="00000000"/>
  </w:font>
  <w:font w:name="方正兰亭超细黑简体">
    <w:panose1 w:val="02000000000000000000"/>
    <w:charset w:val="86"/>
    <w:family w:val="auto"/>
    <w:pitch w:val="default"/>
    <w:sig w:usb0="00000001" w:usb1="08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iconfont">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Menk Garqag Tig">
    <w:altName w:val="Vrinda"/>
    <w:panose1 w:val="02000500000000000000"/>
    <w:charset w:val="00"/>
    <w:family w:val="auto"/>
    <w:pitch w:val="default"/>
    <w:sig w:usb0="00000000" w:usb1="00000000" w:usb2="00020002" w:usb3="00000000" w:csb0="00000001" w:csb1="00000000"/>
  </w:font>
  <w:font w:name="宋体 ! important">
    <w:altName w:val="宋体"/>
    <w:panose1 w:val="00000000000000000000"/>
    <w:charset w:val="00"/>
    <w:family w:val="auto"/>
    <w:pitch w:val="default"/>
    <w:sig w:usb0="00000000" w:usb1="00000000" w:usb2="00000000" w:usb3="00000000" w:csb0="00000000" w:csb1="00000000"/>
  </w:font>
  <w:font w:name="Microsoft YaHei 微软雅黑 黑体 宋体">
    <w:altName w:val="宋体"/>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algun Gothic">
    <w:panose1 w:val="020B0503020000020004"/>
    <w:charset w:val="81"/>
    <w:family w:val="auto"/>
    <w:pitch w:val="default"/>
    <w:sig w:usb0="900002AF" w:usb1="01D77CFB" w:usb2="00000012" w:usb3="00000000" w:csb0="00080001" w:csb1="00000000"/>
  </w:font>
  <w:font w:name="Wingdings">
    <w:panose1 w:val="05000000000000000000"/>
    <w:charset w:val="00"/>
    <w:family w:val="auto"/>
    <w:pitch w:val="default"/>
    <w:sig w:usb0="00000000" w:usb1="00000000" w:usb2="00000000" w:usb3="00000000" w:csb0="80000000" w:csb1="00000000"/>
  </w:font>
  <w:font w:name="Meiryo UI">
    <w:panose1 w:val="020B0604030504040204"/>
    <w:charset w:val="80"/>
    <w:family w:val="auto"/>
    <w:pitch w:val="default"/>
    <w:sig w:usb0="E10102FF" w:usb1="EAC7FFFF" w:usb2="00010012" w:usb3="00000000" w:csb0="6002009F" w:csb1="DFD70000"/>
  </w:font>
  <w:font w:name="Vrinda">
    <w:panose1 w:val="020B0502040204020203"/>
    <w:charset w:val="00"/>
    <w:family w:val="auto"/>
    <w:pitch w:val="default"/>
    <w:sig w:usb0="0001000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Yu Gothic UI Semibold">
    <w:altName w:val="Meiryo UI"/>
    <w:panose1 w:val="020B0700000000000000"/>
    <w:charset w:val="80"/>
    <w:family w:val="auto"/>
    <w:pitch w:val="default"/>
    <w:sig w:usb0="00000000" w:usb1="00000000" w:usb2="00000016" w:usb3="00000000" w:csb0="2002009F" w:csb1="00000000"/>
  </w:font>
  <w:font w:name="??_GB2312">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3000509000000000000"/>
    <w:charset w:val="86"/>
    <w:family w:val="auto"/>
    <w:pitch w:val="default"/>
    <w:sig w:usb0="00000000" w:usb1="0000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Wingdings 2">
    <w:altName w:val="Wingdings"/>
    <w:panose1 w:val="05020102010507070707"/>
    <w:charset w:val="02"/>
    <w:family w:val="auto"/>
    <w:pitch w:val="default"/>
    <w:sig w:usb0="00000000" w:usb1="00000000" w:usb2="00000000" w:usb3="00000000" w:csb0="80000000" w:csb1="00000000"/>
  </w:font>
  <w:font w:name="Wingdings 3">
    <w:altName w:val="Symbol"/>
    <w:panose1 w:val="05040102010807070707"/>
    <w:charset w:val="02"/>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方正宋黑简体">
    <w:altName w:val="宋体"/>
    <w:panose1 w:val="02010601030101010101"/>
    <w:charset w:val="86"/>
    <w:family w:val="auto"/>
    <w:pitch w:val="default"/>
    <w:sig w:usb0="00000000" w:usb1="00000000" w:usb2="0000001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楷体_GB2312">
    <w:altName w:val="宋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19"/>
      </w:rPr>
    </w:pPr>
    <w:r>
      <w:fldChar w:fldCharType="begin"/>
    </w:r>
    <w:r>
      <w:rPr>
        <w:rStyle w:val="19"/>
      </w:rPr>
      <w:instrText xml:space="preserve">PAGE  </w:instrText>
    </w:r>
    <w:r>
      <w:fldChar w:fldCharType="separate"/>
    </w:r>
    <w:r>
      <w:rPr>
        <w:rStyle w:val="19"/>
      </w:rPr>
      <w:t>28</w:t>
    </w:r>
    <w: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1"/>
                              <w:szCs w:val="32"/>
                              <w:lang w:eastAsia="zh-CN"/>
                            </w:rPr>
                          </w:pPr>
                          <w:r>
                            <w:rPr>
                              <w:rFonts w:hint="eastAsia"/>
                              <w:sz w:val="20"/>
                              <w:szCs w:val="28"/>
                              <w:lang w:eastAsia="zh-CN"/>
                            </w:rPr>
                            <w:fldChar w:fldCharType="begin"/>
                          </w:r>
                          <w:r>
                            <w:rPr>
                              <w:rFonts w:hint="eastAsia"/>
                              <w:sz w:val="20"/>
                              <w:szCs w:val="28"/>
                              <w:lang w:eastAsia="zh-CN"/>
                            </w:rPr>
                            <w:instrText xml:space="preserve"> PAGE  \* MERGEFORMAT </w:instrText>
                          </w:r>
                          <w:r>
                            <w:rPr>
                              <w:rFonts w:hint="eastAsia"/>
                              <w:sz w:val="20"/>
                              <w:szCs w:val="28"/>
                              <w:lang w:eastAsia="zh-CN"/>
                            </w:rPr>
                            <w:fldChar w:fldCharType="separate"/>
                          </w:r>
                          <w:r>
                            <w:rPr>
                              <w:sz w:val="20"/>
                              <w:szCs w:val="28"/>
                            </w:rPr>
                            <w:t>2</w:t>
                          </w:r>
                          <w:r>
                            <w:rPr>
                              <w:rFonts w:hint="eastAsia"/>
                              <w:sz w:val="20"/>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21"/>
                        <w:szCs w:val="32"/>
                        <w:lang w:eastAsia="zh-CN"/>
                      </w:rPr>
                    </w:pPr>
                    <w:r>
                      <w:rPr>
                        <w:rFonts w:hint="eastAsia"/>
                        <w:sz w:val="20"/>
                        <w:szCs w:val="28"/>
                        <w:lang w:eastAsia="zh-CN"/>
                      </w:rPr>
                      <w:fldChar w:fldCharType="begin"/>
                    </w:r>
                    <w:r>
                      <w:rPr>
                        <w:rFonts w:hint="eastAsia"/>
                        <w:sz w:val="20"/>
                        <w:szCs w:val="28"/>
                        <w:lang w:eastAsia="zh-CN"/>
                      </w:rPr>
                      <w:instrText xml:space="preserve"> PAGE  \* MERGEFORMAT </w:instrText>
                    </w:r>
                    <w:r>
                      <w:rPr>
                        <w:rFonts w:hint="eastAsia"/>
                        <w:sz w:val="20"/>
                        <w:szCs w:val="28"/>
                        <w:lang w:eastAsia="zh-CN"/>
                      </w:rPr>
                      <w:fldChar w:fldCharType="separate"/>
                    </w:r>
                    <w:r>
                      <w:rPr>
                        <w:sz w:val="20"/>
                        <w:szCs w:val="28"/>
                      </w:rPr>
                      <w:t>2</w:t>
                    </w:r>
                    <w:r>
                      <w:rPr>
                        <w:rFonts w:hint="eastAsia"/>
                        <w:sz w:val="20"/>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20</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20</w:t>
                    </w:r>
                    <w:r>
                      <w:rPr>
                        <w:rFonts w:hint="eastAsia"/>
                        <w:sz w:val="18"/>
                        <w:lang w:eastAsia="zh-CN"/>
                      </w:rPr>
                      <w:fldChar w:fldCharType="end"/>
                    </w:r>
                  </w:p>
                </w:txbxContent>
              </v:textbox>
            </v:shape>
          </w:pict>
        </mc:Fallback>
      </mc:AlternateContent>
    </w:r>
  </w:p>
  <w:p>
    <w:pPr>
      <w:ind w:right="360"/>
      <w:rPr>
        <w:rFonts w:hint="eastAsia" w:ascii="宋体" w:hAnsi="宋体"/>
        <w:bC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Times New Roman" w:hAnsi="Times New Roman" w:eastAsia="宋体" w:cs="黑体"/>
        <w:kern w:val="2"/>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21</w:t>
                          </w:r>
                          <w:r>
                            <w:rPr>
                              <w:rFonts w:hint="eastAsia"/>
                              <w:sz w:val="18"/>
                              <w:lang w:eastAsia="zh-CN"/>
                            </w:rPr>
                            <w:fldChar w:fldCharType="end"/>
                          </w:r>
                        </w:p>
                      </w:txbxContent>
                    </wps:txbx>
                    <wps:bodyPr wrap="none" lIns="0" tIns="0" rIns="0" bIns="0" upright="1">
                      <a:spAutoFit/>
                    </wps:bodyPr>
                  </wps:wsp>
                </a:graphicData>
              </a:graphic>
            </wp:anchor>
          </w:drawing>
        </mc:Choice>
        <mc:Fallback>
          <w:pict>
            <v:rect id="文本框5"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XW5UtAAAAAF&#10;AQAADwAAAAAAAAABACAAAAAiAAAAZHJzL2Rvd25yZXYueG1sUEsBAhQAFAAAAAgAh07iQCZOLbOy&#10;AQAASQMAAA4AAAAAAAAAAQAgAAAAHwEAAGRycy9lMm9Eb2MueG1sUEsFBgAAAAAGAAYAWQEAAEMF&#10;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21</w:t>
                    </w:r>
                    <w:r>
                      <w:rPr>
                        <w:rFonts w:hint="eastAsia"/>
                        <w:sz w:val="18"/>
                        <w:lang w:eastAsia="zh-CN"/>
                      </w:rPr>
                      <w:fldChar w:fldCharType="end"/>
                    </w:r>
                  </w:p>
                </w:txbxContent>
              </v:textbox>
            </v:rect>
          </w:pict>
        </mc:Fallback>
      </mc:AlternateContent>
    </w:r>
  </w:p>
  <w:p>
    <w:pPr>
      <w:ind w:right="360"/>
      <w:rPr>
        <w:rFonts w:hint="eastAsia" w:ascii="宋体" w:hAnsi="宋体"/>
        <w:bC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Times New Roman" w:hAnsi="Times New Roman" w:eastAsia="宋体" w:cs="黑体"/>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6"/>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50</w:t>
                          </w:r>
                          <w:r>
                            <w:rPr>
                              <w:rFonts w:hint="eastAsia"/>
                              <w:sz w:val="18"/>
                              <w:lang w:eastAsia="zh-CN"/>
                            </w:rPr>
                            <w:fldChar w:fldCharType="end"/>
                          </w:r>
                        </w:p>
                      </w:txbxContent>
                    </wps:txbx>
                    <wps:bodyPr wrap="none" lIns="0" tIns="0" rIns="0" bIns="0" upright="1">
                      <a:spAutoFit/>
                    </wps:bodyPr>
                  </wps:wsp>
                </a:graphicData>
              </a:graphic>
            </wp:anchor>
          </w:drawing>
        </mc:Choice>
        <mc:Fallback>
          <w:pict>
            <v:rect id="文本框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XW5UtAAAAAF&#10;AQAADwAAAAAAAAABACAAAAAiAAAAZHJzL2Rvd25yZXYueG1sUEsBAhQAFAAAAAgAh07iQGkKLm2y&#10;AQAASQMAAA4AAAAAAAAAAQAgAAAAHwEAAGRycy9lMm9Eb2MueG1sUEsFBgAAAAAGAAYAWQEAAEMF&#10;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50</w:t>
                    </w:r>
                    <w:r>
                      <w:rPr>
                        <w:rFonts w:hint="eastAsia"/>
                        <w:sz w:val="18"/>
                        <w:lang w:eastAsia="zh-CN"/>
                      </w:rPr>
                      <w:fldChar w:fldCharType="end"/>
                    </w:r>
                  </w:p>
                </w:txbxContent>
              </v:textbox>
            </v:rect>
          </w:pict>
        </mc:Fallback>
      </mc:AlternateContent>
    </w:r>
  </w:p>
  <w:p>
    <w:pPr>
      <w:ind w:right="360" w:firstLine="3990" w:firstLineChars="1900"/>
      <w:rPr>
        <w:rFonts w:hint="eastAsia" w:ascii="宋体" w:hAnsi="宋体"/>
        <w:b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430"/>
      </w:tabs>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19"/>
      </w:rPr>
    </w:pPr>
    <w:r>
      <w:fldChar w:fldCharType="begin"/>
    </w:r>
    <w:r>
      <w:rPr>
        <w:rStyle w:val="19"/>
      </w:rPr>
      <w:instrText xml:space="preserve">PAGE  </w:instrText>
    </w:r>
    <w:r>
      <w:fldChar w:fldCharType="separate"/>
    </w:r>
    <w:r>
      <w:rPr>
        <w:rStyle w:val="19"/>
      </w:rPr>
      <w:t>28</w:t>
    </w:r>
    <w:r>
      <w:fldChar w:fldCharType="end"/>
    </w:r>
  </w:p>
  <w:p>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japaneseCounting"/>
      <w:lvlText w:val="%1、"/>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9"/>
    <w:multiLevelType w:val="singleLevel"/>
    <w:tmpl w:val="00000009"/>
    <w:lvl w:ilvl="0" w:tentative="0">
      <w:start w:val="26"/>
      <w:numFmt w:val="decimal"/>
      <w:suff w:val="nothing"/>
      <w:lvlText w:val="%1."/>
      <w:lvlJc w:val="left"/>
    </w:lvl>
  </w:abstractNum>
  <w:abstractNum w:abstractNumId="2">
    <w:nsid w:val="57D65EF8"/>
    <w:multiLevelType w:val="singleLevel"/>
    <w:tmpl w:val="57D65EF8"/>
    <w:lvl w:ilvl="0" w:tentative="0">
      <w:start w:val="1"/>
      <w:numFmt w:val="decimal"/>
      <w:suff w:val="nothing"/>
      <w:lvlText w:val="（%1）"/>
      <w:lvlJc w:val="left"/>
    </w:lvl>
  </w:abstractNum>
  <w:abstractNum w:abstractNumId="3">
    <w:nsid w:val="5806C851"/>
    <w:multiLevelType w:val="singleLevel"/>
    <w:tmpl w:val="5806C851"/>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53106"/>
    <w:rsid w:val="027C4772"/>
    <w:rsid w:val="02A42BDD"/>
    <w:rsid w:val="02D56BBD"/>
    <w:rsid w:val="044C6517"/>
    <w:rsid w:val="04AC3709"/>
    <w:rsid w:val="04B76CE6"/>
    <w:rsid w:val="05437BDC"/>
    <w:rsid w:val="05A660CC"/>
    <w:rsid w:val="05D10C04"/>
    <w:rsid w:val="06EF36FC"/>
    <w:rsid w:val="072910E4"/>
    <w:rsid w:val="074E343A"/>
    <w:rsid w:val="091807C3"/>
    <w:rsid w:val="0B3847E9"/>
    <w:rsid w:val="0B4A7144"/>
    <w:rsid w:val="0C1D0D86"/>
    <w:rsid w:val="0C4822B4"/>
    <w:rsid w:val="0C832CBC"/>
    <w:rsid w:val="0CFA5428"/>
    <w:rsid w:val="0E2F03B0"/>
    <w:rsid w:val="0EDC6E4E"/>
    <w:rsid w:val="0EEB1125"/>
    <w:rsid w:val="0F1E2493"/>
    <w:rsid w:val="0FE0482C"/>
    <w:rsid w:val="104D6183"/>
    <w:rsid w:val="106E56E5"/>
    <w:rsid w:val="10B40BF1"/>
    <w:rsid w:val="10BC1070"/>
    <w:rsid w:val="10C52EAF"/>
    <w:rsid w:val="10DA6E7E"/>
    <w:rsid w:val="1123616D"/>
    <w:rsid w:val="12666C0F"/>
    <w:rsid w:val="133135F9"/>
    <w:rsid w:val="13DC19C9"/>
    <w:rsid w:val="143736CF"/>
    <w:rsid w:val="14BD6ECB"/>
    <w:rsid w:val="15B50726"/>
    <w:rsid w:val="15C07709"/>
    <w:rsid w:val="160D59CF"/>
    <w:rsid w:val="16192A5A"/>
    <w:rsid w:val="165D7D31"/>
    <w:rsid w:val="16B75F34"/>
    <w:rsid w:val="16D77D48"/>
    <w:rsid w:val="175958A3"/>
    <w:rsid w:val="18397496"/>
    <w:rsid w:val="18734967"/>
    <w:rsid w:val="18B255ED"/>
    <w:rsid w:val="19312983"/>
    <w:rsid w:val="1988600F"/>
    <w:rsid w:val="19FA34EC"/>
    <w:rsid w:val="1A4C06D9"/>
    <w:rsid w:val="1C41077C"/>
    <w:rsid w:val="1DCC5193"/>
    <w:rsid w:val="1DCF6163"/>
    <w:rsid w:val="1DDB17B6"/>
    <w:rsid w:val="1EBA26E1"/>
    <w:rsid w:val="1EFB339F"/>
    <w:rsid w:val="207D0388"/>
    <w:rsid w:val="22677BC8"/>
    <w:rsid w:val="24665AFD"/>
    <w:rsid w:val="24A44EE4"/>
    <w:rsid w:val="24EA3C18"/>
    <w:rsid w:val="258420E8"/>
    <w:rsid w:val="269221E2"/>
    <w:rsid w:val="275753C8"/>
    <w:rsid w:val="28DC76E3"/>
    <w:rsid w:val="28F62D2C"/>
    <w:rsid w:val="2B1626E8"/>
    <w:rsid w:val="2C52395A"/>
    <w:rsid w:val="2C886063"/>
    <w:rsid w:val="2D036471"/>
    <w:rsid w:val="2E2F5B45"/>
    <w:rsid w:val="2F5B02C0"/>
    <w:rsid w:val="2F95443A"/>
    <w:rsid w:val="312E5580"/>
    <w:rsid w:val="330A0BE1"/>
    <w:rsid w:val="332D578C"/>
    <w:rsid w:val="33686805"/>
    <w:rsid w:val="33823213"/>
    <w:rsid w:val="33FB6A76"/>
    <w:rsid w:val="34701B0B"/>
    <w:rsid w:val="347172B1"/>
    <w:rsid w:val="357C1CEA"/>
    <w:rsid w:val="360578DE"/>
    <w:rsid w:val="36E629BE"/>
    <w:rsid w:val="38F13290"/>
    <w:rsid w:val="38F37DCA"/>
    <w:rsid w:val="39CE6379"/>
    <w:rsid w:val="3A6D02A6"/>
    <w:rsid w:val="3C43691F"/>
    <w:rsid w:val="3DBA15DE"/>
    <w:rsid w:val="3DDE0043"/>
    <w:rsid w:val="3E31227D"/>
    <w:rsid w:val="3E362DAC"/>
    <w:rsid w:val="3E9C0076"/>
    <w:rsid w:val="3EF539A6"/>
    <w:rsid w:val="3F227A69"/>
    <w:rsid w:val="402D1062"/>
    <w:rsid w:val="410148BE"/>
    <w:rsid w:val="41BD6CE7"/>
    <w:rsid w:val="41CB079B"/>
    <w:rsid w:val="428F17DE"/>
    <w:rsid w:val="42C17244"/>
    <w:rsid w:val="432D2DF7"/>
    <w:rsid w:val="43B91292"/>
    <w:rsid w:val="462037B3"/>
    <w:rsid w:val="463A5D23"/>
    <w:rsid w:val="476A4EA1"/>
    <w:rsid w:val="477E5A1D"/>
    <w:rsid w:val="47940135"/>
    <w:rsid w:val="49CB19CF"/>
    <w:rsid w:val="4A8B3252"/>
    <w:rsid w:val="4B193D14"/>
    <w:rsid w:val="4BD065E4"/>
    <w:rsid w:val="4C27078D"/>
    <w:rsid w:val="4CAA7E5A"/>
    <w:rsid w:val="4E4703BC"/>
    <w:rsid w:val="4E4B6E36"/>
    <w:rsid w:val="4EE066D1"/>
    <w:rsid w:val="4F5B6813"/>
    <w:rsid w:val="51871B6A"/>
    <w:rsid w:val="52FF41A4"/>
    <w:rsid w:val="53352EBD"/>
    <w:rsid w:val="53BE5125"/>
    <w:rsid w:val="558F0C58"/>
    <w:rsid w:val="55EB6A09"/>
    <w:rsid w:val="56342CFF"/>
    <w:rsid w:val="564B32A9"/>
    <w:rsid w:val="569828C4"/>
    <w:rsid w:val="57614343"/>
    <w:rsid w:val="57EB3B48"/>
    <w:rsid w:val="59D627BA"/>
    <w:rsid w:val="5AA76396"/>
    <w:rsid w:val="5B012C51"/>
    <w:rsid w:val="5CD57FD9"/>
    <w:rsid w:val="5D455D5E"/>
    <w:rsid w:val="5D5E745F"/>
    <w:rsid w:val="5D8F073C"/>
    <w:rsid w:val="5DBF0199"/>
    <w:rsid w:val="5F1305CE"/>
    <w:rsid w:val="613D775F"/>
    <w:rsid w:val="61452275"/>
    <w:rsid w:val="61BA0EF2"/>
    <w:rsid w:val="62AA048A"/>
    <w:rsid w:val="63D16F74"/>
    <w:rsid w:val="647B0F3C"/>
    <w:rsid w:val="6496058D"/>
    <w:rsid w:val="64CA4BFF"/>
    <w:rsid w:val="658D1042"/>
    <w:rsid w:val="658E4626"/>
    <w:rsid w:val="65D76ABC"/>
    <w:rsid w:val="67320BE7"/>
    <w:rsid w:val="6767559D"/>
    <w:rsid w:val="67C95B48"/>
    <w:rsid w:val="67FB62FC"/>
    <w:rsid w:val="692A5E6E"/>
    <w:rsid w:val="69A255BC"/>
    <w:rsid w:val="6A8A47AF"/>
    <w:rsid w:val="6BE925DB"/>
    <w:rsid w:val="6E0C263E"/>
    <w:rsid w:val="6E7E784B"/>
    <w:rsid w:val="6F824470"/>
    <w:rsid w:val="6F827D38"/>
    <w:rsid w:val="709567AC"/>
    <w:rsid w:val="7160051C"/>
    <w:rsid w:val="717A3D30"/>
    <w:rsid w:val="727174C3"/>
    <w:rsid w:val="72D5438C"/>
    <w:rsid w:val="7324540B"/>
    <w:rsid w:val="734D32B9"/>
    <w:rsid w:val="73801F2D"/>
    <w:rsid w:val="73873E0B"/>
    <w:rsid w:val="73BC6C23"/>
    <w:rsid w:val="73EB0A28"/>
    <w:rsid w:val="757E0F8A"/>
    <w:rsid w:val="759F0F5A"/>
    <w:rsid w:val="761703B3"/>
    <w:rsid w:val="762B22DF"/>
    <w:rsid w:val="765B455C"/>
    <w:rsid w:val="76890215"/>
    <w:rsid w:val="772416D9"/>
    <w:rsid w:val="77B42D1E"/>
    <w:rsid w:val="784E2A64"/>
    <w:rsid w:val="79C93FA8"/>
    <w:rsid w:val="7B1702FD"/>
    <w:rsid w:val="7C0A75DE"/>
    <w:rsid w:val="7C102029"/>
    <w:rsid w:val="7C211AE1"/>
    <w:rsid w:val="7F6644D3"/>
    <w:rsid w:val="7F684191"/>
    <w:rsid w:val="7FAB6062"/>
  </w:rsid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b/>
      <w:bCs/>
      <w:sz w:val="32"/>
      <w:szCs w:val="32"/>
    </w:rPr>
  </w:style>
  <w:style w:type="character" w:default="1" w:styleId="10">
    <w:name w:val="Default Paragraph Font"/>
    <w:link w:val="11"/>
    <w:semiHidden/>
    <w:qFormat/>
    <w:uiPriority w:val="0"/>
    <w:rPr>
      <w:rFonts w:eastAsia="仿宋_GB2312"/>
      <w:sz w:val="24"/>
    </w:rPr>
  </w:style>
  <w:style w:type="table" w:default="1" w:styleId="14">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rFonts w:ascii="Times New Roman" w:hAnsi="Times New Roman"/>
      <w:kern w:val="2"/>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2"/>
      <w:sz w:val="18"/>
      <w:szCs w:val="18"/>
    </w:rPr>
  </w:style>
  <w:style w:type="paragraph" w:styleId="7">
    <w:name w:val="toc 1"/>
    <w:basedOn w:val="1"/>
    <w:next w:val="1"/>
    <w:qFormat/>
    <w:uiPriority w:val="0"/>
    <w:pPr>
      <w:tabs>
        <w:tab w:val="right" w:leader="dot" w:pos="8834"/>
      </w:tabs>
      <w:spacing w:before="120" w:after="120"/>
      <w:jc w:val="left"/>
    </w:pPr>
    <w:rPr>
      <w:b/>
      <w:bCs/>
      <w:caps/>
      <w:sz w:val="28"/>
      <w:szCs w:val="28"/>
      <w:lang w:val="zh-CN" w:eastAsia="zh-CN"/>
    </w:rPr>
  </w:style>
  <w:style w:type="paragraph" w:styleId="8">
    <w:name w:val="toc 2"/>
    <w:basedOn w:val="1"/>
    <w:next w:val="1"/>
    <w:qFormat/>
    <w:uiPriority w:val="0"/>
    <w:pPr>
      <w:ind w:left="420" w:leftChars="200"/>
    </w:pPr>
  </w:style>
  <w:style w:type="paragraph" w:styleId="9">
    <w:name w:val="Title"/>
    <w:basedOn w:val="1"/>
    <w:next w:val="1"/>
    <w:qFormat/>
    <w:uiPriority w:val="0"/>
    <w:pPr>
      <w:spacing w:before="240" w:after="60"/>
      <w:ind w:firstLine="0" w:firstLineChars="0"/>
      <w:jc w:val="center"/>
      <w:outlineLvl w:val="0"/>
    </w:pPr>
    <w:rPr>
      <w:rFonts w:ascii="Cambria" w:hAnsi="Cambria" w:eastAsia="方正小标宋简体" w:cs="Times New Roman"/>
      <w:b/>
      <w:bCs/>
      <w:kern w:val="2"/>
      <w:sz w:val="44"/>
      <w:szCs w:val="32"/>
    </w:rPr>
  </w:style>
  <w:style w:type="paragraph" w:customStyle="1" w:styleId="11">
    <w:name w:val="Char Char Char Char Char Char Char Char Char Char Char Char1 Char"/>
    <w:basedOn w:val="1"/>
    <w:link w:val="10"/>
    <w:qFormat/>
    <w:uiPriority w:val="0"/>
    <w:pPr>
      <w:snapToGrid w:val="0"/>
      <w:spacing w:line="360" w:lineRule="auto"/>
      <w:ind w:firstLine="200" w:firstLineChars="200"/>
    </w:pPr>
    <w:rPr>
      <w:rFonts w:eastAsia="仿宋_GB2312"/>
      <w:sz w:val="24"/>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6">
    <w:name w:val="Plain Text"/>
    <w:basedOn w:val="1"/>
    <w:qFormat/>
    <w:uiPriority w:val="0"/>
    <w:rPr>
      <w:rFonts w:ascii="宋体" w:hAnsi="Courier New" w:cs="Courier New"/>
      <w:sz w:val="21"/>
      <w:szCs w:val="21"/>
    </w:rPr>
  </w:style>
  <w:style w:type="paragraph" w:customStyle="1" w:styleId="17">
    <w:name w:val="Body Text Indent"/>
    <w:basedOn w:val="1"/>
    <w:qFormat/>
    <w:uiPriority w:val="0"/>
    <w:pPr>
      <w:ind w:firstLine="830" w:firstLineChars="352"/>
    </w:pPr>
    <w:rPr>
      <w:rFonts w:ascii="仿宋_GB2312" w:hAnsi="Times New Roman" w:eastAsia="仿宋_GB2312"/>
      <w:sz w:val="32"/>
    </w:rPr>
  </w:style>
  <w:style w:type="paragraph" w:customStyle="1" w:styleId="18">
    <w:name w:val="TOC 标题"/>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
    <w:name w:val="page number"/>
    <w:basedOn w:val="10"/>
    <w:qFormat/>
    <w:uiPriority w:val="0"/>
  </w:style>
  <w:style w:type="character" w:customStyle="1" w:styleId="20">
    <w:name w:val=" Char Char13"/>
    <w:qFormat/>
    <w:uiPriority w:val="0"/>
    <w:rPr>
      <w:rFonts w:ascii="Times New Roman" w:hAnsi="Times New Roman"/>
      <w:b/>
      <w:bCs/>
      <w:kern w:val="44"/>
      <w:sz w:val="44"/>
      <w:szCs w:val="44"/>
    </w:rPr>
  </w:style>
  <w:style w:type="character" w:customStyle="1" w:styleId="21">
    <w:name w:val="font01"/>
    <w:basedOn w:val="10"/>
    <w:qFormat/>
    <w:uiPriority w:val="0"/>
    <w:rPr>
      <w:rFonts w:ascii="MingLiU" w:hAnsi="MingLiU" w:eastAsia="MingLiU" w:cs="MingLiU"/>
      <w:b/>
      <w:color w:val="000000"/>
      <w:sz w:val="28"/>
      <w:szCs w:val="28"/>
      <w:u w:val="none"/>
    </w:rPr>
  </w:style>
  <w:style w:type="character" w:customStyle="1" w:styleId="22">
    <w:name w:val="font21"/>
    <w:basedOn w:val="10"/>
    <w:qFormat/>
    <w:uiPriority w:val="0"/>
    <w:rPr>
      <w:rFonts w:hint="eastAsia" w:ascii="宋体" w:hAnsi="宋体" w:eastAsia="宋体" w:cs="宋体"/>
      <w:b/>
      <w:color w:val="000000"/>
      <w:sz w:val="28"/>
      <w:szCs w:val="28"/>
      <w:u w:val="none"/>
    </w:rPr>
  </w:style>
  <w:style w:type="character" w:customStyle="1" w:styleId="23">
    <w:name w:val="font31"/>
    <w:basedOn w:val="10"/>
    <w:qFormat/>
    <w:uiPriority w:val="0"/>
    <w:rPr>
      <w:rFonts w:hint="eastAsia" w:ascii="宋体" w:hAnsi="宋体" w:eastAsia="宋体" w:cs="宋体"/>
      <w:color w:val="000000"/>
      <w:sz w:val="24"/>
      <w:szCs w:val="24"/>
      <w:u w:val="none"/>
    </w:rPr>
  </w:style>
  <w:style w:type="character" w:customStyle="1" w:styleId="24">
    <w:name w:val="font11"/>
    <w:basedOn w:val="10"/>
    <w:qFormat/>
    <w:uiPriority w:val="0"/>
    <w:rPr>
      <w:rFonts w:hint="eastAsia" w:ascii="仿宋" w:hAnsi="仿宋" w:eastAsia="仿宋" w:cs="仿宋"/>
      <w:color w:val="000000"/>
      <w:sz w:val="24"/>
      <w:szCs w:val="24"/>
      <w:u w:val="none"/>
    </w:rPr>
  </w:style>
  <w:style w:type="character" w:customStyle="1" w:styleId="25">
    <w:name w:val="font71"/>
    <w:basedOn w:val="10"/>
    <w:qFormat/>
    <w:uiPriority w:val="0"/>
    <w:rPr>
      <w:rFonts w:hint="eastAsia" w:ascii="宋体" w:hAnsi="宋体" w:eastAsia="宋体" w:cs="宋体"/>
      <w:color w:val="000000"/>
      <w:sz w:val="18"/>
      <w:szCs w:val="18"/>
      <w:u w:val="none"/>
    </w:rPr>
  </w:style>
  <w:style w:type="character" w:customStyle="1" w:styleId="26">
    <w:name w:val="font131"/>
    <w:basedOn w:val="10"/>
    <w:qFormat/>
    <w:uiPriority w:val="0"/>
    <w:rPr>
      <w:rFonts w:hint="default" w:ascii="Arial" w:hAnsi="Arial" w:cs="Arial"/>
      <w:color w:val="000000"/>
      <w:sz w:val="18"/>
      <w:szCs w:val="18"/>
      <w:u w:val="none"/>
    </w:rPr>
  </w:style>
  <w:style w:type="character" w:customStyle="1" w:styleId="27">
    <w:name w:val="font151"/>
    <w:basedOn w:val="10"/>
    <w:qFormat/>
    <w:uiPriority w:val="0"/>
    <w:rPr>
      <w:rFonts w:hint="eastAsia" w:ascii="宋体" w:hAnsi="宋体" w:eastAsia="宋体" w:cs="宋体"/>
      <w:color w:val="000000"/>
      <w:sz w:val="20"/>
      <w:szCs w:val="20"/>
      <w:u w:val="none"/>
    </w:rPr>
  </w:style>
  <w:style w:type="character" w:customStyle="1" w:styleId="28">
    <w:name w:val="font141"/>
    <w:basedOn w:val="10"/>
    <w:qFormat/>
    <w:uiPriority w:val="0"/>
    <w:rPr>
      <w:rFonts w:hint="default" w:ascii="Arial" w:hAnsi="Arial" w:cs="Arial"/>
      <w:color w:val="000000"/>
      <w:sz w:val="18"/>
      <w:szCs w:val="18"/>
      <w:u w:val="none"/>
    </w:rPr>
  </w:style>
  <w:style w:type="character" w:customStyle="1" w:styleId="29">
    <w:name w:val="font41"/>
    <w:basedOn w:val="10"/>
    <w:qFormat/>
    <w:uiPriority w:val="0"/>
    <w:rPr>
      <w:rFonts w:hint="eastAsia" w:ascii="宋体" w:hAnsi="宋体" w:eastAsia="宋体" w:cs="宋体"/>
      <w:color w:val="000000"/>
      <w:sz w:val="24"/>
      <w:szCs w:val="24"/>
      <w:u w:val="none"/>
    </w:rPr>
  </w:style>
  <w:style w:type="character" w:customStyle="1" w:styleId="30">
    <w:name w:val="font81"/>
    <w:basedOn w:val="10"/>
    <w:qFormat/>
    <w:uiPriority w:val="0"/>
    <w:rPr>
      <w:rFonts w:hint="eastAsia" w:ascii="宋体" w:hAnsi="宋体" w:eastAsia="宋体" w:cs="宋体"/>
      <w:b/>
      <w:color w:val="000000"/>
      <w:sz w:val="20"/>
      <w:szCs w:val="20"/>
      <w:u w:val="none"/>
    </w:rPr>
  </w:style>
  <w:style w:type="character" w:customStyle="1" w:styleId="31">
    <w:name w:val="font6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2015-11-28T23:40:00Z</dcterms:created>
  <dc:creator>XH</dc:creator>
  <cp:lastModifiedBy>1</cp:lastModifiedBy>
  <cp:lastPrinted>2017-03-03T01:12:00Z</cp:lastPrinted>
  <dcterms:modified xsi:type="dcterms:W3CDTF">2017-03-09T06:49:49Z</dcterms:modified>
  <dc:title>XH</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